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B2" w:rsidRDefault="00EF0F3B" w:rsidP="000256B2">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lang w:eastAsia="nl-NL"/>
        </w:rPr>
        <w:pict>
          <v:shapetype id="_x0000_t32" coordsize="21600,21600" o:spt="32" o:oned="t" path="m,l21600,21600e" filled="f">
            <v:path arrowok="t" fillok="f" o:connecttype="none"/>
            <o:lock v:ext="edit" shapetype="t"/>
          </v:shapetype>
          <v:shape id="_x0000_s1026" type="#_x0000_t32" style="position:absolute;margin-left:14.6pt;margin-top:24.6pt;width:.8pt;height:309.8pt;z-index:251660288" o:connectortype="straight" strokecolor="black [3200]" strokeweight="1pt">
            <v:imagedata embosscolor="shadow add(51)"/>
            <v:shadow on="t" type="perspective" color="#7f7f7f [1601]" offset="1pt" offset2="-3pt"/>
          </v:shape>
        </w:pict>
      </w:r>
    </w:p>
    <w:p w:rsidR="000256B2" w:rsidRDefault="000256B2" w:rsidP="000256B2">
      <w:pPr>
        <w:rPr>
          <w:rFonts w:asciiTheme="majorHAnsi" w:eastAsiaTheme="majorEastAsia" w:hAnsiTheme="majorHAnsi" w:cstheme="majorBidi"/>
          <w:b/>
          <w:bCs/>
          <w:color w:val="365F91" w:themeColor="accent1" w:themeShade="BF"/>
          <w:sz w:val="28"/>
          <w:szCs w:val="28"/>
        </w:rPr>
      </w:pPr>
    </w:p>
    <w:sdt>
      <w:sdtPr>
        <w:rPr>
          <w:rFonts w:asciiTheme="majorHAnsi" w:eastAsiaTheme="majorEastAsia" w:hAnsiTheme="majorHAnsi" w:cstheme="majorBidi"/>
          <w:color w:val="595959" w:themeColor="text1" w:themeTint="A6"/>
          <w:sz w:val="80"/>
          <w:szCs w:val="80"/>
        </w:rPr>
        <w:alias w:val="Titel"/>
        <w:id w:val="13406919"/>
        <w:placeholder>
          <w:docPart w:val="8358F072D9AD48F186B25FD965E86FEB"/>
        </w:placeholder>
        <w:dataBinding w:prefixMappings="xmlns:ns0='http://schemas.openxmlformats.org/package/2006/metadata/core-properties' xmlns:ns1='http://purl.org/dc/elements/1.1/'" w:xpath="/ns0:coreProperties[1]/ns1:title[1]" w:storeItemID="{6C3C8BC8-F283-45AE-878A-BAB7291924A1}"/>
        <w:text/>
      </w:sdtPr>
      <w:sdtContent>
        <w:p w:rsidR="000256B2" w:rsidRDefault="000256B2" w:rsidP="000256B2">
          <w:pPr>
            <w:pStyle w:val="Geenafstand"/>
            <w:ind w:left="567"/>
            <w:rPr>
              <w:rFonts w:asciiTheme="majorHAnsi" w:eastAsiaTheme="majorEastAsia" w:hAnsiTheme="majorHAnsi" w:cstheme="majorBidi"/>
              <w:color w:val="7F7F7F" w:themeColor="text1" w:themeTint="80"/>
              <w:sz w:val="80"/>
              <w:szCs w:val="80"/>
            </w:rPr>
          </w:pPr>
          <w:r w:rsidRPr="00E11A9A">
            <w:rPr>
              <w:rFonts w:asciiTheme="majorHAnsi" w:eastAsiaTheme="majorEastAsia" w:hAnsiTheme="majorHAnsi" w:cstheme="majorBidi"/>
              <w:color w:val="595959" w:themeColor="text1" w:themeTint="A6"/>
              <w:sz w:val="80"/>
              <w:szCs w:val="80"/>
            </w:rPr>
            <w:t>Fysiotherapeutische behandeling bij het Cauda Equina Syndroom gericht op looptraining en oefentherapie</w:t>
          </w:r>
        </w:p>
      </w:sdtContent>
    </w:sdt>
    <w:p w:rsidR="000256B2" w:rsidRDefault="000256B2" w:rsidP="000256B2">
      <w:pPr>
        <w:rPr>
          <w:rFonts w:asciiTheme="majorHAnsi" w:eastAsiaTheme="majorEastAsia" w:hAnsiTheme="majorHAnsi" w:cstheme="majorBidi"/>
          <w:b/>
          <w:bCs/>
          <w:color w:val="365F91" w:themeColor="accent1" w:themeShade="BF"/>
          <w:sz w:val="28"/>
          <w:szCs w:val="28"/>
        </w:rPr>
      </w:pPr>
    </w:p>
    <w:p w:rsidR="000256B2" w:rsidRDefault="000256B2" w:rsidP="000256B2">
      <w:pPr>
        <w:rPr>
          <w:rFonts w:asciiTheme="majorHAnsi" w:eastAsiaTheme="majorEastAsia" w:hAnsiTheme="majorHAnsi" w:cstheme="majorBidi"/>
          <w:b/>
          <w:bCs/>
          <w:color w:val="365F91" w:themeColor="accent1" w:themeShade="BF"/>
          <w:sz w:val="28"/>
          <w:szCs w:val="28"/>
        </w:rPr>
      </w:pPr>
    </w:p>
    <w:p w:rsidR="000256B2" w:rsidRDefault="000256B2" w:rsidP="000256B2">
      <w:pPr>
        <w:rPr>
          <w:rFonts w:asciiTheme="majorHAnsi" w:eastAsiaTheme="majorEastAsia" w:hAnsiTheme="majorHAnsi" w:cstheme="majorBidi"/>
          <w:b/>
          <w:bCs/>
          <w:color w:val="365F91" w:themeColor="accent1" w:themeShade="BF"/>
          <w:sz w:val="28"/>
          <w:szCs w:val="28"/>
        </w:rPr>
      </w:pPr>
    </w:p>
    <w:p w:rsidR="000256B2" w:rsidRDefault="000256B2" w:rsidP="000256B2">
      <w:pPr>
        <w:rPr>
          <w:rFonts w:asciiTheme="majorHAnsi" w:eastAsiaTheme="majorEastAsia" w:hAnsiTheme="majorHAnsi" w:cstheme="majorBidi"/>
          <w:b/>
          <w:bCs/>
          <w:color w:val="365F91" w:themeColor="accent1" w:themeShade="BF"/>
          <w:sz w:val="28"/>
          <w:szCs w:val="28"/>
        </w:rPr>
      </w:pPr>
    </w:p>
    <w:p w:rsidR="000256B2" w:rsidRDefault="000256B2" w:rsidP="000256B2">
      <w:pPr>
        <w:rPr>
          <w:rFonts w:asciiTheme="majorHAnsi" w:eastAsiaTheme="majorEastAsia" w:hAnsiTheme="majorHAnsi" w:cstheme="majorBidi"/>
          <w:b/>
          <w:bCs/>
          <w:color w:val="365F91" w:themeColor="accent1" w:themeShade="BF"/>
          <w:sz w:val="28"/>
          <w:szCs w:val="28"/>
        </w:rPr>
      </w:pPr>
    </w:p>
    <w:p w:rsidR="000256B2" w:rsidRDefault="000256B2" w:rsidP="000256B2">
      <w:pPr>
        <w:rPr>
          <w:rFonts w:asciiTheme="majorHAnsi" w:eastAsiaTheme="majorEastAsia" w:hAnsiTheme="majorHAnsi" w:cstheme="majorBidi"/>
          <w:b/>
          <w:bCs/>
          <w:color w:val="365F91" w:themeColor="accent1" w:themeShade="BF"/>
          <w:sz w:val="28"/>
          <w:szCs w:val="28"/>
        </w:rPr>
      </w:pPr>
    </w:p>
    <w:p w:rsidR="00EF0084" w:rsidRDefault="00EF0084" w:rsidP="000256B2">
      <w:pPr>
        <w:rPr>
          <w:rFonts w:asciiTheme="majorHAnsi" w:eastAsiaTheme="majorEastAsia" w:hAnsiTheme="majorHAnsi" w:cstheme="majorBidi"/>
          <w:b/>
          <w:bCs/>
          <w:color w:val="365F91" w:themeColor="accent1" w:themeShade="BF"/>
          <w:sz w:val="28"/>
          <w:szCs w:val="28"/>
        </w:rPr>
      </w:pPr>
    </w:p>
    <w:p w:rsidR="000256B2" w:rsidRPr="00855F6F" w:rsidRDefault="000256B2" w:rsidP="000256B2">
      <w:pPr>
        <w:ind w:firstLine="708"/>
        <w:rPr>
          <w:rFonts w:asciiTheme="majorHAnsi" w:eastAsiaTheme="majorEastAsia" w:hAnsiTheme="majorHAnsi" w:cstheme="majorBidi"/>
          <w:color w:val="595959" w:themeColor="text1" w:themeTint="A6"/>
          <w:sz w:val="32"/>
          <w:szCs w:val="40"/>
        </w:rPr>
      </w:pPr>
      <w:r w:rsidRPr="00855F6F">
        <w:rPr>
          <w:rFonts w:asciiTheme="majorHAnsi" w:eastAsiaTheme="majorEastAsia" w:hAnsiTheme="majorHAnsi" w:cstheme="majorBidi"/>
          <w:b/>
          <w:color w:val="595959" w:themeColor="text1" w:themeTint="A6"/>
          <w:sz w:val="32"/>
          <w:szCs w:val="40"/>
        </w:rPr>
        <w:t xml:space="preserve">     </w:t>
      </w:r>
      <w:r w:rsidRPr="00855F6F">
        <w:rPr>
          <w:rFonts w:asciiTheme="majorHAnsi" w:eastAsiaTheme="majorEastAsia" w:hAnsiTheme="majorHAnsi" w:cstheme="majorBidi"/>
          <w:color w:val="595959" w:themeColor="text1" w:themeTint="A6"/>
          <w:sz w:val="32"/>
          <w:szCs w:val="40"/>
        </w:rPr>
        <w:t>‘CASE REPORT’</w:t>
      </w:r>
    </w:p>
    <w:p w:rsidR="000256B2" w:rsidRDefault="000256B2" w:rsidP="000256B2">
      <w:pPr>
        <w:rPr>
          <w:rFonts w:asciiTheme="majorHAnsi" w:eastAsiaTheme="majorEastAsia" w:hAnsiTheme="majorHAnsi" w:cstheme="majorBidi"/>
          <w:sz w:val="32"/>
          <w:szCs w:val="40"/>
        </w:rPr>
      </w:pPr>
      <w:r>
        <w:rPr>
          <w:rFonts w:asciiTheme="majorHAnsi" w:eastAsiaTheme="majorEastAsia" w:hAnsiTheme="majorHAnsi" w:cstheme="majorBidi"/>
          <w:sz w:val="32"/>
          <w:szCs w:val="40"/>
        </w:rPr>
        <w:t xml:space="preserve">Naam: </w:t>
      </w:r>
      <w:r>
        <w:rPr>
          <w:rFonts w:asciiTheme="majorHAnsi" w:eastAsiaTheme="majorEastAsia" w:hAnsiTheme="majorHAnsi" w:cstheme="majorBidi"/>
          <w:sz w:val="32"/>
          <w:szCs w:val="40"/>
        </w:rPr>
        <w:tab/>
      </w:r>
      <w:r>
        <w:rPr>
          <w:rFonts w:asciiTheme="majorHAnsi" w:eastAsiaTheme="majorEastAsia" w:hAnsiTheme="majorHAnsi" w:cstheme="majorBidi"/>
          <w:sz w:val="32"/>
          <w:szCs w:val="40"/>
        </w:rPr>
        <w:tab/>
      </w:r>
      <w:r>
        <w:rPr>
          <w:rFonts w:asciiTheme="majorHAnsi" w:eastAsiaTheme="majorEastAsia" w:hAnsiTheme="majorHAnsi" w:cstheme="majorBidi"/>
          <w:sz w:val="32"/>
          <w:szCs w:val="40"/>
        </w:rPr>
        <w:tab/>
        <w:t>Petra Vis</w:t>
      </w:r>
    </w:p>
    <w:p w:rsidR="000256B2" w:rsidRDefault="000256B2" w:rsidP="000256B2">
      <w:pPr>
        <w:rPr>
          <w:rFonts w:asciiTheme="majorHAnsi" w:eastAsiaTheme="majorEastAsia" w:hAnsiTheme="majorHAnsi" w:cstheme="majorBidi"/>
          <w:sz w:val="32"/>
          <w:szCs w:val="40"/>
        </w:rPr>
      </w:pPr>
      <w:r>
        <w:rPr>
          <w:rFonts w:asciiTheme="majorHAnsi" w:eastAsiaTheme="majorEastAsia" w:hAnsiTheme="majorHAnsi" w:cstheme="majorBidi"/>
          <w:sz w:val="32"/>
          <w:szCs w:val="40"/>
        </w:rPr>
        <w:t xml:space="preserve">Studentnummer: </w:t>
      </w:r>
      <w:r>
        <w:rPr>
          <w:rFonts w:asciiTheme="majorHAnsi" w:eastAsiaTheme="majorEastAsia" w:hAnsiTheme="majorHAnsi" w:cstheme="majorBidi"/>
          <w:sz w:val="32"/>
          <w:szCs w:val="40"/>
        </w:rPr>
        <w:tab/>
        <w:t>1675582</w:t>
      </w:r>
    </w:p>
    <w:p w:rsidR="000256B2" w:rsidRDefault="000256B2" w:rsidP="000256B2">
      <w:pPr>
        <w:rPr>
          <w:rFonts w:asciiTheme="majorHAnsi" w:eastAsiaTheme="majorEastAsia" w:hAnsiTheme="majorHAnsi" w:cstheme="majorBidi"/>
          <w:sz w:val="32"/>
          <w:szCs w:val="40"/>
        </w:rPr>
      </w:pPr>
      <w:r>
        <w:rPr>
          <w:rFonts w:asciiTheme="majorHAnsi" w:eastAsiaTheme="majorEastAsia" w:hAnsiTheme="majorHAnsi" w:cstheme="majorBidi"/>
          <w:sz w:val="32"/>
          <w:szCs w:val="40"/>
        </w:rPr>
        <w:t xml:space="preserve">Inleverdatum: </w:t>
      </w:r>
      <w:r>
        <w:rPr>
          <w:rFonts w:asciiTheme="majorHAnsi" w:eastAsiaTheme="majorEastAsia" w:hAnsiTheme="majorHAnsi" w:cstheme="majorBidi"/>
          <w:sz w:val="32"/>
          <w:szCs w:val="40"/>
        </w:rPr>
        <w:tab/>
      </w:r>
      <w:r>
        <w:rPr>
          <w:rFonts w:asciiTheme="majorHAnsi" w:eastAsiaTheme="majorEastAsia" w:hAnsiTheme="majorHAnsi" w:cstheme="majorBidi"/>
          <w:sz w:val="32"/>
          <w:szCs w:val="40"/>
        </w:rPr>
        <w:tab/>
        <w:t>04-04-2019</w:t>
      </w:r>
    </w:p>
    <w:p w:rsidR="00EF0084" w:rsidRDefault="000256B2" w:rsidP="000256B2">
      <w:pPr>
        <w:rPr>
          <w:rFonts w:asciiTheme="majorHAnsi" w:eastAsiaTheme="majorEastAsia" w:hAnsiTheme="majorHAnsi" w:cstheme="majorBidi"/>
          <w:sz w:val="32"/>
          <w:szCs w:val="40"/>
        </w:rPr>
      </w:pPr>
      <w:r>
        <w:rPr>
          <w:rFonts w:asciiTheme="majorHAnsi" w:eastAsiaTheme="majorEastAsia" w:hAnsiTheme="majorHAnsi" w:cstheme="majorBidi"/>
          <w:sz w:val="32"/>
          <w:szCs w:val="40"/>
        </w:rPr>
        <w:t>Hogeschool Utrecht, Bachelor Fysiotherapie</w:t>
      </w:r>
    </w:p>
    <w:p w:rsidR="000256B2" w:rsidRDefault="000256B2" w:rsidP="000256B2">
      <w:pPr>
        <w:pStyle w:val="Kop1"/>
        <w:spacing w:before="0"/>
        <w:rPr>
          <w:color w:val="595959" w:themeColor="text1" w:themeTint="A6"/>
        </w:rPr>
      </w:pPr>
      <w:bookmarkStart w:id="0" w:name="_Toc4938370"/>
      <w:bookmarkStart w:id="1" w:name="_Toc4938638"/>
      <w:r w:rsidRPr="00855F6F">
        <w:rPr>
          <w:color w:val="595959" w:themeColor="text1" w:themeTint="A6"/>
        </w:rPr>
        <w:lastRenderedPageBreak/>
        <w:t>Samenvatting</w:t>
      </w:r>
      <w:bookmarkEnd w:id="0"/>
      <w:bookmarkEnd w:id="1"/>
    </w:p>
    <w:p w:rsidR="000256B2" w:rsidRDefault="000256B2" w:rsidP="000256B2">
      <w:pPr>
        <w:spacing w:after="0"/>
        <w:rPr>
          <w:b/>
        </w:rPr>
      </w:pPr>
      <w:r>
        <w:rPr>
          <w:b/>
        </w:rPr>
        <w:t xml:space="preserve">Aanleiding: </w:t>
      </w:r>
      <w:r w:rsidRPr="00D96D21">
        <w:t>Het Cauda Equina</w:t>
      </w:r>
      <w:r>
        <w:t xml:space="preserve"> Syndroom (CES) wordt gekenmerkt</w:t>
      </w:r>
      <w:r w:rsidRPr="00D96D21">
        <w:t xml:space="preserve"> door beschadiging van de </w:t>
      </w:r>
      <w:proofErr w:type="spellStart"/>
      <w:r w:rsidRPr="00D96D21">
        <w:t>distale</w:t>
      </w:r>
      <w:proofErr w:type="spellEnd"/>
      <w:r w:rsidRPr="00D96D21">
        <w:t xml:space="preserve"> lumbale, sacrale en </w:t>
      </w:r>
      <w:proofErr w:type="spellStart"/>
      <w:r w:rsidRPr="00D96D21">
        <w:t>coccygeale</w:t>
      </w:r>
      <w:proofErr w:type="spellEnd"/>
      <w:r w:rsidRPr="00D96D21">
        <w:t xml:space="preserve"> zenuwwortels in de </w:t>
      </w:r>
      <w:proofErr w:type="spellStart"/>
      <w:r w:rsidRPr="00D96D21">
        <w:t>cauda</w:t>
      </w:r>
      <w:proofErr w:type="spellEnd"/>
      <w:r w:rsidRPr="00D96D21">
        <w:t xml:space="preserve"> </w:t>
      </w:r>
      <w:proofErr w:type="spellStart"/>
      <w:r w:rsidRPr="00D96D21">
        <w:t>equina</w:t>
      </w:r>
      <w:proofErr w:type="spellEnd"/>
      <w:r>
        <w:t xml:space="preserve">. Dit resulteert zich in een verlamming en leidt vaak </w:t>
      </w:r>
      <w:r w:rsidRPr="00D96D21">
        <w:t xml:space="preserve">tot </w:t>
      </w:r>
      <w:proofErr w:type="spellStart"/>
      <w:r w:rsidRPr="00D96D21">
        <w:t>blaas-</w:t>
      </w:r>
      <w:proofErr w:type="spellEnd"/>
      <w:r w:rsidRPr="00D96D21">
        <w:t xml:space="preserve">, darm- en seksuele disfunctie, </w:t>
      </w:r>
      <w:proofErr w:type="spellStart"/>
      <w:r w:rsidRPr="00D96D21">
        <w:t>neuropatische</w:t>
      </w:r>
      <w:proofErr w:type="spellEnd"/>
      <w:r w:rsidRPr="00D96D21">
        <w:t xml:space="preserve"> pijn, risico op </w:t>
      </w:r>
      <w:proofErr w:type="spellStart"/>
      <w:r w:rsidRPr="00D96D21">
        <w:t>decubitus</w:t>
      </w:r>
      <w:proofErr w:type="spellEnd"/>
      <w:r w:rsidRPr="00D96D21">
        <w:t xml:space="preserve"> en de </w:t>
      </w:r>
      <w:r w:rsidRPr="00D96D21">
        <w:rPr>
          <w:rFonts w:cs="Arial"/>
          <w:bCs/>
        </w:rPr>
        <w:t xml:space="preserve">noodzaak voor persoonlijke </w:t>
      </w:r>
      <w:r>
        <w:rPr>
          <w:rFonts w:cs="Arial"/>
          <w:bCs/>
        </w:rPr>
        <w:t xml:space="preserve">hulp. De </w:t>
      </w:r>
      <w:r w:rsidRPr="00D96D21">
        <w:rPr>
          <w:rFonts w:cs="Arial"/>
          <w:shd w:val="clear" w:color="auto" w:fill="FFFFFF"/>
        </w:rPr>
        <w:t xml:space="preserve">incidentie </w:t>
      </w:r>
      <w:r>
        <w:rPr>
          <w:rFonts w:cs="Arial"/>
          <w:shd w:val="clear" w:color="auto" w:fill="FFFFFF"/>
        </w:rPr>
        <w:t xml:space="preserve">wordt geschat op </w:t>
      </w:r>
      <w:r w:rsidRPr="00D96D21">
        <w:rPr>
          <w:rFonts w:cs="Arial"/>
          <w:shd w:val="clear" w:color="auto" w:fill="FFFFFF"/>
        </w:rPr>
        <w:t>3,4 per miljoen</w:t>
      </w:r>
      <w:r>
        <w:rPr>
          <w:rFonts w:cs="Arial"/>
          <w:shd w:val="clear" w:color="auto" w:fill="FFFFFF"/>
        </w:rPr>
        <w:t xml:space="preserve"> inwoners per jaar.</w:t>
      </w:r>
      <w:r w:rsidRPr="00D96D21">
        <w:rPr>
          <w:rFonts w:cs="Arial"/>
          <w:shd w:val="clear" w:color="auto" w:fill="FFFFFF"/>
        </w:rPr>
        <w:t xml:space="preserve"> </w:t>
      </w:r>
      <w:r>
        <w:rPr>
          <w:rFonts w:cs="Arial"/>
          <w:bCs/>
        </w:rPr>
        <w:t xml:space="preserve">Over de fysiotherapeutische behandeling is bekend dat deze zich moet focussen op potentieel herstel in plaats van alleen compensatoir. Echter, literatuur over welke interventie er toegepast moet worden ontbreekt. </w:t>
      </w:r>
    </w:p>
    <w:p w:rsidR="000256B2" w:rsidRPr="00D96D21" w:rsidRDefault="000256B2" w:rsidP="000256B2">
      <w:pPr>
        <w:spacing w:after="0"/>
        <w:rPr>
          <w:rFonts w:cs="Arial"/>
          <w:bCs/>
        </w:rPr>
      </w:pPr>
      <w:r>
        <w:rPr>
          <w:b/>
        </w:rPr>
        <w:t xml:space="preserve">Vraagstelling: </w:t>
      </w:r>
      <w:r w:rsidRPr="00150460">
        <w:rPr>
          <w:rFonts w:cs="Arial"/>
          <w:bCs/>
        </w:rPr>
        <w:t>“</w:t>
      </w:r>
      <w:r w:rsidRPr="00150460">
        <w:t xml:space="preserve">In welke mate verandert de loopzelfstandigheid, gemeten met de </w:t>
      </w:r>
      <w:proofErr w:type="spellStart"/>
      <w:r w:rsidRPr="00150460">
        <w:t>Walking</w:t>
      </w:r>
      <w:proofErr w:type="spellEnd"/>
      <w:r w:rsidRPr="00150460">
        <w:t xml:space="preserve"> Index </w:t>
      </w:r>
      <w:proofErr w:type="spellStart"/>
      <w:r w:rsidRPr="00150460">
        <w:t>for</w:t>
      </w:r>
      <w:proofErr w:type="spellEnd"/>
      <w:r w:rsidRPr="00150460">
        <w:t xml:space="preserve"> </w:t>
      </w:r>
      <w:proofErr w:type="spellStart"/>
      <w:r w:rsidRPr="00150460">
        <w:t>Spinal</w:t>
      </w:r>
      <w:proofErr w:type="spellEnd"/>
      <w:r w:rsidRPr="00150460">
        <w:t xml:space="preserve"> </w:t>
      </w:r>
      <w:proofErr w:type="spellStart"/>
      <w:r w:rsidRPr="00150460">
        <w:t>Cord</w:t>
      </w:r>
      <w:proofErr w:type="spellEnd"/>
      <w:r w:rsidRPr="00150460">
        <w:t xml:space="preserve"> </w:t>
      </w:r>
      <w:proofErr w:type="spellStart"/>
      <w:r w:rsidRPr="00150460">
        <w:t>Injury</w:t>
      </w:r>
      <w:proofErr w:type="spellEnd"/>
      <w:r w:rsidRPr="00150460">
        <w:t xml:space="preserve"> II (WISCI II) en de </w:t>
      </w:r>
      <w:proofErr w:type="spellStart"/>
      <w:r w:rsidRPr="00150460">
        <w:t>Functional</w:t>
      </w:r>
      <w:proofErr w:type="spellEnd"/>
      <w:r w:rsidRPr="00150460">
        <w:t xml:space="preserve"> </w:t>
      </w:r>
      <w:proofErr w:type="spellStart"/>
      <w:r w:rsidRPr="00150460">
        <w:t>Ambulation</w:t>
      </w:r>
      <w:proofErr w:type="spellEnd"/>
      <w:r w:rsidRPr="00150460">
        <w:t xml:space="preserve"> </w:t>
      </w:r>
      <w:proofErr w:type="spellStart"/>
      <w:r w:rsidRPr="00150460">
        <w:t>Categories</w:t>
      </w:r>
      <w:proofErr w:type="spellEnd"/>
      <w:r w:rsidRPr="00150460">
        <w:t xml:space="preserve"> (FAC)</w:t>
      </w:r>
      <w:r>
        <w:t>, bij een 46-jarige man met het</w:t>
      </w:r>
      <w:r w:rsidRPr="00150460">
        <w:t xml:space="preserve"> CES</w:t>
      </w:r>
      <w:r>
        <w:t>, laesie</w:t>
      </w:r>
      <w:r w:rsidRPr="00150460">
        <w:t>niveau L3, AIS C, na acht weken functionele looptraining en oefentherapie?”</w:t>
      </w:r>
    </w:p>
    <w:p w:rsidR="000256B2" w:rsidRDefault="000256B2" w:rsidP="000256B2">
      <w:pPr>
        <w:spacing w:after="0"/>
      </w:pPr>
      <w:r>
        <w:rPr>
          <w:b/>
        </w:rPr>
        <w:t xml:space="preserve">Diagnostische bevindingen: </w:t>
      </w:r>
      <w:r>
        <w:t>De hulpvraag van de patiënt is om zelfstandig zonder loophulpmiddel weer te kunnen lopen. Uit het onderzoek blijkt er sprake van een veranderd looppatroon en een verminderde loopzelfstandigheid. Op de FAC werd een 3 gescoord en op de WISCI II level 9. Op de MRC schaal scoorde de patiënt voor de kracht in de onderste extremiteit globaal een 3, welke een vermindering van kracht indiceert. Daarnaast is de loopafstand gemeten met de 6MWT waarop de patiënt 50 meter behaalde. Tot slot is er sprake van een gestoorde balans. Dit is gemeten met de BBS waar de patiënt 44/56 punten op scoorde.</w:t>
      </w:r>
    </w:p>
    <w:p w:rsidR="000256B2" w:rsidRDefault="000256B2" w:rsidP="000256B2">
      <w:pPr>
        <w:spacing w:after="0"/>
      </w:pPr>
      <w:r>
        <w:rPr>
          <w:b/>
        </w:rPr>
        <w:t xml:space="preserve">Behandeling: </w:t>
      </w:r>
      <w:r>
        <w:t xml:space="preserve">De patiënt revalideerde acht weken onder een multidisciplinair team in een revalidatiecentrum. De fysiotherapeutische behandeling bestond uit drie keer in de week looptraining en oefentherapie gericht op balans en kracht. </w:t>
      </w:r>
    </w:p>
    <w:p w:rsidR="000256B2" w:rsidRPr="00BB3655" w:rsidRDefault="000256B2" w:rsidP="000256B2">
      <w:pPr>
        <w:spacing w:after="0"/>
      </w:pPr>
      <w:r>
        <w:rPr>
          <w:b/>
        </w:rPr>
        <w:t xml:space="preserve">Resultaten: </w:t>
      </w:r>
      <w:r>
        <w:t>Na acht weken therapie is de hulpvraag gedeeltelijk behaald. Echter, op elk meetinstrument is er vooruitgang te meten. De patiënt scoort bij de eindmeting een 5 op de FAC en op de WISCI II level 12. Dit betekent dat de patiënt zelfstandig in en om het huis kan lopen met loophulpmiddelen. De kracht in de onderste extremiteit is verbeterd naar globaal een MRC 4. Daarnaast is de loopafstand vergroot met 401 meter op de 6MWT en is de balans verbeterd naar 52/56 punten op de BBS.</w:t>
      </w:r>
    </w:p>
    <w:p w:rsidR="000256B2" w:rsidRDefault="000256B2" w:rsidP="000256B2">
      <w:r>
        <w:rPr>
          <w:b/>
        </w:rPr>
        <w:t xml:space="preserve">Conclusie: </w:t>
      </w:r>
      <w:r>
        <w:t>Acht weken fysiotherapie gericht op looptraining en oefentherapie lijken een positieve invloed te hebben op de loopzelfstandigheid van een 46-jarige patiënt met het CES. Echter, verder wetenschappelijk onderzoek is noodzakelijk om de vraagstelling te kunnen beantwoorden.</w:t>
      </w:r>
    </w:p>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Pr="009A517D" w:rsidRDefault="000256B2" w:rsidP="000256B2"/>
    <w:p w:rsidR="000256B2" w:rsidRPr="001A74A7" w:rsidRDefault="000256B2" w:rsidP="000256B2">
      <w:pPr>
        <w:pStyle w:val="Kop1"/>
        <w:rPr>
          <w:color w:val="595959" w:themeColor="text1" w:themeTint="A6"/>
          <w:lang w:val="en-GB"/>
        </w:rPr>
      </w:pPr>
      <w:bookmarkStart w:id="2" w:name="_Toc4938371"/>
      <w:bookmarkStart w:id="3" w:name="_Toc4938639"/>
      <w:r w:rsidRPr="001A74A7">
        <w:rPr>
          <w:color w:val="595959" w:themeColor="text1" w:themeTint="A6"/>
          <w:lang w:val="en-GB"/>
        </w:rPr>
        <w:lastRenderedPageBreak/>
        <w:t>Abstract</w:t>
      </w:r>
      <w:bookmarkEnd w:id="2"/>
      <w:bookmarkEnd w:id="3"/>
      <w:r w:rsidRPr="001A74A7">
        <w:rPr>
          <w:color w:val="595959" w:themeColor="text1" w:themeTint="A6"/>
          <w:lang w:val="en-GB"/>
        </w:rPr>
        <w:t xml:space="preserve"> </w:t>
      </w:r>
    </w:p>
    <w:p w:rsidR="000256B2" w:rsidRPr="00E453C1" w:rsidRDefault="000256B2" w:rsidP="000256B2">
      <w:pPr>
        <w:spacing w:after="0"/>
        <w:rPr>
          <w:rFonts w:cs="Arial"/>
          <w:bCs/>
          <w:lang w:val="en-GB"/>
        </w:rPr>
      </w:pPr>
      <w:r w:rsidRPr="001A74A7">
        <w:rPr>
          <w:b/>
          <w:szCs w:val="84"/>
          <w:lang w:val="en-GB"/>
        </w:rPr>
        <w:t>Background:</w:t>
      </w:r>
      <w:r>
        <w:rPr>
          <w:b/>
          <w:szCs w:val="84"/>
          <w:lang w:val="en-GB"/>
        </w:rPr>
        <w:t xml:space="preserve"> </w:t>
      </w:r>
      <w:r>
        <w:rPr>
          <w:color w:val="000000"/>
          <w:shd w:val="clear" w:color="auto" w:fill="FFFFFF"/>
          <w:lang w:val="en-GB"/>
        </w:rPr>
        <w:t xml:space="preserve">Cauda </w:t>
      </w:r>
      <w:proofErr w:type="spellStart"/>
      <w:r>
        <w:rPr>
          <w:color w:val="000000"/>
          <w:shd w:val="clear" w:color="auto" w:fill="FFFFFF"/>
          <w:lang w:val="en-GB"/>
        </w:rPr>
        <w:t>equina</w:t>
      </w:r>
      <w:proofErr w:type="spellEnd"/>
      <w:r>
        <w:rPr>
          <w:color w:val="000000"/>
          <w:shd w:val="clear" w:color="auto" w:fill="FFFFFF"/>
          <w:lang w:val="en-GB"/>
        </w:rPr>
        <w:t xml:space="preserve"> syndrome (CES</w:t>
      </w:r>
      <w:r w:rsidRPr="001A74A7">
        <w:rPr>
          <w:color w:val="000000"/>
          <w:shd w:val="clear" w:color="auto" w:fill="FFFFFF"/>
          <w:lang w:val="en-GB"/>
        </w:rPr>
        <w:t xml:space="preserve">) is characterized by the compression of the distal lumbar, sacral, and </w:t>
      </w:r>
      <w:proofErr w:type="spellStart"/>
      <w:r w:rsidRPr="001A74A7">
        <w:rPr>
          <w:color w:val="000000"/>
          <w:shd w:val="clear" w:color="auto" w:fill="FFFFFF"/>
          <w:lang w:val="en-GB"/>
        </w:rPr>
        <w:t>coccygeal</w:t>
      </w:r>
      <w:proofErr w:type="spellEnd"/>
      <w:r w:rsidRPr="001A74A7">
        <w:rPr>
          <w:color w:val="000000"/>
          <w:shd w:val="clear" w:color="auto" w:fill="FFFFFF"/>
          <w:lang w:val="en-GB"/>
        </w:rPr>
        <w:t xml:space="preserve"> nerve roots </w:t>
      </w:r>
      <w:r>
        <w:rPr>
          <w:color w:val="000000"/>
          <w:shd w:val="clear" w:color="auto" w:fill="FFFFFF"/>
          <w:lang w:val="en-GB"/>
        </w:rPr>
        <w:t xml:space="preserve">in the </w:t>
      </w:r>
      <w:proofErr w:type="spellStart"/>
      <w:r>
        <w:rPr>
          <w:color w:val="000000"/>
          <w:shd w:val="clear" w:color="auto" w:fill="FFFFFF"/>
          <w:lang w:val="en-GB"/>
        </w:rPr>
        <w:t>cauda</w:t>
      </w:r>
      <w:proofErr w:type="spellEnd"/>
      <w:r>
        <w:rPr>
          <w:color w:val="000000"/>
          <w:shd w:val="clear" w:color="auto" w:fill="FFFFFF"/>
          <w:lang w:val="en-GB"/>
        </w:rPr>
        <w:t xml:space="preserve"> </w:t>
      </w:r>
      <w:proofErr w:type="spellStart"/>
      <w:r>
        <w:rPr>
          <w:color w:val="000000"/>
          <w:shd w:val="clear" w:color="auto" w:fill="FFFFFF"/>
          <w:lang w:val="en-GB"/>
        </w:rPr>
        <w:t>equina</w:t>
      </w:r>
      <w:proofErr w:type="spellEnd"/>
      <w:r>
        <w:rPr>
          <w:color w:val="000000"/>
          <w:shd w:val="clear" w:color="auto" w:fill="FFFFFF"/>
          <w:lang w:val="en-GB"/>
        </w:rPr>
        <w:t xml:space="preserve">. </w:t>
      </w:r>
      <w:r w:rsidRPr="00C83B06">
        <w:rPr>
          <w:color w:val="000000"/>
          <w:shd w:val="clear" w:color="auto" w:fill="FFFFFF"/>
          <w:lang w:val="en-GB"/>
        </w:rPr>
        <w:t>This results in paralysis</w:t>
      </w:r>
      <w:r>
        <w:rPr>
          <w:color w:val="000000"/>
          <w:shd w:val="clear" w:color="auto" w:fill="FFFFFF"/>
          <w:lang w:val="en-GB"/>
        </w:rPr>
        <w:t xml:space="preserve"> and often lead to bladder, bowel and sexual dysfunction, neuropathic pain, risk of </w:t>
      </w:r>
      <w:proofErr w:type="spellStart"/>
      <w:r>
        <w:rPr>
          <w:color w:val="000000"/>
          <w:shd w:val="clear" w:color="auto" w:fill="FFFFFF"/>
          <w:lang w:val="en-GB"/>
        </w:rPr>
        <w:t>decubitus</w:t>
      </w:r>
      <w:proofErr w:type="spellEnd"/>
      <w:r>
        <w:rPr>
          <w:color w:val="000000"/>
          <w:shd w:val="clear" w:color="auto" w:fill="FFFFFF"/>
          <w:lang w:val="en-GB"/>
        </w:rPr>
        <w:t xml:space="preserve"> ulcers and the need for personal assistance. The annual incidence rate is estimated at 3,4 per million. Physical therapy should focus on recovery instead of solely teaching compensatory strategies. However, there is a lack of evidence concerning the treatment of the CES. </w:t>
      </w:r>
    </w:p>
    <w:p w:rsidR="000256B2" w:rsidRPr="003068A9" w:rsidRDefault="000256B2" w:rsidP="000256B2">
      <w:pPr>
        <w:spacing w:after="0"/>
        <w:rPr>
          <w:lang w:val="en-GB"/>
        </w:rPr>
      </w:pPr>
      <w:r w:rsidRPr="001A74A7">
        <w:rPr>
          <w:b/>
          <w:szCs w:val="84"/>
          <w:lang w:val="en-GB"/>
        </w:rPr>
        <w:t>Objective</w:t>
      </w:r>
      <w:r w:rsidRPr="003068A9">
        <w:rPr>
          <w:b/>
          <w:lang w:val="en-GB"/>
        </w:rPr>
        <w:t xml:space="preserve">: </w:t>
      </w:r>
      <w:r w:rsidRPr="003068A9">
        <w:rPr>
          <w:lang w:val="en-GB"/>
        </w:rPr>
        <w:t xml:space="preserve">“To what extent does </w:t>
      </w:r>
      <w:r>
        <w:rPr>
          <w:lang w:val="en-GB"/>
        </w:rPr>
        <w:t xml:space="preserve">the gait independency change, </w:t>
      </w:r>
      <w:r w:rsidRPr="003068A9">
        <w:rPr>
          <w:lang w:val="en-GB"/>
        </w:rPr>
        <w:t>measured with the Walking Index for Spinal Cord Injury II (WISCI II) and the Functional Ambulation Categories (FAC),</w:t>
      </w:r>
      <w:r>
        <w:rPr>
          <w:lang w:val="en-GB"/>
        </w:rPr>
        <w:t xml:space="preserve"> in</w:t>
      </w:r>
      <w:r w:rsidRPr="003068A9">
        <w:rPr>
          <w:lang w:val="en-GB"/>
        </w:rPr>
        <w:t xml:space="preserve"> a 46-year-old man with</w:t>
      </w:r>
      <w:r>
        <w:rPr>
          <w:lang w:val="en-GB"/>
        </w:rPr>
        <w:t xml:space="preserve"> the CES, lesion level L</w:t>
      </w:r>
      <w:r w:rsidRPr="003068A9">
        <w:rPr>
          <w:lang w:val="en-GB"/>
        </w:rPr>
        <w:t>3, AIS C,</w:t>
      </w:r>
      <w:r>
        <w:rPr>
          <w:lang w:val="en-GB"/>
        </w:rPr>
        <w:t xml:space="preserve"> after eight weeks of</w:t>
      </w:r>
      <w:r w:rsidRPr="003068A9">
        <w:rPr>
          <w:lang w:val="en-GB"/>
        </w:rPr>
        <w:t xml:space="preserve"> functional ambulatio</w:t>
      </w:r>
      <w:r>
        <w:rPr>
          <w:lang w:val="en-GB"/>
        </w:rPr>
        <w:t>n training and exercise therapy?”</w:t>
      </w:r>
    </w:p>
    <w:p w:rsidR="000256B2" w:rsidRDefault="000256B2" w:rsidP="000256B2">
      <w:pPr>
        <w:spacing w:after="0"/>
        <w:rPr>
          <w:lang w:val="en-GB"/>
        </w:rPr>
      </w:pPr>
      <w:r w:rsidRPr="001A74A7">
        <w:rPr>
          <w:b/>
          <w:szCs w:val="84"/>
          <w:lang w:val="en-GB"/>
        </w:rPr>
        <w:t>Diagnoses:</w:t>
      </w:r>
      <w:r>
        <w:rPr>
          <w:b/>
          <w:szCs w:val="84"/>
          <w:lang w:val="en-GB"/>
        </w:rPr>
        <w:t xml:space="preserve"> </w:t>
      </w:r>
      <w:r>
        <w:rPr>
          <w:szCs w:val="84"/>
          <w:lang w:val="en-GB"/>
        </w:rPr>
        <w:t xml:space="preserve">The patient has the desire to walk independently without a walking aid. </w:t>
      </w:r>
      <w:r>
        <w:rPr>
          <w:lang w:val="en-GB"/>
        </w:rPr>
        <w:t>Examination showed</w:t>
      </w:r>
      <w:r w:rsidRPr="007408EF">
        <w:rPr>
          <w:lang w:val="en-GB"/>
        </w:rPr>
        <w:t xml:space="preserve"> a changed walki</w:t>
      </w:r>
      <w:r>
        <w:rPr>
          <w:lang w:val="en-GB"/>
        </w:rPr>
        <w:t>ng pattern and a reduced gait</w:t>
      </w:r>
      <w:r w:rsidRPr="007408EF">
        <w:rPr>
          <w:lang w:val="en-GB"/>
        </w:rPr>
        <w:t xml:space="preserve"> independence. </w:t>
      </w:r>
      <w:r>
        <w:rPr>
          <w:lang w:val="en-GB"/>
        </w:rPr>
        <w:t xml:space="preserve">The patient scored a FAC 3 </w:t>
      </w:r>
      <w:r w:rsidRPr="007408EF">
        <w:rPr>
          <w:lang w:val="en-GB"/>
        </w:rPr>
        <w:t xml:space="preserve">and </w:t>
      </w:r>
      <w:r>
        <w:rPr>
          <w:lang w:val="en-GB"/>
        </w:rPr>
        <w:t xml:space="preserve">level </w:t>
      </w:r>
      <w:r w:rsidRPr="007408EF">
        <w:rPr>
          <w:lang w:val="en-GB"/>
        </w:rPr>
        <w:t>9 o</w:t>
      </w:r>
      <w:r>
        <w:rPr>
          <w:lang w:val="en-GB"/>
        </w:rPr>
        <w:t>n the WISCI II</w:t>
      </w:r>
      <w:r w:rsidRPr="007408EF">
        <w:rPr>
          <w:lang w:val="en-GB"/>
        </w:rPr>
        <w:t xml:space="preserve">. </w:t>
      </w:r>
      <w:r>
        <w:rPr>
          <w:lang w:val="en-GB"/>
        </w:rPr>
        <w:t>The strength in the lower extremity was scored an overall of 3 on the MRC,</w:t>
      </w:r>
      <w:r w:rsidRPr="007408EF">
        <w:rPr>
          <w:lang w:val="en-GB"/>
        </w:rPr>
        <w:t xml:space="preserve"> which indicates a reduction in strength. In addition, the walking dista</w:t>
      </w:r>
      <w:r>
        <w:rPr>
          <w:lang w:val="en-GB"/>
        </w:rPr>
        <w:t>nce was measured with the 6MWT i</w:t>
      </w:r>
      <w:r w:rsidRPr="007408EF">
        <w:rPr>
          <w:lang w:val="en-GB"/>
        </w:rPr>
        <w:t xml:space="preserve">n which </w:t>
      </w:r>
      <w:r>
        <w:rPr>
          <w:lang w:val="en-GB"/>
        </w:rPr>
        <w:t xml:space="preserve">the patient </w:t>
      </w:r>
      <w:r w:rsidRPr="007408EF">
        <w:rPr>
          <w:lang w:val="en-GB"/>
        </w:rPr>
        <w:t>achieved 50 meters. Finally, there</w:t>
      </w:r>
      <w:r>
        <w:rPr>
          <w:lang w:val="en-GB"/>
        </w:rPr>
        <w:t xml:space="preserve"> is a disturbed balance which was</w:t>
      </w:r>
      <w:r w:rsidRPr="007408EF">
        <w:rPr>
          <w:lang w:val="en-GB"/>
        </w:rPr>
        <w:t xml:space="preserve"> measured with the BBS</w:t>
      </w:r>
      <w:r>
        <w:rPr>
          <w:lang w:val="en-GB"/>
        </w:rPr>
        <w:t>. Th</w:t>
      </w:r>
      <w:r w:rsidRPr="007408EF">
        <w:rPr>
          <w:lang w:val="en-GB"/>
        </w:rPr>
        <w:t>e patient scored 44/56 points.</w:t>
      </w:r>
    </w:p>
    <w:p w:rsidR="000256B2" w:rsidRDefault="000256B2" w:rsidP="000256B2">
      <w:pPr>
        <w:spacing w:after="0"/>
        <w:rPr>
          <w:szCs w:val="84"/>
          <w:lang w:val="en-GB"/>
        </w:rPr>
      </w:pPr>
      <w:r w:rsidRPr="00B347B8">
        <w:rPr>
          <w:b/>
          <w:szCs w:val="84"/>
          <w:lang w:val="en-GB"/>
        </w:rPr>
        <w:t xml:space="preserve">Treatment: </w:t>
      </w:r>
      <w:r w:rsidRPr="00B347B8">
        <w:rPr>
          <w:szCs w:val="84"/>
          <w:lang w:val="en-GB"/>
        </w:rPr>
        <w:t>The</w:t>
      </w:r>
      <w:r>
        <w:rPr>
          <w:szCs w:val="84"/>
          <w:lang w:val="en-GB"/>
        </w:rPr>
        <w:t xml:space="preserve"> treatment consisted of eight weeks rehabilitation with a multidisciplinary team in a rehabilitation centre. Physical therapy was given three times a week and consisted of ambulatory training and exercise therapy which was focused on balance and strength. </w:t>
      </w:r>
    </w:p>
    <w:p w:rsidR="000256B2" w:rsidRDefault="000256B2" w:rsidP="000256B2">
      <w:pPr>
        <w:spacing w:after="0"/>
        <w:rPr>
          <w:szCs w:val="84"/>
          <w:lang w:val="en-GB"/>
        </w:rPr>
      </w:pPr>
      <w:r>
        <w:rPr>
          <w:b/>
          <w:szCs w:val="84"/>
          <w:lang w:val="en-GB"/>
        </w:rPr>
        <w:t>Outcome:</w:t>
      </w:r>
      <w:r>
        <w:rPr>
          <w:szCs w:val="84"/>
          <w:lang w:val="en-GB"/>
        </w:rPr>
        <w:t xml:space="preserve"> </w:t>
      </w:r>
      <w:r w:rsidRPr="00D400A6">
        <w:rPr>
          <w:szCs w:val="84"/>
          <w:lang w:val="en-GB"/>
        </w:rPr>
        <w:t xml:space="preserve">After eight weeks of </w:t>
      </w:r>
      <w:r>
        <w:rPr>
          <w:szCs w:val="84"/>
          <w:lang w:val="en-GB"/>
        </w:rPr>
        <w:t xml:space="preserve">physical therapy, the desire of the patient </w:t>
      </w:r>
      <w:r w:rsidRPr="00D400A6">
        <w:rPr>
          <w:szCs w:val="84"/>
          <w:lang w:val="en-GB"/>
        </w:rPr>
        <w:t xml:space="preserve">was partially achieved. However, </w:t>
      </w:r>
      <w:r>
        <w:rPr>
          <w:szCs w:val="84"/>
          <w:lang w:val="en-GB"/>
        </w:rPr>
        <w:t>all measurements showed improvement. The patient scored FAC 5 and WISCI II level 12, which mea</w:t>
      </w:r>
      <w:r>
        <w:rPr>
          <w:lang w:val="en-GB"/>
        </w:rPr>
        <w:t>n</w:t>
      </w:r>
      <w:r w:rsidRPr="00D400A6">
        <w:rPr>
          <w:szCs w:val="84"/>
          <w:lang w:val="en-GB"/>
        </w:rPr>
        <w:t>s</w:t>
      </w:r>
      <w:r>
        <w:rPr>
          <w:szCs w:val="84"/>
          <w:lang w:val="en-GB"/>
        </w:rPr>
        <w:t xml:space="preserve"> the patient is able to </w:t>
      </w:r>
      <w:r w:rsidRPr="00D400A6">
        <w:rPr>
          <w:szCs w:val="84"/>
          <w:lang w:val="en-GB"/>
        </w:rPr>
        <w:t>walk independently in and around the house with walking aids.</w:t>
      </w:r>
      <w:r>
        <w:rPr>
          <w:szCs w:val="84"/>
          <w:lang w:val="en-GB"/>
        </w:rPr>
        <w:t xml:space="preserve"> </w:t>
      </w:r>
      <w:r w:rsidRPr="00D400A6">
        <w:rPr>
          <w:szCs w:val="84"/>
          <w:lang w:val="en-GB"/>
        </w:rPr>
        <w:t>The strength in the lower extremity has improved to an overall MRC 4. In addition</w:t>
      </w:r>
      <w:r>
        <w:rPr>
          <w:szCs w:val="84"/>
          <w:lang w:val="en-GB"/>
        </w:rPr>
        <w:t>, the walking distance has increased to 40</w:t>
      </w:r>
      <w:r w:rsidRPr="00D400A6">
        <w:rPr>
          <w:szCs w:val="84"/>
          <w:lang w:val="en-GB"/>
        </w:rPr>
        <w:t xml:space="preserve">1 meters </w:t>
      </w:r>
      <w:r>
        <w:rPr>
          <w:szCs w:val="84"/>
          <w:lang w:val="en-GB"/>
        </w:rPr>
        <w:t xml:space="preserve">measured with </w:t>
      </w:r>
      <w:r w:rsidRPr="00D400A6">
        <w:rPr>
          <w:szCs w:val="84"/>
          <w:lang w:val="en-GB"/>
        </w:rPr>
        <w:t>the 6MWT and the</w:t>
      </w:r>
      <w:r>
        <w:rPr>
          <w:szCs w:val="84"/>
          <w:lang w:val="en-GB"/>
        </w:rPr>
        <w:t xml:space="preserve"> BBS showed improvement of the balance to 52/56 points.</w:t>
      </w:r>
    </w:p>
    <w:p w:rsidR="000256B2" w:rsidRDefault="000256B2" w:rsidP="000256B2">
      <w:pPr>
        <w:spacing w:after="0"/>
        <w:rPr>
          <w:szCs w:val="84"/>
          <w:lang w:val="en-GB"/>
        </w:rPr>
      </w:pPr>
      <w:r w:rsidRPr="00B347B8">
        <w:rPr>
          <w:b/>
          <w:szCs w:val="84"/>
          <w:lang w:val="en-GB"/>
        </w:rPr>
        <w:t xml:space="preserve">Conclusion: </w:t>
      </w:r>
      <w:r w:rsidRPr="002918F3">
        <w:rPr>
          <w:szCs w:val="84"/>
          <w:lang w:val="en-GB"/>
        </w:rPr>
        <w:t xml:space="preserve">Eight weeks of </w:t>
      </w:r>
      <w:r>
        <w:rPr>
          <w:szCs w:val="84"/>
          <w:lang w:val="en-GB"/>
        </w:rPr>
        <w:t>physical therapy focused on ambulation</w:t>
      </w:r>
      <w:r w:rsidRPr="002918F3">
        <w:rPr>
          <w:szCs w:val="84"/>
          <w:lang w:val="en-GB"/>
        </w:rPr>
        <w:t xml:space="preserve"> training and exercise therapy seem to have a positive influence on gait independence of a 46-year-old patient with CES.</w:t>
      </w:r>
      <w:r>
        <w:rPr>
          <w:szCs w:val="84"/>
          <w:lang w:val="en-GB"/>
        </w:rPr>
        <w:t xml:space="preserve"> </w:t>
      </w:r>
      <w:r w:rsidRPr="002918F3">
        <w:rPr>
          <w:szCs w:val="84"/>
          <w:lang w:val="en-GB"/>
        </w:rPr>
        <w:t xml:space="preserve">However, </w:t>
      </w:r>
      <w:r>
        <w:rPr>
          <w:szCs w:val="84"/>
          <w:lang w:val="en-GB"/>
        </w:rPr>
        <w:t xml:space="preserve">more </w:t>
      </w:r>
      <w:r w:rsidRPr="002918F3">
        <w:rPr>
          <w:szCs w:val="84"/>
          <w:lang w:val="en-GB"/>
        </w:rPr>
        <w:t>research is necessary to</w:t>
      </w:r>
      <w:r>
        <w:rPr>
          <w:szCs w:val="84"/>
          <w:lang w:val="en-GB"/>
        </w:rPr>
        <w:t xml:space="preserve"> be able to answer the objective.</w:t>
      </w:r>
    </w:p>
    <w:p w:rsidR="000256B2" w:rsidRPr="007408EF" w:rsidRDefault="000256B2" w:rsidP="000256B2">
      <w:pPr>
        <w:rPr>
          <w:lang w:val="en-GB"/>
        </w:rPr>
      </w:pPr>
    </w:p>
    <w:p w:rsidR="000256B2" w:rsidRPr="007408EF" w:rsidRDefault="000256B2" w:rsidP="000256B2">
      <w:pPr>
        <w:rPr>
          <w:lang w:val="en-GB"/>
        </w:rPr>
      </w:pPr>
    </w:p>
    <w:p w:rsidR="000256B2" w:rsidRPr="007408EF" w:rsidRDefault="000256B2" w:rsidP="000256B2">
      <w:pPr>
        <w:rPr>
          <w:lang w:val="en-GB"/>
        </w:rPr>
      </w:pPr>
    </w:p>
    <w:p w:rsidR="000256B2" w:rsidRPr="007408EF" w:rsidRDefault="000256B2" w:rsidP="000256B2">
      <w:pPr>
        <w:rPr>
          <w:lang w:val="en-GB"/>
        </w:rPr>
      </w:pPr>
    </w:p>
    <w:p w:rsidR="000256B2" w:rsidRPr="007408EF" w:rsidRDefault="000256B2" w:rsidP="000256B2">
      <w:pPr>
        <w:pStyle w:val="Kop1"/>
        <w:spacing w:before="0"/>
        <w:rPr>
          <w:lang w:val="en-GB"/>
        </w:rPr>
      </w:pPr>
    </w:p>
    <w:p w:rsidR="000256B2" w:rsidRPr="007408EF" w:rsidRDefault="000256B2" w:rsidP="000256B2">
      <w:pPr>
        <w:pStyle w:val="Kop1"/>
        <w:spacing w:before="0"/>
        <w:rPr>
          <w:lang w:val="en-GB"/>
        </w:rPr>
      </w:pPr>
    </w:p>
    <w:p w:rsidR="000256B2" w:rsidRPr="007408EF" w:rsidRDefault="000256B2" w:rsidP="000256B2">
      <w:pPr>
        <w:pStyle w:val="Kop1"/>
        <w:spacing w:before="0"/>
        <w:rPr>
          <w:lang w:val="en-GB"/>
        </w:rPr>
      </w:pPr>
    </w:p>
    <w:p w:rsidR="000256B2" w:rsidRPr="007408EF" w:rsidRDefault="000256B2" w:rsidP="000256B2">
      <w:pPr>
        <w:pStyle w:val="Kop1"/>
        <w:spacing w:before="0"/>
        <w:rPr>
          <w:lang w:val="en-GB"/>
        </w:rPr>
      </w:pPr>
    </w:p>
    <w:p w:rsidR="000256B2" w:rsidRPr="007408EF" w:rsidRDefault="000256B2" w:rsidP="000256B2">
      <w:pPr>
        <w:pStyle w:val="Kop1"/>
        <w:spacing w:before="0"/>
        <w:rPr>
          <w:lang w:val="en-GB"/>
        </w:rPr>
      </w:pPr>
    </w:p>
    <w:p w:rsidR="000256B2" w:rsidRPr="007408EF" w:rsidRDefault="000256B2" w:rsidP="000256B2">
      <w:pPr>
        <w:pStyle w:val="Kop1"/>
        <w:spacing w:before="0"/>
        <w:rPr>
          <w:lang w:val="en-GB"/>
        </w:rPr>
      </w:pPr>
    </w:p>
    <w:p w:rsidR="000256B2" w:rsidRPr="007408EF" w:rsidRDefault="000256B2" w:rsidP="000256B2">
      <w:pPr>
        <w:rPr>
          <w:lang w:val="en-GB"/>
        </w:rPr>
      </w:pPr>
    </w:p>
    <w:p w:rsidR="000256B2" w:rsidRPr="00855F6F" w:rsidRDefault="000256B2" w:rsidP="000256B2">
      <w:pPr>
        <w:pStyle w:val="Kop1"/>
        <w:spacing w:before="0"/>
        <w:rPr>
          <w:color w:val="595959" w:themeColor="text1" w:themeTint="A6"/>
        </w:rPr>
      </w:pPr>
      <w:bookmarkStart w:id="4" w:name="_Toc4938372"/>
      <w:bookmarkStart w:id="5" w:name="_Toc4938640"/>
      <w:r w:rsidRPr="00855F6F">
        <w:rPr>
          <w:color w:val="595959" w:themeColor="text1" w:themeTint="A6"/>
        </w:rPr>
        <w:lastRenderedPageBreak/>
        <w:t>Inleiding</w:t>
      </w:r>
      <w:bookmarkEnd w:id="4"/>
      <w:bookmarkEnd w:id="5"/>
    </w:p>
    <w:p w:rsidR="000256B2" w:rsidRPr="00D96D21" w:rsidRDefault="000256B2" w:rsidP="000256B2">
      <w:pPr>
        <w:rPr>
          <w:rFonts w:cs="Arial"/>
          <w:bCs/>
        </w:rPr>
      </w:pPr>
      <w:r w:rsidRPr="00D96D21">
        <w:t>Het Cauda Equina Syndroom (CES)</w:t>
      </w:r>
      <w:r>
        <w:t xml:space="preserve"> wordt gekenmerkt </w:t>
      </w:r>
      <w:r w:rsidRPr="00D96D21">
        <w:t xml:space="preserve">door beschadiging van de </w:t>
      </w:r>
      <w:proofErr w:type="spellStart"/>
      <w:r w:rsidRPr="00D96D21">
        <w:t>distale</w:t>
      </w:r>
      <w:proofErr w:type="spellEnd"/>
      <w:r w:rsidRPr="00D96D21">
        <w:t xml:space="preserve"> lumbale, sacrale en </w:t>
      </w:r>
      <w:proofErr w:type="spellStart"/>
      <w:r w:rsidRPr="00D96D21">
        <w:t>coccygeale</w:t>
      </w:r>
      <w:proofErr w:type="spellEnd"/>
      <w:r w:rsidRPr="00D96D21">
        <w:t xml:space="preserve"> zenuwwortels in de </w:t>
      </w:r>
      <w:proofErr w:type="spellStart"/>
      <w:r w:rsidRPr="00D96D21">
        <w:t>cauda</w:t>
      </w:r>
      <w:proofErr w:type="spellEnd"/>
      <w:r w:rsidRPr="00D96D21">
        <w:t xml:space="preserve"> </w:t>
      </w:r>
      <w:proofErr w:type="spellStart"/>
      <w:r w:rsidRPr="00D96D21">
        <w:t>equina</w:t>
      </w:r>
      <w:proofErr w:type="spellEnd"/>
      <w:r w:rsidRPr="00D96D21">
        <w:t xml:space="preserve"> (</w:t>
      </w:r>
      <w:proofErr w:type="spellStart"/>
      <w:r w:rsidRPr="00D96D21">
        <w:t>Dias</w:t>
      </w:r>
      <w:proofErr w:type="spellEnd"/>
      <w:r w:rsidRPr="00D96D21">
        <w:t xml:space="preserve"> et al., 2018). De continuïteit van de reflexboog of de verbinding tussen spier en </w:t>
      </w:r>
      <w:proofErr w:type="spellStart"/>
      <w:r w:rsidRPr="00D96D21">
        <w:t>myelum</w:t>
      </w:r>
      <w:proofErr w:type="spellEnd"/>
      <w:r w:rsidRPr="00D96D21">
        <w:t xml:space="preserve"> wordt onderbroken</w:t>
      </w:r>
      <w:r>
        <w:t xml:space="preserve"> </w:t>
      </w:r>
      <w:r w:rsidRPr="00D96D21">
        <w:t xml:space="preserve">wat resulteert in een verlamming. De verlamming heeft hetzelfde gevolg als bij een ruggenmergletsel, namelijk </w:t>
      </w:r>
      <w:proofErr w:type="spellStart"/>
      <w:r w:rsidRPr="00D96D21">
        <w:t>motorische-</w:t>
      </w:r>
      <w:proofErr w:type="spellEnd"/>
      <w:r w:rsidRPr="00D96D21">
        <w:t>, sensibele- en vegetatieve uitval en verlaagde tot afwezige reflexen (</w:t>
      </w:r>
      <w:proofErr w:type="spellStart"/>
      <w:r w:rsidRPr="00D96D21">
        <w:t>Orendá</w:t>
      </w:r>
      <w:r w:rsidRPr="00D96D21">
        <w:rPr>
          <w:rFonts w:cs="Arial"/>
          <w:shd w:val="clear" w:color="auto" w:fill="FFFFFF"/>
        </w:rPr>
        <w:t>č</w:t>
      </w:r>
      <w:r w:rsidRPr="00D96D21">
        <w:t>ová</w:t>
      </w:r>
      <w:proofErr w:type="spellEnd"/>
      <w:r w:rsidRPr="00D96D21">
        <w:t xml:space="preserve"> et al., 2001). Daarnaast leidt </w:t>
      </w:r>
      <w:r>
        <w:t xml:space="preserve">het </w:t>
      </w:r>
      <w:r w:rsidRPr="00D96D21">
        <w:t xml:space="preserve">CES vaak tot </w:t>
      </w:r>
      <w:proofErr w:type="spellStart"/>
      <w:r w:rsidRPr="00D96D21">
        <w:t>blaas-</w:t>
      </w:r>
      <w:proofErr w:type="spellEnd"/>
      <w:r w:rsidRPr="00D96D21">
        <w:t xml:space="preserve">, darm- en seksuele disfunctie, </w:t>
      </w:r>
      <w:proofErr w:type="spellStart"/>
      <w:r w:rsidRPr="00D96D21">
        <w:t>neuropatische</w:t>
      </w:r>
      <w:proofErr w:type="spellEnd"/>
      <w:r w:rsidRPr="00D96D21">
        <w:t xml:space="preserve"> pijn, risico op </w:t>
      </w:r>
      <w:proofErr w:type="spellStart"/>
      <w:r w:rsidRPr="00D96D21">
        <w:t>decubitus</w:t>
      </w:r>
      <w:proofErr w:type="spellEnd"/>
      <w:r w:rsidRPr="00D96D21">
        <w:t xml:space="preserve"> en de </w:t>
      </w:r>
      <w:r w:rsidRPr="00D96D21">
        <w:rPr>
          <w:rFonts w:cs="Arial"/>
          <w:bCs/>
        </w:rPr>
        <w:t xml:space="preserve">noodzaak voor persoonlijke hulp bij de activiteiten van het algemeen dagelijks leven (ADL) (Van </w:t>
      </w:r>
      <w:proofErr w:type="spellStart"/>
      <w:r w:rsidRPr="00D96D21">
        <w:rPr>
          <w:rFonts w:cs="Arial"/>
          <w:bCs/>
        </w:rPr>
        <w:t>Asbeck</w:t>
      </w:r>
      <w:proofErr w:type="spellEnd"/>
      <w:r w:rsidRPr="00D96D21">
        <w:rPr>
          <w:rFonts w:cs="Arial"/>
          <w:bCs/>
        </w:rPr>
        <w:t xml:space="preserve"> &amp; Van Nes, 2006, p. 353; </w:t>
      </w:r>
      <w:proofErr w:type="spellStart"/>
      <w:r w:rsidRPr="00D96D21">
        <w:rPr>
          <w:rFonts w:cs="Arial"/>
          <w:bCs/>
        </w:rPr>
        <w:t>Podnar</w:t>
      </w:r>
      <w:proofErr w:type="spellEnd"/>
      <w:r w:rsidRPr="00D96D21">
        <w:rPr>
          <w:rFonts w:cs="Arial"/>
          <w:bCs/>
        </w:rPr>
        <w:t xml:space="preserve">, 2007). </w:t>
      </w:r>
    </w:p>
    <w:p w:rsidR="000256B2" w:rsidRPr="00B03448" w:rsidRDefault="000256B2" w:rsidP="000256B2">
      <w:pPr>
        <w:rPr>
          <w:rFonts w:cs="Arial"/>
          <w:bCs/>
        </w:rPr>
      </w:pPr>
      <w:r>
        <w:rPr>
          <w:rFonts w:cs="Arial"/>
          <w:bCs/>
        </w:rPr>
        <w:t xml:space="preserve">Het </w:t>
      </w:r>
      <w:r w:rsidRPr="00D96D21">
        <w:rPr>
          <w:rFonts w:cs="Arial"/>
          <w:bCs/>
        </w:rPr>
        <w:t>CES is een zeldzame aandoening en er is niet veel bekend over de epidemiologie (</w:t>
      </w:r>
      <w:proofErr w:type="spellStart"/>
      <w:r w:rsidRPr="00D96D21">
        <w:rPr>
          <w:rFonts w:cs="Arial"/>
          <w:bCs/>
        </w:rPr>
        <w:t>Fuso</w:t>
      </w:r>
      <w:proofErr w:type="spellEnd"/>
      <w:r w:rsidRPr="00D96D21">
        <w:rPr>
          <w:rFonts w:cs="Arial"/>
          <w:bCs/>
        </w:rPr>
        <w:t xml:space="preserve"> et al., 2013; </w:t>
      </w:r>
      <w:proofErr w:type="spellStart"/>
      <w:r w:rsidRPr="00D96D21">
        <w:rPr>
          <w:rFonts w:cs="Arial"/>
          <w:bCs/>
        </w:rPr>
        <w:t>Dias</w:t>
      </w:r>
      <w:proofErr w:type="spellEnd"/>
      <w:r w:rsidRPr="00D96D21">
        <w:rPr>
          <w:rFonts w:cs="Arial"/>
          <w:bCs/>
        </w:rPr>
        <w:t xml:space="preserve"> et al.,2018). </w:t>
      </w:r>
      <w:r>
        <w:rPr>
          <w:rFonts w:cs="Arial"/>
          <w:bCs/>
        </w:rPr>
        <w:t xml:space="preserve">In Nederland worden mensen met het CES niet apart geregistreerd (Caudalaesie, </w:t>
      </w:r>
      <w:proofErr w:type="spellStart"/>
      <w:r>
        <w:rPr>
          <w:rFonts w:cs="Arial"/>
          <w:bCs/>
        </w:rPr>
        <w:t>z.d</w:t>
      </w:r>
      <w:proofErr w:type="spellEnd"/>
      <w:r>
        <w:rPr>
          <w:rFonts w:cs="Arial"/>
          <w:bCs/>
        </w:rPr>
        <w:t xml:space="preserve">.). </w:t>
      </w:r>
      <w:r w:rsidRPr="00D96D21">
        <w:rPr>
          <w:rFonts w:cs="Arial"/>
          <w:bCs/>
        </w:rPr>
        <w:t xml:space="preserve">Volgens </w:t>
      </w:r>
      <w:r>
        <w:rPr>
          <w:rFonts w:cs="Arial"/>
          <w:bCs/>
        </w:rPr>
        <w:t>een berekening van</w:t>
      </w:r>
      <w:r w:rsidRPr="00D96D21">
        <w:rPr>
          <w:rFonts w:cs="Arial"/>
          <w:bCs/>
        </w:rPr>
        <w:t xml:space="preserve"> </w:t>
      </w:r>
      <w:proofErr w:type="spellStart"/>
      <w:r w:rsidRPr="00D96D21">
        <w:rPr>
          <w:rFonts w:cs="Arial"/>
          <w:bCs/>
        </w:rPr>
        <w:t>Podnar</w:t>
      </w:r>
      <w:proofErr w:type="spellEnd"/>
      <w:r w:rsidRPr="00D96D21">
        <w:rPr>
          <w:rFonts w:cs="Arial"/>
          <w:bCs/>
        </w:rPr>
        <w:t xml:space="preserve"> (2007) is in ontwikkelde landen de </w:t>
      </w:r>
      <w:r w:rsidRPr="00D96D21">
        <w:rPr>
          <w:rFonts w:cs="Arial"/>
          <w:shd w:val="clear" w:color="auto" w:fill="FFFFFF"/>
        </w:rPr>
        <w:t xml:space="preserve">jaarlijkse incidentie 3,4 per miljoen en de prevalentie 8,9 per 100.000 inwoners. </w:t>
      </w:r>
      <w:r>
        <w:rPr>
          <w:rFonts w:cs="Arial"/>
          <w:shd w:val="clear" w:color="auto" w:fill="FFFFFF"/>
        </w:rPr>
        <w:t>De incidentie ligt</w:t>
      </w:r>
      <w:r w:rsidRPr="00D96D21">
        <w:rPr>
          <w:rFonts w:cs="Arial"/>
          <w:shd w:val="clear" w:color="auto" w:fill="FFFFFF"/>
        </w:rPr>
        <w:t xml:space="preserve"> hoger bij mannen (</w:t>
      </w:r>
      <w:proofErr w:type="spellStart"/>
      <w:r w:rsidRPr="00D96D21">
        <w:rPr>
          <w:rFonts w:cs="Arial"/>
          <w:shd w:val="clear" w:color="auto" w:fill="FFFFFF"/>
        </w:rPr>
        <w:t>Nijendijk</w:t>
      </w:r>
      <w:proofErr w:type="spellEnd"/>
      <w:r w:rsidRPr="00D96D21">
        <w:rPr>
          <w:rFonts w:cs="Arial"/>
          <w:shd w:val="clear" w:color="auto" w:fill="FFFFFF"/>
        </w:rPr>
        <w:t xml:space="preserve">, Post &amp; van </w:t>
      </w:r>
      <w:proofErr w:type="spellStart"/>
      <w:r w:rsidRPr="00D96D21">
        <w:rPr>
          <w:rFonts w:cs="Arial"/>
          <w:shd w:val="clear" w:color="auto" w:fill="FFFFFF"/>
        </w:rPr>
        <w:t>Asbeck</w:t>
      </w:r>
      <w:proofErr w:type="spellEnd"/>
      <w:r w:rsidRPr="00D96D21">
        <w:rPr>
          <w:rFonts w:cs="Arial"/>
          <w:shd w:val="clear" w:color="auto" w:fill="FFFFFF"/>
        </w:rPr>
        <w:t>, 2014</w:t>
      </w:r>
      <w:r w:rsidRPr="00B03448">
        <w:rPr>
          <w:rFonts w:cs="Arial"/>
          <w:shd w:val="clear" w:color="auto" w:fill="FFFFFF"/>
        </w:rPr>
        <w:t xml:space="preserve">). </w:t>
      </w:r>
      <w:r>
        <w:rPr>
          <w:rFonts w:cs="Arial"/>
          <w:shd w:val="clear" w:color="auto" w:fill="FFFFFF"/>
        </w:rPr>
        <w:t xml:space="preserve">Het </w:t>
      </w:r>
      <w:r w:rsidRPr="00B03448">
        <w:rPr>
          <w:rFonts w:cs="Arial"/>
          <w:shd w:val="clear" w:color="auto" w:fill="FFFFFF"/>
        </w:rPr>
        <w:t xml:space="preserve">CES komt het vaakst voor bij grote lumbale hernia nuclei </w:t>
      </w:r>
      <w:proofErr w:type="spellStart"/>
      <w:r w:rsidRPr="00B03448">
        <w:rPr>
          <w:rFonts w:cs="Arial"/>
          <w:shd w:val="clear" w:color="auto" w:fill="FFFFFF"/>
        </w:rPr>
        <w:t>pulposi</w:t>
      </w:r>
      <w:proofErr w:type="spellEnd"/>
      <w:r w:rsidRPr="00B03448">
        <w:rPr>
          <w:rFonts w:cs="Arial"/>
          <w:shd w:val="clear" w:color="auto" w:fill="FFFFFF"/>
        </w:rPr>
        <w:t xml:space="preserve"> (HNP), wervelfracturen en verzakkingen in</w:t>
      </w:r>
      <w:r w:rsidRPr="00B03448">
        <w:rPr>
          <w:rFonts w:cs="Arial"/>
          <w:bCs/>
        </w:rPr>
        <w:t xml:space="preserve"> de aanwezigheid van een spinale </w:t>
      </w:r>
      <w:proofErr w:type="spellStart"/>
      <w:r w:rsidRPr="00B03448">
        <w:rPr>
          <w:rFonts w:cs="Arial"/>
          <w:bCs/>
        </w:rPr>
        <w:t>stenose</w:t>
      </w:r>
      <w:proofErr w:type="spellEnd"/>
      <w:r w:rsidRPr="00B03448">
        <w:rPr>
          <w:rFonts w:cs="Arial"/>
          <w:bCs/>
        </w:rPr>
        <w:t xml:space="preserve"> </w:t>
      </w:r>
      <w:r w:rsidRPr="00B03448">
        <w:t>(</w:t>
      </w:r>
      <w:proofErr w:type="spellStart"/>
      <w:r w:rsidRPr="00B03448">
        <w:t>Dias</w:t>
      </w:r>
      <w:proofErr w:type="spellEnd"/>
      <w:r w:rsidRPr="00B03448">
        <w:t xml:space="preserve"> et al., 2018; </w:t>
      </w:r>
      <w:proofErr w:type="spellStart"/>
      <w:r w:rsidRPr="00B03448">
        <w:rPr>
          <w:rFonts w:cs="Arial"/>
          <w:shd w:val="clear" w:color="auto" w:fill="FFFFFF"/>
        </w:rPr>
        <w:t>Podnar</w:t>
      </w:r>
      <w:proofErr w:type="spellEnd"/>
      <w:r w:rsidRPr="00B03448">
        <w:rPr>
          <w:rFonts w:cs="Arial"/>
          <w:shd w:val="clear" w:color="auto" w:fill="FFFFFF"/>
        </w:rPr>
        <w:t>, 2007)</w:t>
      </w:r>
      <w:r w:rsidRPr="00B03448">
        <w:rPr>
          <w:rFonts w:cs="Arial"/>
          <w:bCs/>
        </w:rPr>
        <w:t xml:space="preserve">. </w:t>
      </w:r>
    </w:p>
    <w:p w:rsidR="000256B2" w:rsidRPr="006A0AB3" w:rsidRDefault="000256B2" w:rsidP="000256B2">
      <w:pPr>
        <w:rPr>
          <w:rFonts w:cs="Arial"/>
          <w:bCs/>
          <w:color w:val="FF0000"/>
        </w:rPr>
      </w:pPr>
      <w:r w:rsidRPr="00D96D21">
        <w:rPr>
          <w:rFonts w:cs="Arial"/>
          <w:bCs/>
        </w:rPr>
        <w:t xml:space="preserve">Wanneer men </w:t>
      </w:r>
      <w:r>
        <w:rPr>
          <w:rFonts w:cs="Arial"/>
          <w:bCs/>
        </w:rPr>
        <w:t xml:space="preserve">het </w:t>
      </w:r>
      <w:r w:rsidRPr="00D96D21">
        <w:rPr>
          <w:rFonts w:cs="Arial"/>
          <w:bCs/>
        </w:rPr>
        <w:t xml:space="preserve">CES </w:t>
      </w:r>
      <w:r w:rsidRPr="006A0AB3">
        <w:rPr>
          <w:rFonts w:cs="Arial"/>
          <w:bCs/>
        </w:rPr>
        <w:t>vermoedt, is</w:t>
      </w:r>
      <w:r w:rsidRPr="00D96D21">
        <w:rPr>
          <w:rFonts w:cs="Arial"/>
          <w:bCs/>
        </w:rPr>
        <w:t xml:space="preserve"> neurologisch onderzoek en </w:t>
      </w:r>
      <w:r w:rsidRPr="006A0AB3">
        <w:rPr>
          <w:rFonts w:cs="Arial"/>
          <w:bCs/>
        </w:rPr>
        <w:t>accuraat</w:t>
      </w:r>
      <w:r w:rsidRPr="00D96D21">
        <w:rPr>
          <w:rFonts w:cs="Arial"/>
          <w:bCs/>
        </w:rPr>
        <w:t xml:space="preserve"> bevestigende beeldvorming middels </w:t>
      </w:r>
      <w:proofErr w:type="spellStart"/>
      <w:r w:rsidRPr="00D96D21">
        <w:rPr>
          <w:rFonts w:cs="Arial"/>
          <w:bCs/>
        </w:rPr>
        <w:t>magnetic</w:t>
      </w:r>
      <w:proofErr w:type="spellEnd"/>
      <w:r w:rsidRPr="00D96D21">
        <w:rPr>
          <w:rFonts w:cs="Arial"/>
          <w:bCs/>
        </w:rPr>
        <w:t xml:space="preserve"> </w:t>
      </w:r>
      <w:proofErr w:type="spellStart"/>
      <w:r w:rsidRPr="00D96D21">
        <w:rPr>
          <w:rFonts w:cs="Arial"/>
          <w:bCs/>
        </w:rPr>
        <w:t>resonance</w:t>
      </w:r>
      <w:proofErr w:type="spellEnd"/>
      <w:r w:rsidRPr="00D96D21">
        <w:rPr>
          <w:rFonts w:cs="Arial"/>
          <w:bCs/>
        </w:rPr>
        <w:t xml:space="preserve"> </w:t>
      </w:r>
      <w:proofErr w:type="spellStart"/>
      <w:r w:rsidRPr="00D96D21">
        <w:rPr>
          <w:rFonts w:cs="Arial"/>
          <w:bCs/>
        </w:rPr>
        <w:t>imaging</w:t>
      </w:r>
      <w:proofErr w:type="spellEnd"/>
      <w:r w:rsidRPr="00D96D21">
        <w:rPr>
          <w:rFonts w:cs="Arial"/>
          <w:bCs/>
        </w:rPr>
        <w:t xml:space="preserve"> (MRI) vereist (</w:t>
      </w:r>
      <w:proofErr w:type="spellStart"/>
      <w:r w:rsidRPr="00D96D21">
        <w:rPr>
          <w:rFonts w:cs="Arial"/>
          <w:bCs/>
        </w:rPr>
        <w:t>Lavy</w:t>
      </w:r>
      <w:proofErr w:type="spellEnd"/>
      <w:r w:rsidRPr="00D96D21">
        <w:rPr>
          <w:rFonts w:cs="Arial"/>
          <w:bCs/>
        </w:rPr>
        <w:t xml:space="preserve">, James, </w:t>
      </w:r>
      <w:proofErr w:type="spellStart"/>
      <w:r w:rsidRPr="00D96D21">
        <w:rPr>
          <w:rFonts w:cs="Arial"/>
          <w:bCs/>
        </w:rPr>
        <w:t>Wilson-MacDonald</w:t>
      </w:r>
      <w:proofErr w:type="spellEnd"/>
      <w:r w:rsidRPr="00D96D21">
        <w:rPr>
          <w:rFonts w:cs="Arial"/>
          <w:bCs/>
        </w:rPr>
        <w:t xml:space="preserve">, &amp; </w:t>
      </w:r>
      <w:proofErr w:type="spellStart"/>
      <w:r w:rsidRPr="00D96D21">
        <w:rPr>
          <w:rFonts w:cs="Arial"/>
          <w:bCs/>
        </w:rPr>
        <w:t>Fairbank</w:t>
      </w:r>
      <w:proofErr w:type="spellEnd"/>
      <w:r w:rsidRPr="00D96D21">
        <w:rPr>
          <w:rFonts w:cs="Arial"/>
          <w:bCs/>
        </w:rPr>
        <w:t xml:space="preserve">, 2009). Het lichamelijk onderzoek is gestandaardiseerd door de American </w:t>
      </w:r>
      <w:proofErr w:type="spellStart"/>
      <w:r w:rsidRPr="00D96D21">
        <w:rPr>
          <w:rFonts w:cs="Arial"/>
          <w:bCs/>
        </w:rPr>
        <w:t>Spinal</w:t>
      </w:r>
      <w:proofErr w:type="spellEnd"/>
      <w:r w:rsidRPr="00D96D21">
        <w:rPr>
          <w:rFonts w:cs="Arial"/>
          <w:bCs/>
        </w:rPr>
        <w:t xml:space="preserve"> </w:t>
      </w:r>
      <w:proofErr w:type="spellStart"/>
      <w:r w:rsidRPr="00D96D21">
        <w:rPr>
          <w:rFonts w:cs="Arial"/>
          <w:bCs/>
        </w:rPr>
        <w:t>Injury</w:t>
      </w:r>
      <w:proofErr w:type="spellEnd"/>
      <w:r w:rsidRPr="00D96D21">
        <w:rPr>
          <w:rFonts w:cs="Arial"/>
          <w:bCs/>
        </w:rPr>
        <w:t xml:space="preserve"> </w:t>
      </w:r>
      <w:proofErr w:type="spellStart"/>
      <w:r w:rsidRPr="00D96D21">
        <w:rPr>
          <w:rFonts w:cs="Arial"/>
          <w:bCs/>
        </w:rPr>
        <w:t>Association</w:t>
      </w:r>
      <w:proofErr w:type="spellEnd"/>
      <w:r w:rsidRPr="00D96D21">
        <w:rPr>
          <w:rFonts w:cs="Arial"/>
          <w:bCs/>
        </w:rPr>
        <w:t xml:space="preserve"> (ASIA). </w:t>
      </w:r>
      <w:r w:rsidRPr="006A0AB3">
        <w:rPr>
          <w:rFonts w:cs="Arial"/>
          <w:bCs/>
        </w:rPr>
        <w:t xml:space="preserve">De </w:t>
      </w:r>
      <w:r w:rsidRPr="006A0AB3">
        <w:t xml:space="preserve">International </w:t>
      </w:r>
      <w:proofErr w:type="spellStart"/>
      <w:r w:rsidRPr="006A0AB3">
        <w:t>Standards</w:t>
      </w:r>
      <w:proofErr w:type="spellEnd"/>
      <w:r w:rsidRPr="006A0AB3">
        <w:t xml:space="preserve"> </w:t>
      </w:r>
      <w:proofErr w:type="spellStart"/>
      <w:r w:rsidRPr="006A0AB3">
        <w:t>for</w:t>
      </w:r>
      <w:proofErr w:type="spellEnd"/>
      <w:r w:rsidRPr="006A0AB3">
        <w:t xml:space="preserve"> </w:t>
      </w:r>
      <w:proofErr w:type="spellStart"/>
      <w:r w:rsidRPr="006A0AB3">
        <w:t>Neurological</w:t>
      </w:r>
      <w:proofErr w:type="spellEnd"/>
      <w:r w:rsidRPr="006A0AB3">
        <w:t xml:space="preserve"> and </w:t>
      </w:r>
      <w:proofErr w:type="spellStart"/>
      <w:r w:rsidRPr="006A0AB3">
        <w:t>functional</w:t>
      </w:r>
      <w:proofErr w:type="spellEnd"/>
      <w:r w:rsidRPr="006A0AB3">
        <w:t xml:space="preserve"> </w:t>
      </w:r>
      <w:proofErr w:type="spellStart"/>
      <w:r w:rsidRPr="006A0AB3">
        <w:t>Classification</w:t>
      </w:r>
      <w:proofErr w:type="spellEnd"/>
      <w:r w:rsidRPr="006A0AB3">
        <w:t xml:space="preserve"> of </w:t>
      </w:r>
      <w:proofErr w:type="spellStart"/>
      <w:r w:rsidRPr="006A0AB3">
        <w:t>Spinal</w:t>
      </w:r>
      <w:proofErr w:type="spellEnd"/>
      <w:r w:rsidRPr="006A0AB3">
        <w:t xml:space="preserve"> </w:t>
      </w:r>
      <w:proofErr w:type="spellStart"/>
      <w:r w:rsidRPr="006A0AB3">
        <w:t>Cord</w:t>
      </w:r>
      <w:proofErr w:type="spellEnd"/>
      <w:r w:rsidRPr="006A0AB3">
        <w:t xml:space="preserve"> </w:t>
      </w:r>
      <w:proofErr w:type="spellStart"/>
      <w:r w:rsidRPr="006A0AB3">
        <w:t>Injury</w:t>
      </w:r>
      <w:proofErr w:type="spellEnd"/>
      <w:r w:rsidRPr="006A0AB3">
        <w:t xml:space="preserve"> </w:t>
      </w:r>
      <w:r w:rsidRPr="006A0AB3">
        <w:rPr>
          <w:rFonts w:cs="Arial"/>
          <w:bCs/>
        </w:rPr>
        <w:t>is onderdeel van de ASIA en bepaalt de sensorische, motorische en neurologische niveaus van letsel.</w:t>
      </w:r>
      <w:r w:rsidRPr="008F1EA2">
        <w:rPr>
          <w:rFonts w:cs="Arial"/>
          <w:bCs/>
          <w:color w:val="FF0000"/>
        </w:rPr>
        <w:t xml:space="preserve"> </w:t>
      </w:r>
      <w:r w:rsidRPr="00D96D21">
        <w:rPr>
          <w:rFonts w:cs="Arial"/>
          <w:bCs/>
        </w:rPr>
        <w:t xml:space="preserve">Componenten omvatten ook </w:t>
      </w:r>
      <w:r w:rsidRPr="00D96D21">
        <w:t xml:space="preserve">onderzoek van de </w:t>
      </w:r>
      <w:proofErr w:type="spellStart"/>
      <w:r w:rsidRPr="00D96D21">
        <w:t>anussfinctertonus</w:t>
      </w:r>
      <w:proofErr w:type="spellEnd"/>
      <w:r w:rsidRPr="00D96D21">
        <w:t xml:space="preserve"> en de anusreflex </w:t>
      </w:r>
      <w:r w:rsidRPr="00D96D21">
        <w:rPr>
          <w:rFonts w:cs="Arial"/>
          <w:bCs/>
        </w:rPr>
        <w:t>(</w:t>
      </w:r>
      <w:proofErr w:type="spellStart"/>
      <w:r w:rsidRPr="00D96D21">
        <w:rPr>
          <w:rFonts w:cs="Arial"/>
          <w:bCs/>
        </w:rPr>
        <w:t>Scivoletto</w:t>
      </w:r>
      <w:proofErr w:type="spellEnd"/>
      <w:r w:rsidRPr="00D96D21">
        <w:rPr>
          <w:rFonts w:cs="Arial"/>
          <w:bCs/>
        </w:rPr>
        <w:t xml:space="preserve"> &amp; Di Donna, 2009; </w:t>
      </w:r>
      <w:r w:rsidRPr="00D96D21">
        <w:t>Schuld et al, 2016).</w:t>
      </w:r>
      <w:r>
        <w:t xml:space="preserve"> De</w:t>
      </w:r>
      <w:r w:rsidRPr="00B259E4">
        <w:rPr>
          <w:color w:val="FF0000"/>
        </w:rPr>
        <w:t xml:space="preserve"> </w:t>
      </w:r>
      <w:r w:rsidRPr="006A0AB3">
        <w:t xml:space="preserve">ernst </w:t>
      </w:r>
      <w:r>
        <w:t xml:space="preserve">van de laesie </w:t>
      </w:r>
      <w:r w:rsidRPr="00D96D21">
        <w:t xml:space="preserve">wordt uitgedrukt door middel van de </w:t>
      </w:r>
      <w:r>
        <w:t>ASI</w:t>
      </w:r>
      <w:r w:rsidRPr="00D96D21">
        <w:t xml:space="preserve">A </w:t>
      </w:r>
      <w:proofErr w:type="spellStart"/>
      <w:r w:rsidRPr="00D96D21">
        <w:t>Impairment</w:t>
      </w:r>
      <w:proofErr w:type="spellEnd"/>
      <w:r w:rsidRPr="00D96D21">
        <w:t xml:space="preserve"> </w:t>
      </w:r>
      <w:proofErr w:type="spellStart"/>
      <w:r w:rsidRPr="00D96D21">
        <w:t>Scale</w:t>
      </w:r>
      <w:proofErr w:type="spellEnd"/>
      <w:r w:rsidRPr="00D96D21">
        <w:t xml:space="preserve"> (AIS). AIS-A betekent een complete laesie met volledige uitval</w:t>
      </w:r>
      <w:r>
        <w:t xml:space="preserve"> </w:t>
      </w:r>
      <w:r w:rsidRPr="00D96D21">
        <w:t>en AIS-E betekent normale motorische en sensorische functies (</w:t>
      </w:r>
      <w:proofErr w:type="spellStart"/>
      <w:r w:rsidRPr="00D96D21">
        <w:t>Roberts</w:t>
      </w:r>
      <w:proofErr w:type="spellEnd"/>
      <w:r w:rsidRPr="00D96D21">
        <w:t xml:space="preserve">, Leonard, &amp; </w:t>
      </w:r>
      <w:proofErr w:type="spellStart"/>
      <w:r w:rsidRPr="00D96D21">
        <w:t>Cepela</w:t>
      </w:r>
      <w:proofErr w:type="spellEnd"/>
      <w:r w:rsidRPr="00D96D21">
        <w:t xml:space="preserve">, 2017). </w:t>
      </w:r>
      <w:r>
        <w:t>AIS-B, C en D worden gedefinieerd als incomplete laesies waarbij er significant functioneel herstel kan optreden (</w:t>
      </w:r>
      <w:proofErr w:type="spellStart"/>
      <w:r>
        <w:t>Raineteau</w:t>
      </w:r>
      <w:proofErr w:type="spellEnd"/>
      <w:r>
        <w:t xml:space="preserve"> &amp; </w:t>
      </w:r>
      <w:proofErr w:type="spellStart"/>
      <w:r>
        <w:t>Schwab</w:t>
      </w:r>
      <w:proofErr w:type="spellEnd"/>
      <w:r>
        <w:t xml:space="preserve">, 2001; </w:t>
      </w:r>
      <w:proofErr w:type="spellStart"/>
      <w:r>
        <w:t>Harvey</w:t>
      </w:r>
      <w:proofErr w:type="spellEnd"/>
      <w:r>
        <w:t>, 2016).</w:t>
      </w:r>
    </w:p>
    <w:p w:rsidR="000256B2" w:rsidRDefault="000256B2" w:rsidP="000256B2">
      <w:pPr>
        <w:spacing w:after="0"/>
      </w:pPr>
      <w:r w:rsidRPr="00D96D21">
        <w:rPr>
          <w:rFonts w:cs="Arial"/>
          <w:bCs/>
        </w:rPr>
        <w:t>In het (post)acute stadium weet men niet wat het</w:t>
      </w:r>
      <w:r>
        <w:rPr>
          <w:rFonts w:cs="Arial"/>
          <w:bCs/>
        </w:rPr>
        <w:t xml:space="preserve"> verwachte herstel zal zijn</w:t>
      </w:r>
      <w:r w:rsidRPr="00D96D21">
        <w:rPr>
          <w:rFonts w:cs="Arial"/>
          <w:bCs/>
        </w:rPr>
        <w:t xml:space="preserve">. Bij het CES is er letsel van de perifere zenuwen waarbij niet duidelijk is welk soort zenuwletsel er aanwezig is (Van </w:t>
      </w:r>
      <w:proofErr w:type="spellStart"/>
      <w:r w:rsidRPr="00D96D21">
        <w:rPr>
          <w:rFonts w:cs="Arial"/>
          <w:bCs/>
        </w:rPr>
        <w:t>Asbeck</w:t>
      </w:r>
      <w:proofErr w:type="spellEnd"/>
      <w:r w:rsidRPr="00D96D21">
        <w:rPr>
          <w:rFonts w:cs="Arial"/>
          <w:bCs/>
        </w:rPr>
        <w:t xml:space="preserve"> &amp; Van Nes, 2006, p. 353). Er kan sprake zijn van drie soorten letsel: </w:t>
      </w:r>
      <w:proofErr w:type="spellStart"/>
      <w:r w:rsidRPr="008F1EA2">
        <w:rPr>
          <w:rFonts w:cs="Arial"/>
          <w:bCs/>
        </w:rPr>
        <w:t>neuropraxie</w:t>
      </w:r>
      <w:proofErr w:type="spellEnd"/>
      <w:r w:rsidRPr="008F1EA2">
        <w:rPr>
          <w:rFonts w:cs="Arial"/>
          <w:bCs/>
        </w:rPr>
        <w:t xml:space="preserve">, </w:t>
      </w:r>
      <w:proofErr w:type="spellStart"/>
      <w:r w:rsidRPr="008F1EA2">
        <w:rPr>
          <w:rFonts w:cs="Arial"/>
          <w:bCs/>
        </w:rPr>
        <w:t>axonotmesis</w:t>
      </w:r>
      <w:proofErr w:type="spellEnd"/>
      <w:r w:rsidRPr="008F1EA2">
        <w:rPr>
          <w:rFonts w:cs="Arial"/>
          <w:bCs/>
        </w:rPr>
        <w:t xml:space="preserve"> en </w:t>
      </w:r>
      <w:proofErr w:type="spellStart"/>
      <w:r w:rsidRPr="008F1EA2">
        <w:rPr>
          <w:rFonts w:cs="Arial"/>
          <w:bCs/>
        </w:rPr>
        <w:t>neurotmesis</w:t>
      </w:r>
      <w:proofErr w:type="spellEnd"/>
      <w:r w:rsidRPr="008F1EA2">
        <w:rPr>
          <w:rFonts w:cs="Arial"/>
          <w:bCs/>
        </w:rPr>
        <w:t>. Het herstel zal per persoon verschillen, van uren, tot jaren, tot helemaal geen herstel</w:t>
      </w:r>
      <w:r w:rsidRPr="00D96D21">
        <w:rPr>
          <w:rFonts w:cs="Arial"/>
          <w:bCs/>
        </w:rPr>
        <w:t xml:space="preserve"> </w:t>
      </w:r>
      <w:r>
        <w:rPr>
          <w:rFonts w:cs="Arial"/>
          <w:bCs/>
        </w:rPr>
        <w:t xml:space="preserve">(Van der </w:t>
      </w:r>
      <w:proofErr w:type="spellStart"/>
      <w:r>
        <w:rPr>
          <w:rFonts w:cs="Arial"/>
          <w:bCs/>
        </w:rPr>
        <w:t>Burght</w:t>
      </w:r>
      <w:proofErr w:type="spellEnd"/>
      <w:r>
        <w:rPr>
          <w:rFonts w:cs="Arial"/>
          <w:bCs/>
        </w:rPr>
        <w:t xml:space="preserve">, Burgerhout, </w:t>
      </w:r>
      <w:proofErr w:type="spellStart"/>
      <w:r>
        <w:rPr>
          <w:rFonts w:cs="Arial"/>
          <w:bCs/>
        </w:rPr>
        <w:t>Alessie</w:t>
      </w:r>
      <w:proofErr w:type="spellEnd"/>
      <w:r>
        <w:rPr>
          <w:rFonts w:cs="Arial"/>
          <w:bCs/>
        </w:rPr>
        <w:t xml:space="preserve">, &amp; </w:t>
      </w:r>
      <w:proofErr w:type="spellStart"/>
      <w:r>
        <w:rPr>
          <w:rFonts w:cs="Arial"/>
          <w:bCs/>
        </w:rPr>
        <w:t>Houwink</w:t>
      </w:r>
      <w:proofErr w:type="spellEnd"/>
      <w:r>
        <w:rPr>
          <w:rFonts w:cs="Arial"/>
          <w:bCs/>
        </w:rPr>
        <w:t xml:space="preserve">, 2017, p. 67). Het herstel hangt af van de reorganisatie van circuits die gespaard zijn door de laesie. </w:t>
      </w:r>
      <w:proofErr w:type="spellStart"/>
      <w:r>
        <w:rPr>
          <w:rFonts w:cs="Arial"/>
          <w:bCs/>
        </w:rPr>
        <w:t>Synaptische</w:t>
      </w:r>
      <w:proofErr w:type="spellEnd"/>
      <w:r>
        <w:rPr>
          <w:rFonts w:cs="Arial"/>
          <w:bCs/>
        </w:rPr>
        <w:t xml:space="preserve"> plasticiteit van bestaande paden en de vorming van nieuwe circuits door collaterale </w:t>
      </w:r>
      <w:proofErr w:type="spellStart"/>
      <w:r>
        <w:rPr>
          <w:rFonts w:cs="Arial"/>
          <w:bCs/>
        </w:rPr>
        <w:t>sprouting</w:t>
      </w:r>
      <w:proofErr w:type="spellEnd"/>
      <w:r>
        <w:rPr>
          <w:rFonts w:cs="Arial"/>
          <w:bCs/>
        </w:rPr>
        <w:t xml:space="preserve"> van beschadigde en niet-beschadigde vezels zijn belangrijke componenten van dit herstelproces (</w:t>
      </w:r>
      <w:proofErr w:type="spellStart"/>
      <w:r>
        <w:rPr>
          <w:rFonts w:cs="Arial"/>
          <w:bCs/>
        </w:rPr>
        <w:t>Raineteau</w:t>
      </w:r>
      <w:proofErr w:type="spellEnd"/>
      <w:r>
        <w:rPr>
          <w:rFonts w:cs="Arial"/>
          <w:bCs/>
        </w:rPr>
        <w:t xml:space="preserve"> &amp; </w:t>
      </w:r>
      <w:proofErr w:type="spellStart"/>
      <w:r>
        <w:rPr>
          <w:rFonts w:cs="Arial"/>
          <w:bCs/>
        </w:rPr>
        <w:t>Schwab</w:t>
      </w:r>
      <w:proofErr w:type="spellEnd"/>
      <w:r>
        <w:rPr>
          <w:rFonts w:cs="Arial"/>
          <w:bCs/>
        </w:rPr>
        <w:t xml:space="preserve">, 2001). Bekend is dat de </w:t>
      </w:r>
      <w:r w:rsidRPr="004B31BB">
        <w:t>overgrote meerderheid van het herstel</w:t>
      </w:r>
      <w:r>
        <w:t xml:space="preserve"> bij dwarslaesies plaats vindt in de eerste drie maanden (</w:t>
      </w:r>
      <w:proofErr w:type="spellStart"/>
      <w:r>
        <w:t>Fawcett</w:t>
      </w:r>
      <w:proofErr w:type="spellEnd"/>
      <w:r>
        <w:t xml:space="preserve"> et al., 2007). </w:t>
      </w:r>
      <w:r>
        <w:rPr>
          <w:rFonts w:cs="Arial"/>
          <w:bCs/>
        </w:rPr>
        <w:t xml:space="preserve">Bij </w:t>
      </w:r>
      <w:r>
        <w:t>urineretentie en overloopincontinentie</w:t>
      </w:r>
      <w:r w:rsidRPr="0047656B">
        <w:rPr>
          <w:rFonts w:cs="Arial"/>
          <w:bCs/>
        </w:rPr>
        <w:t xml:space="preserve"> </w:t>
      </w:r>
      <w:r>
        <w:rPr>
          <w:rFonts w:cs="Arial"/>
          <w:bCs/>
        </w:rPr>
        <w:t xml:space="preserve">is de prognose minder goed omdat </w:t>
      </w:r>
      <w:r>
        <w:t xml:space="preserve">de kritische periode van irreversibele </w:t>
      </w:r>
      <w:proofErr w:type="spellStart"/>
      <w:r>
        <w:t>ischemie</w:t>
      </w:r>
      <w:proofErr w:type="spellEnd"/>
      <w:r>
        <w:t xml:space="preserve"> is gepasseerd </w:t>
      </w:r>
      <w:r w:rsidRPr="003020A1">
        <w:rPr>
          <w:rFonts w:cs="Arial"/>
          <w:bCs/>
          <w:color w:val="000000"/>
        </w:rPr>
        <w:t>(</w:t>
      </w:r>
      <w:proofErr w:type="spellStart"/>
      <w:r w:rsidRPr="003020A1">
        <w:rPr>
          <w:rFonts w:cs="Arial"/>
          <w:bCs/>
          <w:color w:val="000000"/>
        </w:rPr>
        <w:t>La</w:t>
      </w:r>
      <w:r>
        <w:rPr>
          <w:rFonts w:cs="Arial"/>
          <w:bCs/>
          <w:color w:val="000000"/>
        </w:rPr>
        <w:t>vy</w:t>
      </w:r>
      <w:proofErr w:type="spellEnd"/>
      <w:r>
        <w:rPr>
          <w:rFonts w:cs="Arial"/>
          <w:bCs/>
          <w:color w:val="000000"/>
        </w:rPr>
        <w:t xml:space="preserve">, James, </w:t>
      </w:r>
      <w:proofErr w:type="spellStart"/>
      <w:r>
        <w:rPr>
          <w:rFonts w:cs="Arial"/>
          <w:bCs/>
          <w:color w:val="000000"/>
        </w:rPr>
        <w:t>Wilson-MacDonald</w:t>
      </w:r>
      <w:proofErr w:type="spellEnd"/>
      <w:r>
        <w:rPr>
          <w:rFonts w:cs="Arial"/>
          <w:bCs/>
          <w:color w:val="000000"/>
        </w:rPr>
        <w:t xml:space="preserve">, &amp; </w:t>
      </w:r>
      <w:proofErr w:type="spellStart"/>
      <w:r>
        <w:rPr>
          <w:rFonts w:cs="Arial"/>
          <w:bCs/>
          <w:color w:val="000000"/>
        </w:rPr>
        <w:t>Fairbank</w:t>
      </w:r>
      <w:proofErr w:type="spellEnd"/>
      <w:r>
        <w:rPr>
          <w:rFonts w:cs="Arial"/>
          <w:bCs/>
          <w:color w:val="000000"/>
        </w:rPr>
        <w:t xml:space="preserve">, 2009; </w:t>
      </w:r>
      <w:r w:rsidRPr="00152A33">
        <w:rPr>
          <w:rFonts w:cs="Arial"/>
          <w:shd w:val="clear" w:color="auto" w:fill="FFFFFF"/>
        </w:rPr>
        <w:t>Arts &amp; Kloet,2003).</w:t>
      </w:r>
      <w:r>
        <w:rPr>
          <w:rFonts w:cs="Arial"/>
          <w:shd w:val="clear" w:color="auto" w:fill="FFFFFF"/>
        </w:rPr>
        <w:t xml:space="preserve"> </w:t>
      </w:r>
    </w:p>
    <w:p w:rsidR="000256B2" w:rsidRPr="002C37C7" w:rsidRDefault="000256B2" w:rsidP="000256B2">
      <w:pPr>
        <w:spacing w:after="0"/>
      </w:pPr>
    </w:p>
    <w:p w:rsidR="000256B2" w:rsidRDefault="000256B2" w:rsidP="000256B2">
      <w:pPr>
        <w:spacing w:after="0"/>
        <w:rPr>
          <w:rFonts w:cs="Arial"/>
          <w:bCs/>
        </w:rPr>
      </w:pPr>
      <w:r>
        <w:rPr>
          <w:rFonts w:cs="Arial"/>
          <w:bCs/>
        </w:rPr>
        <w:t xml:space="preserve">Acute medische </w:t>
      </w:r>
      <w:r w:rsidRPr="00D96D21">
        <w:rPr>
          <w:rFonts w:cs="Arial"/>
          <w:bCs/>
        </w:rPr>
        <w:t xml:space="preserve">laesiezorg richt zich op het minimaliseren van verdere neurologische schade aan het ruggenmerg en het optimaliseren van herstel. Daarbij </w:t>
      </w:r>
      <w:r>
        <w:rPr>
          <w:rFonts w:cs="Arial"/>
          <w:bCs/>
        </w:rPr>
        <w:t>heeft stabilisatie van de</w:t>
      </w:r>
      <w:r w:rsidRPr="00D96D21">
        <w:rPr>
          <w:rFonts w:cs="Arial"/>
          <w:bCs/>
        </w:rPr>
        <w:t xml:space="preserve"> wervelkolom </w:t>
      </w:r>
      <w:r w:rsidRPr="00D96D21">
        <w:rPr>
          <w:rFonts w:cs="Arial"/>
          <w:bCs/>
        </w:rPr>
        <w:lastRenderedPageBreak/>
        <w:t>prioriteit. Dit wordt chirurgisch gedaan met een decompressie en fusie, of conservatief door middel van bedrust met of zonder tractie. De fysiotherapie richt zich tijdens deze fase voornamelijk op de behandeling van het voorkomen van secundaire musculoskeletale problemen in verband met langdurige bedrust (</w:t>
      </w:r>
      <w:proofErr w:type="spellStart"/>
      <w:r w:rsidRPr="00D96D21">
        <w:rPr>
          <w:rFonts w:cs="Arial"/>
          <w:bCs/>
        </w:rPr>
        <w:t>Harvey</w:t>
      </w:r>
      <w:proofErr w:type="spellEnd"/>
      <w:r w:rsidRPr="00D96D21">
        <w:rPr>
          <w:rFonts w:cs="Arial"/>
          <w:bCs/>
        </w:rPr>
        <w:t xml:space="preserve">, 2016). Tijdens de revalidatie is een multidisciplinair team essentieel voor een optimaal herstel (Nas, </w:t>
      </w:r>
      <w:proofErr w:type="spellStart"/>
      <w:r w:rsidRPr="00D96D21">
        <w:rPr>
          <w:rFonts w:cs="Arial"/>
          <w:bCs/>
        </w:rPr>
        <w:t>Yazmalar</w:t>
      </w:r>
      <w:proofErr w:type="spellEnd"/>
      <w:r w:rsidRPr="00D96D21">
        <w:rPr>
          <w:rFonts w:cs="Arial"/>
          <w:bCs/>
        </w:rPr>
        <w:t xml:space="preserve">, </w:t>
      </w:r>
      <w:proofErr w:type="spellStart"/>
      <w:r w:rsidRPr="00D96D21">
        <w:rPr>
          <w:rFonts w:cs="Arial"/>
          <w:bCs/>
        </w:rPr>
        <w:t>Sah</w:t>
      </w:r>
      <w:proofErr w:type="spellEnd"/>
      <w:r w:rsidRPr="00D96D21">
        <w:rPr>
          <w:rFonts w:cs="Arial"/>
          <w:bCs/>
        </w:rPr>
        <w:t xml:space="preserve">, Aydin, &amp; </w:t>
      </w:r>
      <w:proofErr w:type="spellStart"/>
      <w:r w:rsidRPr="00D96D21">
        <w:rPr>
          <w:rFonts w:cs="Arial"/>
          <w:bCs/>
        </w:rPr>
        <w:t>Önes</w:t>
      </w:r>
      <w:proofErr w:type="spellEnd"/>
      <w:r w:rsidRPr="00D96D21">
        <w:rPr>
          <w:rFonts w:cs="Arial"/>
          <w:bCs/>
        </w:rPr>
        <w:t xml:space="preserve">, 2015). </w:t>
      </w:r>
      <w:r>
        <w:rPr>
          <w:rFonts w:cs="Arial"/>
          <w:bCs/>
        </w:rPr>
        <w:t>Wetenschappelijke literatuur over de fysiotherapeutische behandeling van het CES ontbreekt. Wel zijn er</w:t>
      </w:r>
      <w:r w:rsidRPr="00D96D21">
        <w:rPr>
          <w:rFonts w:cs="Arial"/>
          <w:bCs/>
        </w:rPr>
        <w:t xml:space="preserve"> veel artik</w:t>
      </w:r>
      <w:r>
        <w:rPr>
          <w:rFonts w:cs="Arial"/>
          <w:bCs/>
        </w:rPr>
        <w:t xml:space="preserve">elen gewijd aan onderzoek naar </w:t>
      </w:r>
      <w:r w:rsidRPr="00D96D21">
        <w:rPr>
          <w:rFonts w:cs="Arial"/>
          <w:bCs/>
        </w:rPr>
        <w:t xml:space="preserve">de behandeling van </w:t>
      </w:r>
      <w:r>
        <w:rPr>
          <w:rFonts w:cs="Arial"/>
          <w:bCs/>
        </w:rPr>
        <w:t xml:space="preserve">een </w:t>
      </w:r>
      <w:r w:rsidRPr="00D96D21">
        <w:rPr>
          <w:rFonts w:cs="Arial"/>
          <w:bCs/>
        </w:rPr>
        <w:t>dwarslaesie</w:t>
      </w:r>
      <w:r>
        <w:rPr>
          <w:rFonts w:cs="Arial"/>
          <w:bCs/>
        </w:rPr>
        <w:t xml:space="preserve"> welke wellicht ook toegepast kunnen worden op het CES. </w:t>
      </w:r>
    </w:p>
    <w:p w:rsidR="000256B2" w:rsidRDefault="000256B2" w:rsidP="000256B2">
      <w:pPr>
        <w:spacing w:after="0"/>
        <w:rPr>
          <w:rFonts w:cs="Arial"/>
          <w:bCs/>
        </w:rPr>
      </w:pPr>
    </w:p>
    <w:p w:rsidR="000256B2" w:rsidRDefault="000256B2" w:rsidP="000256B2">
      <w:pPr>
        <w:spacing w:after="0"/>
      </w:pPr>
      <w:r>
        <w:rPr>
          <w:rFonts w:cs="Arial"/>
          <w:bCs/>
        </w:rPr>
        <w:t>M</w:t>
      </w:r>
      <w:r w:rsidRPr="00D96D21">
        <w:rPr>
          <w:rFonts w:cs="Arial"/>
          <w:bCs/>
        </w:rPr>
        <w:t xml:space="preserve">en </w:t>
      </w:r>
      <w:r>
        <w:rPr>
          <w:rFonts w:cs="Arial"/>
          <w:bCs/>
        </w:rPr>
        <w:t xml:space="preserve">is </w:t>
      </w:r>
      <w:r w:rsidRPr="00D96D21">
        <w:rPr>
          <w:rFonts w:cs="Arial"/>
          <w:bCs/>
        </w:rPr>
        <w:t>het eens dat de revalidatie bij incomplete laesies zich moet richten op het maximaliseren van potentieel herstel in plaats van zich alleen richten op compensatie (</w:t>
      </w:r>
      <w:proofErr w:type="spellStart"/>
      <w:r w:rsidRPr="00D96D21">
        <w:rPr>
          <w:rFonts w:cs="Arial"/>
          <w:bCs/>
        </w:rPr>
        <w:t>Morawietz</w:t>
      </w:r>
      <w:proofErr w:type="spellEnd"/>
      <w:r w:rsidRPr="00D96D21">
        <w:rPr>
          <w:rFonts w:cs="Arial"/>
          <w:bCs/>
        </w:rPr>
        <w:t xml:space="preserve"> &amp; Moffat, 2013; </w:t>
      </w:r>
      <w:proofErr w:type="spellStart"/>
      <w:r w:rsidRPr="00D96D21">
        <w:rPr>
          <w:rFonts w:cs="Arial"/>
          <w:bCs/>
        </w:rPr>
        <w:t>Harkema</w:t>
      </w:r>
      <w:proofErr w:type="spellEnd"/>
      <w:r w:rsidRPr="00D96D21">
        <w:rPr>
          <w:rFonts w:cs="Arial"/>
          <w:bCs/>
        </w:rPr>
        <w:t xml:space="preserve"> et al., 2012; </w:t>
      </w:r>
      <w:proofErr w:type="spellStart"/>
      <w:r w:rsidRPr="00D96D21">
        <w:rPr>
          <w:rFonts w:cs="Arial"/>
          <w:bCs/>
        </w:rPr>
        <w:t>Harvey</w:t>
      </w:r>
      <w:proofErr w:type="spellEnd"/>
      <w:r w:rsidRPr="00D96D21">
        <w:rPr>
          <w:rFonts w:cs="Arial"/>
          <w:bCs/>
        </w:rPr>
        <w:t xml:space="preserve">, 2016). </w:t>
      </w:r>
      <w:r>
        <w:rPr>
          <w:rFonts w:cs="Arial"/>
          <w:bCs/>
        </w:rPr>
        <w:t xml:space="preserve">Het </w:t>
      </w:r>
      <w:r w:rsidRPr="00E97EB8">
        <w:rPr>
          <w:rFonts w:cs="Arial"/>
          <w:bCs/>
        </w:rPr>
        <w:t xml:space="preserve">wervelkolomcircuit </w:t>
      </w:r>
      <w:r>
        <w:rPr>
          <w:rFonts w:cs="Arial"/>
          <w:bCs/>
        </w:rPr>
        <w:t xml:space="preserve">behoudt namelijk de actieve </w:t>
      </w:r>
      <w:r w:rsidRPr="0047105A">
        <w:t>en functionele neuronale eigenschappen</w:t>
      </w:r>
      <w:r>
        <w:t xml:space="preserve"> waardoor het in staat is tot plasticiteit (</w:t>
      </w:r>
      <w:proofErr w:type="spellStart"/>
      <w:r>
        <w:t>Thuret</w:t>
      </w:r>
      <w:proofErr w:type="spellEnd"/>
      <w:r>
        <w:t xml:space="preserve">, </w:t>
      </w:r>
      <w:proofErr w:type="spellStart"/>
      <w:r>
        <w:t>Moon</w:t>
      </w:r>
      <w:proofErr w:type="spellEnd"/>
      <w:r>
        <w:t>, &amp; Gage, 2006).</w:t>
      </w:r>
    </w:p>
    <w:p w:rsidR="000256B2" w:rsidRDefault="000256B2" w:rsidP="000256B2">
      <w:pPr>
        <w:spacing w:after="0"/>
      </w:pPr>
    </w:p>
    <w:p w:rsidR="000256B2" w:rsidRDefault="000256B2" w:rsidP="000256B2">
      <w:r>
        <w:rPr>
          <w:rFonts w:cs="Arial"/>
          <w:bCs/>
        </w:rPr>
        <w:t>Looptraining lijkt de loopfunctie te verbeteren waarbij het niet</w:t>
      </w:r>
      <w:r>
        <w:rPr>
          <w:shd w:val="clear" w:color="auto" w:fill="FFFFFF"/>
        </w:rPr>
        <w:t xml:space="preserve"> uit blijkt te maken of</w:t>
      </w:r>
      <w:r>
        <w:rPr>
          <w:rFonts w:cs="Arial"/>
          <w:bCs/>
        </w:rPr>
        <w:t xml:space="preserve"> er met reguliere looptraining, met robotica of met ‘body </w:t>
      </w:r>
      <w:proofErr w:type="spellStart"/>
      <w:r>
        <w:rPr>
          <w:rFonts w:cs="Arial"/>
          <w:bCs/>
        </w:rPr>
        <w:t>weight</w:t>
      </w:r>
      <w:proofErr w:type="spellEnd"/>
      <w:r>
        <w:rPr>
          <w:rFonts w:cs="Arial"/>
          <w:bCs/>
        </w:rPr>
        <w:t xml:space="preserve"> support’ wordt getraind </w:t>
      </w:r>
      <w:r w:rsidRPr="00424FC3">
        <w:rPr>
          <w:rFonts w:cs="Arial"/>
          <w:bCs/>
        </w:rPr>
        <w:t>(</w:t>
      </w:r>
      <w:proofErr w:type="spellStart"/>
      <w:r w:rsidRPr="00424FC3">
        <w:rPr>
          <w:rFonts w:cs="Arial"/>
          <w:bCs/>
        </w:rPr>
        <w:t>Raineteau</w:t>
      </w:r>
      <w:proofErr w:type="spellEnd"/>
      <w:r w:rsidRPr="00424FC3">
        <w:rPr>
          <w:rFonts w:cs="Arial"/>
          <w:bCs/>
        </w:rPr>
        <w:t xml:space="preserve"> &amp; </w:t>
      </w:r>
      <w:proofErr w:type="spellStart"/>
      <w:r w:rsidRPr="00424FC3">
        <w:rPr>
          <w:rFonts w:cs="Arial"/>
          <w:bCs/>
        </w:rPr>
        <w:t>Schwab</w:t>
      </w:r>
      <w:proofErr w:type="spellEnd"/>
      <w:r w:rsidRPr="00424FC3">
        <w:rPr>
          <w:rFonts w:cs="Arial"/>
          <w:bCs/>
        </w:rPr>
        <w:t xml:space="preserve">, 2001; </w:t>
      </w:r>
      <w:proofErr w:type="spellStart"/>
      <w:r w:rsidRPr="00424FC3">
        <w:rPr>
          <w:rFonts w:cs="Arial"/>
          <w:bCs/>
        </w:rPr>
        <w:t>Morawietz</w:t>
      </w:r>
      <w:proofErr w:type="spellEnd"/>
      <w:r w:rsidRPr="00424FC3">
        <w:rPr>
          <w:rFonts w:cs="Arial"/>
          <w:bCs/>
        </w:rPr>
        <w:t xml:space="preserve"> &amp; Moffat, 2013</w:t>
      </w:r>
      <w:r>
        <w:rPr>
          <w:rFonts w:cs="Arial"/>
          <w:bCs/>
        </w:rPr>
        <w:t xml:space="preserve">; </w:t>
      </w:r>
      <w:proofErr w:type="spellStart"/>
      <w:r>
        <w:rPr>
          <w:rFonts w:cs="Arial"/>
          <w:bCs/>
        </w:rPr>
        <w:t>Mehrholz</w:t>
      </w:r>
      <w:proofErr w:type="spellEnd"/>
      <w:r>
        <w:rPr>
          <w:rFonts w:cs="Arial"/>
          <w:bCs/>
        </w:rPr>
        <w:t xml:space="preserve">, </w:t>
      </w:r>
      <w:proofErr w:type="spellStart"/>
      <w:r>
        <w:rPr>
          <w:rFonts w:cs="Arial"/>
          <w:bCs/>
        </w:rPr>
        <w:t>Kugler</w:t>
      </w:r>
      <w:proofErr w:type="spellEnd"/>
      <w:r>
        <w:rPr>
          <w:rFonts w:cs="Arial"/>
          <w:bCs/>
        </w:rPr>
        <w:t xml:space="preserve">, &amp; </w:t>
      </w:r>
      <w:proofErr w:type="spellStart"/>
      <w:r>
        <w:rPr>
          <w:rFonts w:cs="Arial"/>
          <w:bCs/>
        </w:rPr>
        <w:t>Pohl</w:t>
      </w:r>
      <w:proofErr w:type="spellEnd"/>
      <w:r>
        <w:rPr>
          <w:rFonts w:cs="Arial"/>
          <w:bCs/>
        </w:rPr>
        <w:t xml:space="preserve">, 2012). Bekend is dat de </w:t>
      </w:r>
      <w:r w:rsidRPr="008D4897">
        <w:t>principes van motorisch leren moet</w:t>
      </w:r>
      <w:r>
        <w:t>en</w:t>
      </w:r>
      <w:r w:rsidRPr="008D4897">
        <w:t xml:space="preserve"> worden toegepast</w:t>
      </w:r>
      <w:r>
        <w:t xml:space="preserve"> in de behandeling</w:t>
      </w:r>
      <w:r w:rsidRPr="008D4897">
        <w:t>, namelijk taakspecificiteit, taakvariabiliteit, feedbackinformatie en vold</w:t>
      </w:r>
      <w:r>
        <w:t>oende intensiteit (</w:t>
      </w:r>
      <w:proofErr w:type="spellStart"/>
      <w:r>
        <w:t>Villiger</w:t>
      </w:r>
      <w:proofErr w:type="spellEnd"/>
      <w:r>
        <w:t xml:space="preserve"> et al., 2017; </w:t>
      </w:r>
      <w:r w:rsidRPr="008D4897">
        <w:rPr>
          <w:rFonts w:cs="Arial"/>
          <w:bCs/>
        </w:rPr>
        <w:t xml:space="preserve">Van </w:t>
      </w:r>
      <w:proofErr w:type="spellStart"/>
      <w:r w:rsidRPr="008D4897">
        <w:rPr>
          <w:rFonts w:cs="Arial"/>
          <w:bCs/>
        </w:rPr>
        <w:t>Asbeck</w:t>
      </w:r>
      <w:proofErr w:type="spellEnd"/>
      <w:r w:rsidRPr="008D4897">
        <w:rPr>
          <w:rFonts w:cs="Arial"/>
          <w:bCs/>
        </w:rPr>
        <w:t xml:space="preserve"> &amp; Van Nes, 2006, p. 244).</w:t>
      </w:r>
      <w:r>
        <w:rPr>
          <w:rFonts w:cs="Arial"/>
          <w:bCs/>
        </w:rPr>
        <w:t xml:space="preserve"> </w:t>
      </w:r>
      <w:r>
        <w:t>Functioneel trainen blijkt effectief, voornamelijk in combinatie met training gericht op kracht en balans (</w:t>
      </w:r>
      <w:proofErr w:type="spellStart"/>
      <w:r w:rsidRPr="00424FC3">
        <w:rPr>
          <w:rFonts w:cs="Arial"/>
          <w:shd w:val="clear" w:color="auto" w:fill="FFFFFF"/>
        </w:rPr>
        <w:t>Harkema</w:t>
      </w:r>
      <w:proofErr w:type="spellEnd"/>
      <w:r w:rsidRPr="00424FC3">
        <w:rPr>
          <w:rFonts w:cs="Arial"/>
          <w:shd w:val="clear" w:color="auto" w:fill="FFFFFF"/>
        </w:rPr>
        <w:t>,</w:t>
      </w:r>
      <w:r>
        <w:rPr>
          <w:rFonts w:cs="Arial"/>
          <w:shd w:val="clear" w:color="auto" w:fill="FFFFFF"/>
        </w:rPr>
        <w:t xml:space="preserve"> </w:t>
      </w:r>
      <w:proofErr w:type="spellStart"/>
      <w:r>
        <w:rPr>
          <w:rFonts w:cs="Arial"/>
          <w:shd w:val="clear" w:color="auto" w:fill="FFFFFF"/>
        </w:rPr>
        <w:t>Schmidt-Read</w:t>
      </w:r>
      <w:proofErr w:type="spellEnd"/>
      <w:r>
        <w:rPr>
          <w:rFonts w:cs="Arial"/>
          <w:shd w:val="clear" w:color="auto" w:fill="FFFFFF"/>
        </w:rPr>
        <w:t xml:space="preserve">, </w:t>
      </w:r>
      <w:proofErr w:type="spellStart"/>
      <w:r w:rsidRPr="00424FC3">
        <w:rPr>
          <w:rFonts w:cs="Arial"/>
          <w:shd w:val="clear" w:color="auto" w:fill="FFFFFF"/>
        </w:rPr>
        <w:t>Lorenz</w:t>
      </w:r>
      <w:proofErr w:type="spellEnd"/>
      <w:r w:rsidRPr="00424FC3">
        <w:rPr>
          <w:rFonts w:cs="Arial"/>
          <w:shd w:val="clear" w:color="auto" w:fill="FFFFFF"/>
        </w:rPr>
        <w:t xml:space="preserve">, </w:t>
      </w:r>
      <w:proofErr w:type="spellStart"/>
      <w:r w:rsidRPr="00424FC3">
        <w:rPr>
          <w:rFonts w:cs="Arial"/>
          <w:shd w:val="clear" w:color="auto" w:fill="FFFFFF"/>
        </w:rPr>
        <w:t>Edgerton</w:t>
      </w:r>
      <w:proofErr w:type="spellEnd"/>
      <w:r w:rsidRPr="00424FC3">
        <w:rPr>
          <w:rFonts w:cs="Arial"/>
          <w:shd w:val="clear" w:color="auto" w:fill="FFFFFF"/>
        </w:rPr>
        <w:t>,</w:t>
      </w:r>
      <w:r>
        <w:rPr>
          <w:rFonts w:cs="Arial"/>
          <w:shd w:val="clear" w:color="auto" w:fill="FFFFFF"/>
        </w:rPr>
        <w:t xml:space="preserve"> </w:t>
      </w:r>
      <w:r w:rsidRPr="00424FC3">
        <w:rPr>
          <w:rFonts w:cs="Arial"/>
          <w:shd w:val="clear" w:color="auto" w:fill="FFFFFF"/>
        </w:rPr>
        <w:t xml:space="preserve">&amp; </w:t>
      </w:r>
      <w:proofErr w:type="spellStart"/>
      <w:r w:rsidRPr="00424FC3">
        <w:rPr>
          <w:rFonts w:cs="Arial"/>
          <w:shd w:val="clear" w:color="auto" w:fill="FFFFFF"/>
        </w:rPr>
        <w:t>Behrman</w:t>
      </w:r>
      <w:proofErr w:type="spellEnd"/>
      <w:r>
        <w:rPr>
          <w:rFonts w:cs="Arial"/>
          <w:shd w:val="clear" w:color="auto" w:fill="FFFFFF"/>
        </w:rPr>
        <w:t xml:space="preserve">, </w:t>
      </w:r>
      <w:r w:rsidRPr="00424FC3">
        <w:rPr>
          <w:rFonts w:cs="Arial"/>
          <w:shd w:val="clear" w:color="auto" w:fill="FFFFFF"/>
        </w:rPr>
        <w:t>2012</w:t>
      </w:r>
      <w:r>
        <w:rPr>
          <w:rFonts w:cs="Arial"/>
          <w:shd w:val="clear" w:color="auto" w:fill="FFFFFF"/>
        </w:rPr>
        <w:t xml:space="preserve">; </w:t>
      </w:r>
      <w:r>
        <w:t xml:space="preserve">Jones et al., 2014). Dit is bij het CES relevant om te trainen aangezien er bij een lumbale laesie de enkel- en </w:t>
      </w:r>
      <w:proofErr w:type="spellStart"/>
      <w:r>
        <w:t>gluteaalmusculatuur</w:t>
      </w:r>
      <w:proofErr w:type="spellEnd"/>
      <w:r>
        <w:t xml:space="preserve"> verlamd zijn waardoor balansvaardigheden missen. Hierdoor hebben patiënten vaak steun van de handen nodig tijdens het lopen (Van </w:t>
      </w:r>
      <w:proofErr w:type="spellStart"/>
      <w:r>
        <w:t>Asbeck</w:t>
      </w:r>
      <w:proofErr w:type="spellEnd"/>
      <w:r>
        <w:t xml:space="preserve"> &amp; Van Nes, 2006, p. 244). </w:t>
      </w:r>
      <w:r>
        <w:rPr>
          <w:rFonts w:cs="Arial"/>
          <w:bCs/>
        </w:rPr>
        <w:t xml:space="preserve">Verder is er in de literatuur nog geen overeenstemming over welke parameters het best gebruikt kunnen worden bij het geven van looptraining. </w:t>
      </w:r>
    </w:p>
    <w:p w:rsidR="000256B2" w:rsidRPr="00D96D21" w:rsidRDefault="000256B2" w:rsidP="000256B2">
      <w:pPr>
        <w:spacing w:after="0"/>
        <w:rPr>
          <w:rFonts w:cs="Arial"/>
          <w:bCs/>
        </w:rPr>
      </w:pPr>
      <w:r w:rsidRPr="00D96D21">
        <w:rPr>
          <w:rFonts w:cs="Arial"/>
          <w:bCs/>
        </w:rPr>
        <w:t xml:space="preserve">De aanleiding van dit Case Report </w:t>
      </w:r>
      <w:r>
        <w:rPr>
          <w:rFonts w:cs="Arial"/>
          <w:bCs/>
        </w:rPr>
        <w:t xml:space="preserve">en van de gekozen patiënt </w:t>
      </w:r>
      <w:r w:rsidRPr="00D96D21">
        <w:rPr>
          <w:rFonts w:cs="Arial"/>
          <w:bCs/>
        </w:rPr>
        <w:t>is dat er vooralsnog geen overeenstemming is over de invulling van de fysiotherapeutische behandeling bij CES patiënten tijdens de revalidatiefase</w:t>
      </w:r>
      <w:r>
        <w:rPr>
          <w:rFonts w:cs="Arial"/>
          <w:bCs/>
        </w:rPr>
        <w:t xml:space="preserve">. </w:t>
      </w:r>
      <w:r w:rsidRPr="00D96D21">
        <w:rPr>
          <w:rFonts w:cs="Arial"/>
          <w:bCs/>
        </w:rPr>
        <w:t>Dit Case Report geeft een beeld van de mogelijke behandeling bij een patiënt met</w:t>
      </w:r>
      <w:r>
        <w:rPr>
          <w:rFonts w:cs="Arial"/>
          <w:bCs/>
        </w:rPr>
        <w:t xml:space="preserve"> het</w:t>
      </w:r>
      <w:r w:rsidRPr="00D96D21">
        <w:rPr>
          <w:rFonts w:cs="Arial"/>
          <w:bCs/>
        </w:rPr>
        <w:t xml:space="preserve"> CES en kan daardoor wellicht een bijdrage leveren aan de beroepsgroep.</w:t>
      </w:r>
      <w:r>
        <w:rPr>
          <w:rFonts w:cs="Arial"/>
          <w:bCs/>
        </w:rPr>
        <w:t xml:space="preserve"> </w:t>
      </w:r>
      <w:r w:rsidRPr="00D96D21">
        <w:rPr>
          <w:rFonts w:cs="Arial"/>
          <w:bCs/>
        </w:rPr>
        <w:t xml:space="preserve">De vraagstelling van dit Case Report luidt: </w:t>
      </w:r>
      <w:r w:rsidRPr="008101B9">
        <w:rPr>
          <w:rFonts w:cs="Arial"/>
          <w:bCs/>
          <w:i/>
        </w:rPr>
        <w:t>“</w:t>
      </w:r>
      <w:r w:rsidRPr="008101B9">
        <w:rPr>
          <w:i/>
        </w:rPr>
        <w:t xml:space="preserve">In welke mate verandert de loopzelfstandigheid, gemeten met de </w:t>
      </w:r>
      <w:proofErr w:type="spellStart"/>
      <w:r w:rsidRPr="008101B9">
        <w:rPr>
          <w:i/>
        </w:rPr>
        <w:t>Walking</w:t>
      </w:r>
      <w:proofErr w:type="spellEnd"/>
      <w:r w:rsidRPr="008101B9">
        <w:rPr>
          <w:i/>
        </w:rPr>
        <w:t xml:space="preserve"> Index </w:t>
      </w:r>
      <w:proofErr w:type="spellStart"/>
      <w:r w:rsidRPr="008101B9">
        <w:rPr>
          <w:i/>
        </w:rPr>
        <w:t>for</w:t>
      </w:r>
      <w:proofErr w:type="spellEnd"/>
      <w:r w:rsidRPr="008101B9">
        <w:rPr>
          <w:i/>
        </w:rPr>
        <w:t xml:space="preserve"> </w:t>
      </w:r>
      <w:proofErr w:type="spellStart"/>
      <w:r w:rsidRPr="008101B9">
        <w:rPr>
          <w:i/>
        </w:rPr>
        <w:t>Spinal</w:t>
      </w:r>
      <w:proofErr w:type="spellEnd"/>
      <w:r w:rsidRPr="008101B9">
        <w:rPr>
          <w:i/>
        </w:rPr>
        <w:t xml:space="preserve"> </w:t>
      </w:r>
      <w:proofErr w:type="spellStart"/>
      <w:r w:rsidRPr="008101B9">
        <w:rPr>
          <w:i/>
        </w:rPr>
        <w:t>Cord</w:t>
      </w:r>
      <w:proofErr w:type="spellEnd"/>
      <w:r w:rsidRPr="008101B9">
        <w:rPr>
          <w:i/>
        </w:rPr>
        <w:t xml:space="preserve"> </w:t>
      </w:r>
      <w:proofErr w:type="spellStart"/>
      <w:r w:rsidRPr="008101B9">
        <w:rPr>
          <w:i/>
        </w:rPr>
        <w:t>Injury</w:t>
      </w:r>
      <w:proofErr w:type="spellEnd"/>
      <w:r w:rsidRPr="008101B9">
        <w:rPr>
          <w:i/>
        </w:rPr>
        <w:t xml:space="preserve"> II (WISCI II) en de </w:t>
      </w:r>
      <w:proofErr w:type="spellStart"/>
      <w:r w:rsidRPr="008101B9">
        <w:rPr>
          <w:i/>
        </w:rPr>
        <w:t>Functional</w:t>
      </w:r>
      <w:proofErr w:type="spellEnd"/>
      <w:r w:rsidRPr="008101B9">
        <w:rPr>
          <w:i/>
        </w:rPr>
        <w:t xml:space="preserve"> </w:t>
      </w:r>
      <w:proofErr w:type="spellStart"/>
      <w:r w:rsidRPr="008101B9">
        <w:rPr>
          <w:i/>
        </w:rPr>
        <w:t>Ambulation</w:t>
      </w:r>
      <w:proofErr w:type="spellEnd"/>
      <w:r w:rsidRPr="008101B9">
        <w:rPr>
          <w:i/>
        </w:rPr>
        <w:t xml:space="preserve"> </w:t>
      </w:r>
      <w:proofErr w:type="spellStart"/>
      <w:r w:rsidRPr="008101B9">
        <w:rPr>
          <w:i/>
        </w:rPr>
        <w:t>Categories</w:t>
      </w:r>
      <w:proofErr w:type="spellEnd"/>
      <w:r w:rsidRPr="008101B9">
        <w:rPr>
          <w:i/>
        </w:rPr>
        <w:t xml:space="preserve"> (FAC), bij een 46-jarige man met het CES, laesieniveau L3, AIS C, na acht weken functionele looptraining en oefentherapie?”</w:t>
      </w:r>
    </w:p>
    <w:p w:rsidR="000256B2" w:rsidRPr="00D96D21" w:rsidRDefault="000256B2" w:rsidP="000256B2">
      <w:pPr>
        <w:rPr>
          <w:rFonts w:cs="Arial"/>
          <w:bCs/>
        </w:rPr>
      </w:pPr>
    </w:p>
    <w:p w:rsidR="000256B2" w:rsidRPr="000E05E9" w:rsidRDefault="000256B2" w:rsidP="000256B2">
      <w:pPr>
        <w:rPr>
          <w:rFonts w:cs="Arial"/>
          <w:color w:val="FF0000"/>
        </w:rPr>
      </w:pPr>
      <w:r w:rsidRPr="000E05E9">
        <w:rPr>
          <w:rFonts w:cs="Arial"/>
          <w:bCs/>
          <w:vanish/>
          <w:color w:val="FF0000"/>
        </w:rPr>
        <w:t>Epidemiology of cauda equina syndrome. What changed until 2015</w:t>
      </w:r>
    </w:p>
    <w:p w:rsidR="000256B2" w:rsidRDefault="000256B2" w:rsidP="000256B2"/>
    <w:p w:rsidR="000256B2" w:rsidRDefault="000256B2" w:rsidP="000256B2"/>
    <w:p w:rsidR="000256B2" w:rsidRDefault="000256B2" w:rsidP="000256B2"/>
    <w:p w:rsidR="000256B2" w:rsidRPr="00855F6F" w:rsidRDefault="000256B2" w:rsidP="000256B2">
      <w:pPr>
        <w:pStyle w:val="Kop1"/>
        <w:spacing w:before="0"/>
        <w:rPr>
          <w:color w:val="595959" w:themeColor="text1" w:themeTint="A6"/>
        </w:rPr>
      </w:pPr>
      <w:bookmarkStart w:id="6" w:name="_Toc4938373"/>
      <w:bookmarkStart w:id="7" w:name="_Toc4938641"/>
      <w:r w:rsidRPr="00855F6F">
        <w:rPr>
          <w:color w:val="595959" w:themeColor="text1" w:themeTint="A6"/>
        </w:rPr>
        <w:lastRenderedPageBreak/>
        <w:t>Diagnostiek</w:t>
      </w:r>
      <w:bookmarkEnd w:id="6"/>
      <w:bookmarkEnd w:id="7"/>
    </w:p>
    <w:p w:rsidR="000256B2" w:rsidRPr="00E21CE6" w:rsidRDefault="000256B2" w:rsidP="000256B2">
      <w:pPr>
        <w:spacing w:after="0"/>
        <w:rPr>
          <w:b/>
        </w:rPr>
      </w:pPr>
      <w:r w:rsidRPr="00E21CE6">
        <w:rPr>
          <w:b/>
        </w:rPr>
        <w:t>Casusbeschrijving</w:t>
      </w:r>
    </w:p>
    <w:p w:rsidR="000256B2" w:rsidRPr="00E21CE6" w:rsidRDefault="000256B2" w:rsidP="000256B2">
      <w:r>
        <w:t>Dit Case Report beschrijft het fysiotherapeutisch proces van een</w:t>
      </w:r>
      <w:r w:rsidRPr="00E21CE6">
        <w:t xml:space="preserve"> 46-jarige man met de medische diagnose ‘incomplete dwarslaesie niveau L3, AIS C, type </w:t>
      </w:r>
      <w:r>
        <w:t>CES</w:t>
      </w:r>
      <w:r w:rsidRPr="00E21CE6">
        <w:t xml:space="preserve"> bij een </w:t>
      </w:r>
      <w:r>
        <w:t>HNP</w:t>
      </w:r>
      <w:r w:rsidRPr="00E21CE6">
        <w:t xml:space="preserve"> op niveau L4-L5 waarvoor </w:t>
      </w:r>
      <w:proofErr w:type="spellStart"/>
      <w:r w:rsidRPr="00E21CE6">
        <w:t>discectomie</w:t>
      </w:r>
      <w:proofErr w:type="spellEnd"/>
      <w:r w:rsidRPr="00E21CE6">
        <w:t xml:space="preserve">’. Op 16-10-18 ontstond er anesthesie in het rijbroekgebied en is </w:t>
      </w:r>
      <w:r>
        <w:t>de patiënt</w:t>
      </w:r>
      <w:r w:rsidRPr="00E21CE6">
        <w:t xml:space="preserve"> meteen naar de spoedeisende hulp gegaan. </w:t>
      </w:r>
      <w:r>
        <w:t xml:space="preserve">Op de </w:t>
      </w:r>
      <w:proofErr w:type="spellStart"/>
      <w:r>
        <w:t>MRI-scan</w:t>
      </w:r>
      <w:proofErr w:type="spellEnd"/>
      <w:r>
        <w:t xml:space="preserve"> was er een HNP</w:t>
      </w:r>
      <w:r w:rsidRPr="00E21CE6">
        <w:t xml:space="preserve"> te zien waarop dezelfde dag een </w:t>
      </w:r>
      <w:proofErr w:type="spellStart"/>
      <w:r w:rsidRPr="00E21CE6">
        <w:t>discectomie</w:t>
      </w:r>
      <w:proofErr w:type="spellEnd"/>
      <w:r w:rsidRPr="00E21CE6">
        <w:t xml:space="preserve"> is verricht. </w:t>
      </w:r>
      <w:r>
        <w:t>Na twee weken ongecompliceerde ziekenhuisopname is de patiënt</w:t>
      </w:r>
      <w:r w:rsidRPr="00E21CE6">
        <w:t xml:space="preserve"> door de neuroloog</w:t>
      </w:r>
      <w:r w:rsidR="0074291E">
        <w:t xml:space="preserve"> doorverwezen naar een revalidatiecentrum</w:t>
      </w:r>
      <w:r w:rsidRPr="00E21CE6">
        <w:t xml:space="preserve"> voor klinische revalidatie ter bevordering van mobiliteit en regulatie van </w:t>
      </w:r>
      <w:proofErr w:type="spellStart"/>
      <w:r w:rsidRPr="00E21CE6">
        <w:t>mictie</w:t>
      </w:r>
      <w:proofErr w:type="spellEnd"/>
      <w:r w:rsidRPr="00E21CE6">
        <w:t xml:space="preserve"> en </w:t>
      </w:r>
      <w:proofErr w:type="spellStart"/>
      <w:r w:rsidRPr="00E21CE6">
        <w:t>defaecatie</w:t>
      </w:r>
      <w:proofErr w:type="spellEnd"/>
      <w:r w:rsidRPr="00E21CE6">
        <w:t xml:space="preserve">. </w:t>
      </w:r>
    </w:p>
    <w:p w:rsidR="000256B2" w:rsidRDefault="000256B2" w:rsidP="000256B2">
      <w:r w:rsidRPr="00E21CE6">
        <w:t xml:space="preserve">De intake </w:t>
      </w:r>
      <w:r>
        <w:t xml:space="preserve">is op 29-10-2018 </w:t>
      </w:r>
      <w:r w:rsidRPr="00E21CE6">
        <w:t xml:space="preserve">afgenomen door de revalidatiearts. De hulpvraag is om </w:t>
      </w:r>
      <w:r>
        <w:t xml:space="preserve">weer zelfstandig te kunnen lopen </w:t>
      </w:r>
      <w:r w:rsidRPr="00E21CE6">
        <w:t>zonder hulpmiddel</w:t>
      </w:r>
      <w:r>
        <w:t xml:space="preserve">. </w:t>
      </w:r>
      <w:r w:rsidRPr="00E21CE6">
        <w:t xml:space="preserve">Tot nu toe heeft </w:t>
      </w:r>
      <w:r>
        <w:t>de patiënt</w:t>
      </w:r>
      <w:r w:rsidRPr="00E21CE6">
        <w:t xml:space="preserve"> tien meter met behulp van een looprek gelopen in het ziekenhuis en geeft </w:t>
      </w:r>
      <w:r>
        <w:t xml:space="preserve">de patiënt </w:t>
      </w:r>
      <w:r w:rsidRPr="00E21CE6">
        <w:t>aan moeite te hebben met het houden van zijn balans. Daarnaast wil hij zijn dagelijkse activiteiten (zelfstandig toiletteren, douchen, traplopen, werken, fietsen en</w:t>
      </w:r>
      <w:r>
        <w:t xml:space="preserve"> gebruik maken van </w:t>
      </w:r>
      <w:r w:rsidRPr="00E21CE6">
        <w:t xml:space="preserve">het openbaar vervoer) weer kunnen uitvoeren. </w:t>
      </w:r>
      <w:r>
        <w:t xml:space="preserve">Uit de anamnese blijkt dat de patiënt minder kracht in de </w:t>
      </w:r>
      <w:r w:rsidRPr="00E21CE6">
        <w:t>onderste extremiteit (OE)</w:t>
      </w:r>
      <w:r>
        <w:t xml:space="preserve"> ervaart en vervelende tintelingen in beide voeten heeft. </w:t>
      </w:r>
    </w:p>
    <w:p w:rsidR="000256B2" w:rsidRPr="00F930E9" w:rsidRDefault="000256B2" w:rsidP="000256B2">
      <w:pPr>
        <w:rPr>
          <w:rFonts w:cs="Arial"/>
          <w:bCs/>
        </w:rPr>
      </w:pPr>
      <w:bookmarkStart w:id="8" w:name="_Toc4938374"/>
      <w:r w:rsidRPr="00E21CE6">
        <w:t xml:space="preserve">De revalidatiearts heeft de AIS afgenomen. </w:t>
      </w:r>
      <w:r>
        <w:t>De patiënt</w:t>
      </w:r>
      <w:r w:rsidRPr="00E21CE6">
        <w:t xml:space="preserve"> scoort AIS C. Dit betekend dat de motorische functie behouden blijft onder het neurologische niveau en dat meer dan de helft van de belangrijkste spierfuncties onder het letselniveau een spierkwaliteit van minder dan drie punten heeft (</w:t>
      </w:r>
      <w:proofErr w:type="spellStart"/>
      <w:r w:rsidRPr="00E21CE6">
        <w:t>Kirshblum</w:t>
      </w:r>
      <w:proofErr w:type="spellEnd"/>
      <w:r w:rsidRPr="00E21CE6">
        <w:t xml:space="preserve"> et al., 2011). Het meest </w:t>
      </w:r>
      <w:proofErr w:type="spellStart"/>
      <w:r w:rsidRPr="00E21CE6">
        <w:t>caudale</w:t>
      </w:r>
      <w:proofErr w:type="spellEnd"/>
      <w:r w:rsidRPr="00E21CE6">
        <w:t xml:space="preserve"> segment met intacte sensorische functie is L4 waardoor </w:t>
      </w:r>
      <w:r>
        <w:t>de patiënt</w:t>
      </w:r>
      <w:r w:rsidRPr="00E21CE6">
        <w:t xml:space="preserve"> een gestoorde sensibiliteit </w:t>
      </w:r>
      <w:r>
        <w:t>ervaart</w:t>
      </w:r>
      <w:r w:rsidRPr="00E21CE6">
        <w:t xml:space="preserve"> aan de dorsale zijde van de OE. De test is afgenomen volgens het protocol van het ASIA.</w:t>
      </w:r>
      <w:bookmarkEnd w:id="8"/>
    </w:p>
    <w:p w:rsidR="000256B2" w:rsidRPr="00A67E73" w:rsidRDefault="000256B2" w:rsidP="000256B2">
      <w:pPr>
        <w:rPr>
          <w:rFonts w:cs="Times New Roman"/>
        </w:rPr>
      </w:pPr>
      <w:r w:rsidRPr="00A67E73">
        <w:rPr>
          <w:rFonts w:cs="Times New Roman"/>
        </w:rPr>
        <w:t xml:space="preserve">De patiënt heeft een goed sociaal netwerk en is gedreven om te herstellen. Hij woont in een eengezinswoning met de slaapkamer op de tweede verdieping en de badkamer op de eerste verdieping. Verder heeft de patiënt geen rijbewijs en maakt gebruik van zijn fiets en het openbaar vervoer om naar zijn werk te gaan. In zijn vrije tijd gaat de patiënt fitnessen en wandelen. </w:t>
      </w:r>
    </w:p>
    <w:p w:rsidR="000256B2" w:rsidRPr="00E21CE6" w:rsidRDefault="000256B2" w:rsidP="000256B2">
      <w:r>
        <w:t>De patiënt</w:t>
      </w:r>
      <w:r w:rsidRPr="00E21CE6">
        <w:t xml:space="preserve"> is bekend met Diabetes </w:t>
      </w:r>
      <w:proofErr w:type="spellStart"/>
      <w:r w:rsidRPr="00E21CE6">
        <w:t>mellitus</w:t>
      </w:r>
      <w:proofErr w:type="spellEnd"/>
      <w:r w:rsidRPr="00E21CE6">
        <w:t xml:space="preserve"> type 2, anemie, gastritis en hypertensie. </w:t>
      </w:r>
      <w:r>
        <w:t xml:space="preserve">In het verleden heeft de patiënt </w:t>
      </w:r>
      <w:r w:rsidRPr="00E21CE6">
        <w:t xml:space="preserve">een </w:t>
      </w:r>
      <w:proofErr w:type="spellStart"/>
      <w:r w:rsidRPr="00E21CE6">
        <w:t>appendectomie</w:t>
      </w:r>
      <w:proofErr w:type="spellEnd"/>
      <w:r w:rsidRPr="00E21CE6">
        <w:t xml:space="preserve"> ondergaan en een poliepbloeding gehad. </w:t>
      </w:r>
    </w:p>
    <w:p w:rsidR="000256B2" w:rsidRDefault="000256B2" w:rsidP="000256B2">
      <w:r w:rsidRPr="00E21CE6">
        <w:t xml:space="preserve">Op basis van de </w:t>
      </w:r>
      <w:proofErr w:type="spellStart"/>
      <w:r w:rsidRPr="00E21CE6">
        <w:t>anamnestische</w:t>
      </w:r>
      <w:proofErr w:type="spellEnd"/>
      <w:r w:rsidRPr="00E21CE6">
        <w:t xml:space="preserve"> gegevens en de medische diagnose zijn er fysiotherapeutische hy</w:t>
      </w:r>
      <w:r>
        <w:t>pothesen opgesteld:</w:t>
      </w:r>
    </w:p>
    <w:p w:rsidR="000256B2" w:rsidRPr="00CA3B5A" w:rsidRDefault="000256B2" w:rsidP="000256B2">
      <w:pPr>
        <w:ind w:firstLine="708"/>
        <w:rPr>
          <w:i/>
        </w:rPr>
      </w:pPr>
      <w:r>
        <w:t xml:space="preserve">Hypothese 1: </w:t>
      </w:r>
      <w:r w:rsidRPr="00CA3B5A">
        <w:rPr>
          <w:i/>
        </w:rPr>
        <w:t>Door een verminderde spierkracht in de OE en een gebrek aan balans is</w:t>
      </w:r>
      <w:r w:rsidRPr="00CA3B5A">
        <w:rPr>
          <w:i/>
        </w:rPr>
        <w:tab/>
      </w:r>
      <w:r w:rsidRPr="00CA3B5A">
        <w:rPr>
          <w:i/>
        </w:rPr>
        <w:tab/>
      </w:r>
      <w:r>
        <w:rPr>
          <w:i/>
        </w:rPr>
        <w:t xml:space="preserve">de patiënt </w:t>
      </w:r>
      <w:r w:rsidRPr="00CA3B5A">
        <w:rPr>
          <w:i/>
        </w:rPr>
        <w:t>niet in staat om veilig zelfstandig en zonder hulpmiddelen te lopen</w:t>
      </w:r>
      <w:r>
        <w:rPr>
          <w:i/>
        </w:rPr>
        <w:t xml:space="preserve"> en traplopen.</w:t>
      </w:r>
    </w:p>
    <w:p w:rsidR="000256B2" w:rsidRDefault="000256B2" w:rsidP="000256B2">
      <w:pPr>
        <w:ind w:firstLine="708"/>
      </w:pPr>
      <w:r>
        <w:t xml:space="preserve">Hypothese 2: </w:t>
      </w:r>
      <w:r w:rsidRPr="00CA3B5A">
        <w:rPr>
          <w:i/>
        </w:rPr>
        <w:t xml:space="preserve">Een verminderde spierkracht in de OE en een gebrek aan balans hangt samen </w:t>
      </w:r>
      <w:r w:rsidRPr="00CA3B5A">
        <w:rPr>
          <w:i/>
        </w:rPr>
        <w:tab/>
        <w:t>met een afwijkend looppatroon.</w:t>
      </w:r>
    </w:p>
    <w:p w:rsidR="000256B2" w:rsidRPr="00CA3B5A" w:rsidRDefault="000256B2" w:rsidP="000256B2">
      <w:pPr>
        <w:ind w:left="708"/>
        <w:rPr>
          <w:i/>
        </w:rPr>
      </w:pPr>
      <w:r>
        <w:t xml:space="preserve">Hypothese 3: </w:t>
      </w:r>
      <w:r w:rsidRPr="00CA3B5A">
        <w:rPr>
          <w:i/>
        </w:rPr>
        <w:t xml:space="preserve">Door </w:t>
      </w:r>
      <w:r>
        <w:rPr>
          <w:i/>
        </w:rPr>
        <w:t xml:space="preserve">een </w:t>
      </w:r>
      <w:r w:rsidRPr="00CA3B5A">
        <w:rPr>
          <w:i/>
        </w:rPr>
        <w:t>verminderde spierkracht in de OE en ee</w:t>
      </w:r>
      <w:r>
        <w:rPr>
          <w:i/>
        </w:rPr>
        <w:t>n gebrek aan balans heeft de patiënt</w:t>
      </w:r>
      <w:r w:rsidRPr="00CA3B5A">
        <w:rPr>
          <w:i/>
        </w:rPr>
        <w:t xml:space="preserve"> een beperkte functionele loopafstand. </w:t>
      </w:r>
    </w:p>
    <w:p w:rsidR="000256B2" w:rsidRDefault="000256B2" w:rsidP="000256B2"/>
    <w:p w:rsidR="000256B2" w:rsidRPr="00D23144" w:rsidRDefault="000256B2" w:rsidP="000256B2">
      <w:pPr>
        <w:rPr>
          <w:sz w:val="20"/>
        </w:rPr>
      </w:pPr>
      <w:r w:rsidRPr="00A06023">
        <w:tab/>
      </w:r>
    </w:p>
    <w:p w:rsidR="000256B2" w:rsidRPr="00E21CE6" w:rsidRDefault="000256B2" w:rsidP="000256B2">
      <w:pPr>
        <w:spacing w:after="0"/>
        <w:rPr>
          <w:b/>
        </w:rPr>
      </w:pPr>
      <w:r w:rsidRPr="00E21CE6">
        <w:rPr>
          <w:b/>
        </w:rPr>
        <w:lastRenderedPageBreak/>
        <w:t>Onderzoek</w:t>
      </w:r>
    </w:p>
    <w:p w:rsidR="000256B2" w:rsidRPr="00E21CE6" w:rsidRDefault="000256B2" w:rsidP="000256B2">
      <w:r w:rsidRPr="00E21CE6">
        <w:t xml:space="preserve">Op </w:t>
      </w:r>
      <w:r>
        <w:t xml:space="preserve">29-10-2018 </w:t>
      </w:r>
      <w:r w:rsidRPr="00E21CE6">
        <w:t>is er</w:t>
      </w:r>
      <w:r>
        <w:t xml:space="preserve"> gestart met het onderzoek. Er wa</w:t>
      </w:r>
      <w:r w:rsidRPr="00E21CE6">
        <w:t xml:space="preserve">s begonnen met </w:t>
      </w:r>
      <w:r>
        <w:t>de observatie</w:t>
      </w:r>
      <w:r w:rsidRPr="00E21CE6">
        <w:t xml:space="preserve"> van het looppatroon</w:t>
      </w:r>
      <w:r>
        <w:t xml:space="preserve"> met behulp van het looprek</w:t>
      </w:r>
      <w:r w:rsidRPr="00E21CE6">
        <w:t xml:space="preserve">. </w:t>
      </w:r>
      <w:r>
        <w:t>De patiënt</w:t>
      </w:r>
      <w:r w:rsidRPr="00E21CE6">
        <w:t xml:space="preserve"> maakt</w:t>
      </w:r>
      <w:r>
        <w:t>e</w:t>
      </w:r>
      <w:r w:rsidRPr="00E21CE6">
        <w:t xml:space="preserve"> veel gebruik van zijn armkracht en </w:t>
      </w:r>
      <w:r>
        <w:t>compenseerde</w:t>
      </w:r>
      <w:r w:rsidRPr="00E21CE6">
        <w:t xml:space="preserve"> in de heupen waardoor er </w:t>
      </w:r>
      <w:r>
        <w:t>aan de rechterkant</w:t>
      </w:r>
      <w:r w:rsidRPr="00E21CE6">
        <w:t xml:space="preserve"> </w:t>
      </w:r>
      <w:proofErr w:type="spellStart"/>
      <w:r w:rsidRPr="00E21CE6">
        <w:t>Trendelenburg</w:t>
      </w:r>
      <w:proofErr w:type="spellEnd"/>
      <w:r w:rsidRPr="00E21CE6">
        <w:t xml:space="preserve"> te zien</w:t>
      </w:r>
      <w:r>
        <w:t xml:space="preserve"> wa</w:t>
      </w:r>
      <w:r w:rsidRPr="00E21CE6">
        <w:t xml:space="preserve">s en </w:t>
      </w:r>
      <w:r>
        <w:t xml:space="preserve">aan de linkerzijde een </w:t>
      </w:r>
      <w:proofErr w:type="spellStart"/>
      <w:r>
        <w:t>Duchenne</w:t>
      </w:r>
      <w:proofErr w:type="spellEnd"/>
      <w:r>
        <w:t xml:space="preserve"> gang. Daarnaast ko</w:t>
      </w:r>
      <w:r w:rsidRPr="00E21CE6">
        <w:t xml:space="preserve">n </w:t>
      </w:r>
      <w:r>
        <w:t>de patiënt</w:t>
      </w:r>
      <w:r w:rsidRPr="00E21CE6">
        <w:t xml:space="preserve"> niet zijn voet heffen tijdens het lopen waardoor er na een spierkrachtmeting twee dynamische</w:t>
      </w:r>
      <w:r>
        <w:t xml:space="preserve"> </w:t>
      </w:r>
      <w:proofErr w:type="spellStart"/>
      <w:r>
        <w:t>enkel-voet-orthesen</w:t>
      </w:r>
      <w:proofErr w:type="spellEnd"/>
      <w:r>
        <w:t xml:space="preserve"> (EVO)</w:t>
      </w:r>
      <w:r w:rsidRPr="00E21CE6">
        <w:t xml:space="preserve">, genaamd </w:t>
      </w:r>
      <w:proofErr w:type="spellStart"/>
      <w:r w:rsidRPr="00E21CE6">
        <w:t>BlueRo</w:t>
      </w:r>
      <w:r>
        <w:t>cker</w:t>
      </w:r>
      <w:proofErr w:type="spellEnd"/>
      <w:r>
        <w:t>, uitgeleend zijn aan de patiënt</w:t>
      </w:r>
      <w:r w:rsidRPr="00E21CE6">
        <w:t xml:space="preserve"> om de voetheffing te ondersteunen.</w:t>
      </w:r>
      <w:r>
        <w:t xml:space="preserve"> De </w:t>
      </w:r>
      <w:proofErr w:type="spellStart"/>
      <w:r>
        <w:t>EVO’s</w:t>
      </w:r>
      <w:proofErr w:type="spellEnd"/>
      <w:r>
        <w:t xml:space="preserve"> zijn vervolgens voor het gehele onderzoek gebruikt.</w:t>
      </w:r>
      <w:r w:rsidRPr="00E21CE6">
        <w:t xml:space="preserve"> Om de zelfstandigheid van het lopen in kaart te brengen is er gebruik gemaakt van de </w:t>
      </w:r>
      <w:proofErr w:type="spellStart"/>
      <w:r w:rsidRPr="00E21CE6">
        <w:t>Functional</w:t>
      </w:r>
      <w:proofErr w:type="spellEnd"/>
      <w:r w:rsidRPr="00E21CE6">
        <w:t xml:space="preserve"> </w:t>
      </w:r>
      <w:proofErr w:type="spellStart"/>
      <w:r w:rsidRPr="00E21CE6">
        <w:t>Ambulation</w:t>
      </w:r>
      <w:proofErr w:type="spellEnd"/>
      <w:r w:rsidRPr="00E21CE6">
        <w:t xml:space="preserve"> </w:t>
      </w:r>
      <w:proofErr w:type="spellStart"/>
      <w:r w:rsidRPr="00E21CE6">
        <w:t>Categories</w:t>
      </w:r>
      <w:proofErr w:type="spellEnd"/>
      <w:r w:rsidRPr="00E21CE6">
        <w:t xml:space="preserve"> (FAC) en de</w:t>
      </w:r>
      <w:r>
        <w:t xml:space="preserve"> </w:t>
      </w:r>
      <w:proofErr w:type="spellStart"/>
      <w:r w:rsidRPr="0085307C">
        <w:t>Walking</w:t>
      </w:r>
      <w:proofErr w:type="spellEnd"/>
      <w:r w:rsidRPr="0085307C">
        <w:t xml:space="preserve"> Index </w:t>
      </w:r>
      <w:proofErr w:type="spellStart"/>
      <w:r w:rsidRPr="0085307C">
        <w:t>for</w:t>
      </w:r>
      <w:proofErr w:type="spellEnd"/>
      <w:r w:rsidRPr="0085307C">
        <w:t xml:space="preserve"> </w:t>
      </w:r>
      <w:proofErr w:type="spellStart"/>
      <w:r w:rsidRPr="0085307C">
        <w:t>Spinal</w:t>
      </w:r>
      <w:proofErr w:type="spellEnd"/>
      <w:r w:rsidRPr="0085307C">
        <w:t xml:space="preserve"> </w:t>
      </w:r>
      <w:proofErr w:type="spellStart"/>
      <w:r w:rsidRPr="0085307C">
        <w:t>Cord</w:t>
      </w:r>
      <w:proofErr w:type="spellEnd"/>
      <w:r w:rsidRPr="0085307C">
        <w:t xml:space="preserve"> </w:t>
      </w:r>
      <w:proofErr w:type="spellStart"/>
      <w:r w:rsidRPr="0085307C">
        <w:t>Injury</w:t>
      </w:r>
      <w:proofErr w:type="spellEnd"/>
      <w:r w:rsidRPr="0085307C">
        <w:t xml:space="preserve"> II</w:t>
      </w:r>
      <w:r>
        <w:t xml:space="preserve"> (</w:t>
      </w:r>
      <w:r w:rsidRPr="00E21CE6">
        <w:t>WISCI II</w:t>
      </w:r>
      <w:r>
        <w:t>)</w:t>
      </w:r>
      <w:r w:rsidRPr="00E21CE6">
        <w:t xml:space="preserve">. </w:t>
      </w:r>
      <w:r>
        <w:t>De FAC is e</w:t>
      </w:r>
      <w:r w:rsidRPr="00E21CE6">
        <w:t>en ordinale 6-puntsschaal die de mate van zelfstandi</w:t>
      </w:r>
      <w:r>
        <w:t>gheid van het lopen evalueert (D</w:t>
      </w:r>
      <w:r w:rsidRPr="00E21CE6">
        <w:t xml:space="preserve">e Jong, </w:t>
      </w:r>
      <w:proofErr w:type="spellStart"/>
      <w:r w:rsidRPr="00E21CE6">
        <w:t>Sanderink</w:t>
      </w:r>
      <w:proofErr w:type="spellEnd"/>
      <w:r w:rsidRPr="00E21CE6">
        <w:t xml:space="preserve">, &amp; </w:t>
      </w:r>
      <w:proofErr w:type="spellStart"/>
      <w:r w:rsidRPr="00E21CE6">
        <w:t>Heesbeen</w:t>
      </w:r>
      <w:proofErr w:type="spellEnd"/>
      <w:r w:rsidRPr="00E21CE6">
        <w:t>, 2001)</w:t>
      </w:r>
      <w:r>
        <w:t>. Het onderzoek is u</w:t>
      </w:r>
      <w:r w:rsidRPr="00E21CE6">
        <w:t xml:space="preserve">itgevoerd volgens het protocol van De Hoogstraat (de Jong, </w:t>
      </w:r>
      <w:proofErr w:type="spellStart"/>
      <w:r w:rsidRPr="00E21CE6">
        <w:t>Sanderink</w:t>
      </w:r>
      <w:proofErr w:type="spellEnd"/>
      <w:r w:rsidRPr="00E21CE6">
        <w:t xml:space="preserve">, &amp; </w:t>
      </w:r>
      <w:proofErr w:type="spellStart"/>
      <w:r w:rsidRPr="00E21CE6">
        <w:t>Heesbeen</w:t>
      </w:r>
      <w:proofErr w:type="spellEnd"/>
      <w:r w:rsidRPr="00E21CE6">
        <w:t>, 2001).</w:t>
      </w:r>
      <w:r>
        <w:t xml:space="preserve"> De patiënt scoorde</w:t>
      </w:r>
      <w:r w:rsidRPr="00E21CE6">
        <w:t xml:space="preserve"> </w:t>
      </w:r>
      <w:r>
        <w:t>bij opname FAC 3 wat betekent</w:t>
      </w:r>
      <w:r w:rsidRPr="00E21CE6">
        <w:t xml:space="preserve"> dat de patiënt voor de veiligheid supervisie nodig heeft</w:t>
      </w:r>
      <w:r>
        <w:t xml:space="preserve"> tijdens het lopen</w:t>
      </w:r>
      <w:r w:rsidRPr="00E21CE6">
        <w:t xml:space="preserve"> maar geen fysiek contact nodig heeft om te kunnen lopen. </w:t>
      </w:r>
    </w:p>
    <w:p w:rsidR="000256B2" w:rsidRPr="00E21CE6" w:rsidRDefault="000256B2" w:rsidP="000256B2">
      <w:r w:rsidRPr="00E21CE6">
        <w:t>De WISCI II</w:t>
      </w:r>
      <w:r w:rsidRPr="00704235">
        <w:t xml:space="preserve"> </w:t>
      </w:r>
      <w:r>
        <w:t>m</w:t>
      </w:r>
      <w:r w:rsidRPr="00E21CE6">
        <w:t>eet de verbetering in het lopen na een dwarslaesie en is een ordinale 21- puntsschaal</w:t>
      </w:r>
      <w:r>
        <w:t xml:space="preserve"> </w:t>
      </w:r>
      <w:r w:rsidRPr="00E21CE6">
        <w:t>(</w:t>
      </w:r>
      <w:proofErr w:type="spellStart"/>
      <w:r w:rsidRPr="00E21CE6">
        <w:t>Burns</w:t>
      </w:r>
      <w:proofErr w:type="spellEnd"/>
      <w:r w:rsidRPr="00E21CE6">
        <w:t xml:space="preserve">, </w:t>
      </w:r>
      <w:proofErr w:type="spellStart"/>
      <w:r w:rsidRPr="00E21CE6">
        <w:t>Delparte</w:t>
      </w:r>
      <w:proofErr w:type="spellEnd"/>
      <w:r w:rsidRPr="00E21CE6">
        <w:t xml:space="preserve">, Patrick, Marino, &amp; </w:t>
      </w:r>
      <w:proofErr w:type="spellStart"/>
      <w:r w:rsidRPr="00E21CE6">
        <w:t>Ditunno</w:t>
      </w:r>
      <w:proofErr w:type="spellEnd"/>
      <w:r w:rsidRPr="00E21CE6">
        <w:t>, 2011).</w:t>
      </w:r>
      <w:r>
        <w:t xml:space="preserve"> Deze</w:t>
      </w:r>
      <w:r w:rsidRPr="00E21CE6">
        <w:t xml:space="preserve"> is uitgevoerd volgens het protocol beschreven door de Thomas </w:t>
      </w:r>
      <w:proofErr w:type="spellStart"/>
      <w:r w:rsidRPr="00E21CE6">
        <w:t>Jefferson</w:t>
      </w:r>
      <w:proofErr w:type="spellEnd"/>
      <w:r w:rsidRPr="00E21CE6">
        <w:t xml:space="preserve"> </w:t>
      </w:r>
      <w:proofErr w:type="spellStart"/>
      <w:r w:rsidRPr="00E21CE6">
        <w:t>University</w:t>
      </w:r>
      <w:proofErr w:type="spellEnd"/>
      <w:r w:rsidRPr="00E21CE6">
        <w:t xml:space="preserve"> (2005).</w:t>
      </w:r>
      <w:r>
        <w:t xml:space="preserve"> De patiënt</w:t>
      </w:r>
      <w:r w:rsidRPr="00E21CE6">
        <w:t xml:space="preserve"> scoorde </w:t>
      </w:r>
      <w:r>
        <w:t>bij opname level 9. Dit betekent</w:t>
      </w:r>
      <w:r w:rsidRPr="00E21CE6">
        <w:t xml:space="preserve"> dat </w:t>
      </w:r>
      <w:r>
        <w:t>de patiënt</w:t>
      </w:r>
      <w:r w:rsidRPr="00E21CE6">
        <w:t xml:space="preserve"> 10 meter kan lopen met een looprek, met </w:t>
      </w:r>
      <w:proofErr w:type="spellStart"/>
      <w:r>
        <w:t>EVO’s</w:t>
      </w:r>
      <w:proofErr w:type="spellEnd"/>
      <w:r w:rsidRPr="00E21CE6">
        <w:t xml:space="preserve"> en zonder fysieke hulp.</w:t>
      </w:r>
    </w:p>
    <w:p w:rsidR="000256B2" w:rsidRPr="00E21CE6" w:rsidRDefault="000256B2" w:rsidP="000256B2">
      <w:pPr>
        <w:rPr>
          <w:color w:val="FF0000"/>
        </w:rPr>
      </w:pPr>
      <w:r w:rsidRPr="00E21CE6">
        <w:t xml:space="preserve">Om de kracht in de </w:t>
      </w:r>
      <w:r>
        <w:t xml:space="preserve">OE </w:t>
      </w:r>
      <w:r w:rsidRPr="00E21CE6">
        <w:t xml:space="preserve">in kaart te brengen is er gebruik  gemaakt van de </w:t>
      </w:r>
      <w:proofErr w:type="spellStart"/>
      <w:r w:rsidRPr="00E21CE6">
        <w:t>Medical</w:t>
      </w:r>
      <w:proofErr w:type="spellEnd"/>
      <w:r w:rsidRPr="00E21CE6">
        <w:t xml:space="preserve"> Research </w:t>
      </w:r>
      <w:proofErr w:type="spellStart"/>
      <w:r w:rsidRPr="00E21CE6">
        <w:t>Council</w:t>
      </w:r>
      <w:proofErr w:type="spellEnd"/>
      <w:r w:rsidRPr="00E21CE6">
        <w:t xml:space="preserve"> (MRC) schaal.</w:t>
      </w:r>
      <w:r>
        <w:t xml:space="preserve"> Dit is een ordinale 5-puntsschaal waarbij de</w:t>
      </w:r>
      <w:r w:rsidRPr="00E21CE6">
        <w:t xml:space="preserve"> spierkracht manueel </w:t>
      </w:r>
      <w:r>
        <w:t xml:space="preserve">wordt </w:t>
      </w:r>
      <w:r w:rsidRPr="00E21CE6">
        <w:t>gemeten</w:t>
      </w:r>
      <w:r>
        <w:t xml:space="preserve"> (James, 2007). Het onderzoek </w:t>
      </w:r>
      <w:r w:rsidRPr="00E21CE6">
        <w:t xml:space="preserve">is uitgevoerd volgens het protocol zoals beschreven door </w:t>
      </w:r>
      <w:proofErr w:type="spellStart"/>
      <w:r w:rsidRPr="00E21CE6">
        <w:t>O’Brien</w:t>
      </w:r>
      <w:proofErr w:type="spellEnd"/>
      <w:r w:rsidRPr="00E21CE6">
        <w:t xml:space="preserve"> (2000). </w:t>
      </w:r>
      <w:r w:rsidRPr="00792F62">
        <w:t xml:space="preserve">In </w:t>
      </w:r>
      <w:r>
        <w:t>T</w:t>
      </w:r>
      <w:r w:rsidRPr="00792F62">
        <w:t>abel 1 is</w:t>
      </w:r>
      <w:r w:rsidRPr="00E21CE6">
        <w:t xml:space="preserve"> de score van de meting </w:t>
      </w:r>
      <w:r>
        <w:t>weergeven.</w:t>
      </w:r>
    </w:p>
    <w:p w:rsidR="000256B2" w:rsidRPr="00F574D8" w:rsidRDefault="000256B2" w:rsidP="000256B2">
      <w:pPr>
        <w:tabs>
          <w:tab w:val="left" w:pos="1104"/>
        </w:tabs>
        <w:spacing w:after="0"/>
        <w:rPr>
          <w:color w:val="000000" w:themeColor="text1"/>
        </w:rPr>
      </w:pPr>
      <w:r w:rsidRPr="00F574D8">
        <w:rPr>
          <w:color w:val="000000" w:themeColor="text1"/>
        </w:rPr>
        <w:t>Tabel</w:t>
      </w:r>
      <w:r>
        <w:rPr>
          <w:color w:val="000000" w:themeColor="text1"/>
        </w:rPr>
        <w:t xml:space="preserve"> 1</w:t>
      </w:r>
      <w:r w:rsidRPr="00F574D8">
        <w:rPr>
          <w:color w:val="000000" w:themeColor="text1"/>
        </w:rPr>
        <w:t xml:space="preserve">: </w:t>
      </w:r>
      <w:r>
        <w:rPr>
          <w:color w:val="000000" w:themeColor="text1"/>
        </w:rPr>
        <w:t>Resultaten nulmeting</w:t>
      </w:r>
      <w:r w:rsidRPr="00F574D8">
        <w:rPr>
          <w:color w:val="000000" w:themeColor="text1"/>
        </w:rPr>
        <w:t xml:space="preserve"> MRC</w:t>
      </w:r>
    </w:p>
    <w:tbl>
      <w:tblPr>
        <w:tblStyle w:val="ListTable6Colorful"/>
        <w:tblW w:w="0" w:type="auto"/>
        <w:tblLook w:val="04A0"/>
      </w:tblPr>
      <w:tblGrid>
        <w:gridCol w:w="1434"/>
        <w:gridCol w:w="2996"/>
        <w:gridCol w:w="2591"/>
        <w:gridCol w:w="2229"/>
      </w:tblGrid>
      <w:tr w:rsidR="000256B2" w:rsidRPr="00F574D8" w:rsidTr="00DD56B5">
        <w:trPr>
          <w:cnfStyle w:val="100000000000"/>
          <w:trHeight w:val="333"/>
        </w:trPr>
        <w:tc>
          <w:tcPr>
            <w:cnfStyle w:val="001000000000"/>
            <w:tcW w:w="1434" w:type="dxa"/>
          </w:tcPr>
          <w:p w:rsidR="000256B2" w:rsidRPr="00F574D8" w:rsidRDefault="000256B2" w:rsidP="00DD56B5">
            <w:pPr>
              <w:rPr>
                <w:rFonts w:cstheme="minorHAnsi"/>
                <w:sz w:val="22"/>
                <w:szCs w:val="22"/>
              </w:rPr>
            </w:pPr>
          </w:p>
        </w:tc>
        <w:tc>
          <w:tcPr>
            <w:tcW w:w="2996" w:type="dxa"/>
          </w:tcPr>
          <w:p w:rsidR="000256B2" w:rsidRPr="00F574D8" w:rsidRDefault="000256B2" w:rsidP="00DD56B5">
            <w:pPr>
              <w:cnfStyle w:val="100000000000"/>
              <w:rPr>
                <w:rFonts w:cstheme="minorHAnsi"/>
                <w:sz w:val="22"/>
                <w:szCs w:val="22"/>
              </w:rPr>
            </w:pPr>
            <w:r w:rsidRPr="00F574D8">
              <w:rPr>
                <w:rFonts w:cstheme="minorHAnsi"/>
                <w:sz w:val="22"/>
                <w:szCs w:val="22"/>
              </w:rPr>
              <w:t>Richting</w:t>
            </w:r>
          </w:p>
        </w:tc>
        <w:tc>
          <w:tcPr>
            <w:tcW w:w="2591" w:type="dxa"/>
          </w:tcPr>
          <w:p w:rsidR="000256B2" w:rsidRPr="00F574D8" w:rsidRDefault="000256B2" w:rsidP="00DD56B5">
            <w:pPr>
              <w:cnfStyle w:val="100000000000"/>
              <w:rPr>
                <w:rFonts w:cstheme="minorHAnsi"/>
                <w:sz w:val="22"/>
                <w:szCs w:val="22"/>
              </w:rPr>
            </w:pPr>
            <w:r w:rsidRPr="00F574D8">
              <w:rPr>
                <w:rFonts w:cstheme="minorHAnsi"/>
                <w:sz w:val="22"/>
                <w:szCs w:val="22"/>
              </w:rPr>
              <w:t>MRC Links</w:t>
            </w:r>
          </w:p>
        </w:tc>
        <w:tc>
          <w:tcPr>
            <w:tcW w:w="2229" w:type="dxa"/>
          </w:tcPr>
          <w:p w:rsidR="000256B2" w:rsidRPr="00F574D8" w:rsidRDefault="000256B2" w:rsidP="00DD56B5">
            <w:pPr>
              <w:cnfStyle w:val="100000000000"/>
              <w:rPr>
                <w:rFonts w:cstheme="minorHAnsi"/>
                <w:sz w:val="22"/>
                <w:szCs w:val="22"/>
              </w:rPr>
            </w:pPr>
            <w:r w:rsidRPr="00F574D8">
              <w:rPr>
                <w:rFonts w:cstheme="minorHAnsi"/>
                <w:sz w:val="22"/>
                <w:szCs w:val="22"/>
              </w:rPr>
              <w:t>MRC Rechts</w:t>
            </w:r>
          </w:p>
        </w:tc>
      </w:tr>
      <w:tr w:rsidR="000256B2" w:rsidRPr="00F574D8" w:rsidTr="00DD56B5">
        <w:trPr>
          <w:cnfStyle w:val="000000100000"/>
          <w:trHeight w:val="251"/>
        </w:trPr>
        <w:tc>
          <w:tcPr>
            <w:cnfStyle w:val="001000000000"/>
            <w:tcW w:w="1434" w:type="dxa"/>
          </w:tcPr>
          <w:p w:rsidR="000256B2" w:rsidRPr="00F574D8" w:rsidRDefault="000256B2" w:rsidP="00DD56B5">
            <w:pPr>
              <w:rPr>
                <w:rFonts w:cstheme="minorHAnsi"/>
                <w:sz w:val="22"/>
                <w:szCs w:val="22"/>
              </w:rPr>
            </w:pPr>
            <w:r w:rsidRPr="00F574D8">
              <w:rPr>
                <w:rFonts w:cstheme="minorHAnsi"/>
                <w:sz w:val="22"/>
                <w:szCs w:val="22"/>
              </w:rPr>
              <w:t>Heup</w:t>
            </w:r>
          </w:p>
        </w:tc>
        <w:tc>
          <w:tcPr>
            <w:tcW w:w="2996" w:type="dxa"/>
          </w:tcPr>
          <w:p w:rsidR="000256B2" w:rsidRPr="00F574D8" w:rsidRDefault="000256B2" w:rsidP="00DD56B5">
            <w:pPr>
              <w:cnfStyle w:val="000000100000"/>
              <w:rPr>
                <w:rFonts w:cstheme="minorHAnsi"/>
                <w:sz w:val="22"/>
                <w:szCs w:val="22"/>
              </w:rPr>
            </w:pPr>
            <w:r w:rsidRPr="00F574D8">
              <w:rPr>
                <w:rFonts w:cstheme="minorHAnsi"/>
                <w:sz w:val="22"/>
                <w:szCs w:val="22"/>
              </w:rPr>
              <w:t>Flexie</w:t>
            </w:r>
          </w:p>
        </w:tc>
        <w:tc>
          <w:tcPr>
            <w:tcW w:w="2591" w:type="dxa"/>
          </w:tcPr>
          <w:p w:rsidR="000256B2" w:rsidRPr="00F574D8" w:rsidRDefault="000256B2" w:rsidP="00DD56B5">
            <w:pPr>
              <w:cnfStyle w:val="000000100000"/>
              <w:rPr>
                <w:sz w:val="22"/>
                <w:szCs w:val="22"/>
              </w:rPr>
            </w:pPr>
            <w:r w:rsidRPr="00F574D8">
              <w:rPr>
                <w:sz w:val="22"/>
                <w:szCs w:val="22"/>
              </w:rPr>
              <w:t>4</w:t>
            </w:r>
          </w:p>
        </w:tc>
        <w:tc>
          <w:tcPr>
            <w:tcW w:w="2229" w:type="dxa"/>
          </w:tcPr>
          <w:p w:rsidR="000256B2" w:rsidRPr="00F574D8" w:rsidRDefault="000256B2" w:rsidP="00DD56B5">
            <w:pPr>
              <w:cnfStyle w:val="000000100000"/>
              <w:rPr>
                <w:sz w:val="22"/>
                <w:szCs w:val="22"/>
              </w:rPr>
            </w:pPr>
            <w:r w:rsidRPr="00F574D8">
              <w:rPr>
                <w:sz w:val="22"/>
                <w:szCs w:val="22"/>
              </w:rPr>
              <w:t>4</w:t>
            </w:r>
          </w:p>
        </w:tc>
      </w:tr>
      <w:tr w:rsidR="000256B2" w:rsidRPr="00F574D8" w:rsidTr="00DD56B5">
        <w:trPr>
          <w:trHeight w:val="268"/>
        </w:trPr>
        <w:tc>
          <w:tcPr>
            <w:cnfStyle w:val="001000000000"/>
            <w:tcW w:w="1434" w:type="dxa"/>
          </w:tcPr>
          <w:p w:rsidR="000256B2" w:rsidRPr="00F574D8" w:rsidRDefault="000256B2" w:rsidP="00DD56B5">
            <w:pPr>
              <w:rPr>
                <w:rFonts w:cstheme="minorHAnsi"/>
                <w:sz w:val="22"/>
                <w:szCs w:val="22"/>
              </w:rPr>
            </w:pPr>
          </w:p>
        </w:tc>
        <w:tc>
          <w:tcPr>
            <w:tcW w:w="2996" w:type="dxa"/>
          </w:tcPr>
          <w:p w:rsidR="000256B2" w:rsidRPr="00F574D8" w:rsidRDefault="000256B2" w:rsidP="00DD56B5">
            <w:pPr>
              <w:cnfStyle w:val="000000000000"/>
              <w:rPr>
                <w:rFonts w:cstheme="minorHAnsi"/>
                <w:sz w:val="22"/>
                <w:szCs w:val="22"/>
              </w:rPr>
            </w:pPr>
            <w:r w:rsidRPr="00F574D8">
              <w:rPr>
                <w:rFonts w:cstheme="minorHAnsi"/>
                <w:sz w:val="22"/>
                <w:szCs w:val="22"/>
              </w:rPr>
              <w:t>Adductie</w:t>
            </w:r>
          </w:p>
        </w:tc>
        <w:tc>
          <w:tcPr>
            <w:tcW w:w="2591" w:type="dxa"/>
          </w:tcPr>
          <w:p w:rsidR="000256B2" w:rsidRPr="00F574D8" w:rsidRDefault="000256B2" w:rsidP="00DD56B5">
            <w:pPr>
              <w:cnfStyle w:val="000000000000"/>
              <w:rPr>
                <w:sz w:val="22"/>
                <w:szCs w:val="22"/>
              </w:rPr>
            </w:pPr>
            <w:r w:rsidRPr="00F574D8">
              <w:rPr>
                <w:sz w:val="22"/>
                <w:szCs w:val="22"/>
              </w:rPr>
              <w:t>2</w:t>
            </w:r>
          </w:p>
        </w:tc>
        <w:tc>
          <w:tcPr>
            <w:tcW w:w="2229" w:type="dxa"/>
          </w:tcPr>
          <w:p w:rsidR="000256B2" w:rsidRPr="00F574D8" w:rsidRDefault="000256B2" w:rsidP="00DD56B5">
            <w:pPr>
              <w:cnfStyle w:val="000000000000"/>
              <w:rPr>
                <w:sz w:val="22"/>
                <w:szCs w:val="22"/>
              </w:rPr>
            </w:pPr>
            <w:r w:rsidRPr="00F574D8">
              <w:rPr>
                <w:sz w:val="22"/>
                <w:szCs w:val="22"/>
              </w:rPr>
              <w:t>2</w:t>
            </w:r>
          </w:p>
        </w:tc>
      </w:tr>
      <w:tr w:rsidR="000256B2" w:rsidRPr="00F574D8" w:rsidTr="00DD56B5">
        <w:trPr>
          <w:cnfStyle w:val="000000100000"/>
          <w:trHeight w:val="268"/>
        </w:trPr>
        <w:tc>
          <w:tcPr>
            <w:cnfStyle w:val="001000000000"/>
            <w:tcW w:w="1434" w:type="dxa"/>
          </w:tcPr>
          <w:p w:rsidR="000256B2" w:rsidRPr="00F574D8" w:rsidRDefault="000256B2" w:rsidP="00DD56B5">
            <w:pPr>
              <w:rPr>
                <w:rFonts w:cstheme="minorHAnsi"/>
                <w:sz w:val="22"/>
                <w:szCs w:val="22"/>
              </w:rPr>
            </w:pPr>
          </w:p>
        </w:tc>
        <w:tc>
          <w:tcPr>
            <w:tcW w:w="2996" w:type="dxa"/>
          </w:tcPr>
          <w:p w:rsidR="000256B2" w:rsidRPr="00F574D8" w:rsidRDefault="000256B2" w:rsidP="00DD56B5">
            <w:pPr>
              <w:cnfStyle w:val="000000100000"/>
              <w:rPr>
                <w:rFonts w:cstheme="minorHAnsi"/>
                <w:sz w:val="22"/>
                <w:szCs w:val="22"/>
              </w:rPr>
            </w:pPr>
            <w:r w:rsidRPr="00F574D8">
              <w:rPr>
                <w:rFonts w:cstheme="minorHAnsi"/>
                <w:sz w:val="22"/>
                <w:szCs w:val="22"/>
              </w:rPr>
              <w:t>Abductie</w:t>
            </w:r>
          </w:p>
        </w:tc>
        <w:tc>
          <w:tcPr>
            <w:tcW w:w="2591" w:type="dxa"/>
          </w:tcPr>
          <w:p w:rsidR="000256B2" w:rsidRPr="00F574D8" w:rsidRDefault="000256B2" w:rsidP="00DD56B5">
            <w:pPr>
              <w:cnfStyle w:val="000000100000"/>
              <w:rPr>
                <w:sz w:val="22"/>
                <w:szCs w:val="22"/>
              </w:rPr>
            </w:pPr>
            <w:r w:rsidRPr="00F574D8">
              <w:rPr>
                <w:sz w:val="22"/>
                <w:szCs w:val="22"/>
              </w:rPr>
              <w:t>2</w:t>
            </w:r>
          </w:p>
        </w:tc>
        <w:tc>
          <w:tcPr>
            <w:tcW w:w="2229" w:type="dxa"/>
          </w:tcPr>
          <w:p w:rsidR="000256B2" w:rsidRPr="00F574D8" w:rsidRDefault="000256B2" w:rsidP="00DD56B5">
            <w:pPr>
              <w:cnfStyle w:val="000000100000"/>
              <w:rPr>
                <w:sz w:val="22"/>
                <w:szCs w:val="22"/>
              </w:rPr>
            </w:pPr>
            <w:r w:rsidRPr="00F574D8">
              <w:rPr>
                <w:sz w:val="22"/>
                <w:szCs w:val="22"/>
              </w:rPr>
              <w:t>2</w:t>
            </w:r>
          </w:p>
        </w:tc>
      </w:tr>
      <w:tr w:rsidR="000256B2" w:rsidRPr="00F574D8" w:rsidTr="00DD56B5">
        <w:trPr>
          <w:trHeight w:val="268"/>
        </w:trPr>
        <w:tc>
          <w:tcPr>
            <w:cnfStyle w:val="001000000000"/>
            <w:tcW w:w="1434" w:type="dxa"/>
          </w:tcPr>
          <w:p w:rsidR="000256B2" w:rsidRPr="00F574D8" w:rsidRDefault="000256B2" w:rsidP="00DD56B5">
            <w:pPr>
              <w:rPr>
                <w:rFonts w:cstheme="minorHAnsi"/>
                <w:sz w:val="22"/>
                <w:szCs w:val="22"/>
              </w:rPr>
            </w:pPr>
          </w:p>
        </w:tc>
        <w:tc>
          <w:tcPr>
            <w:tcW w:w="2996" w:type="dxa"/>
          </w:tcPr>
          <w:p w:rsidR="000256B2" w:rsidRPr="00F574D8" w:rsidRDefault="000256B2" w:rsidP="00DD56B5">
            <w:pPr>
              <w:cnfStyle w:val="000000000000"/>
              <w:rPr>
                <w:rFonts w:cstheme="minorHAnsi"/>
                <w:sz w:val="22"/>
                <w:szCs w:val="22"/>
              </w:rPr>
            </w:pPr>
            <w:r w:rsidRPr="00F574D8">
              <w:rPr>
                <w:rFonts w:cstheme="minorHAnsi"/>
                <w:sz w:val="22"/>
                <w:szCs w:val="22"/>
              </w:rPr>
              <w:t>Extensie</w:t>
            </w:r>
          </w:p>
        </w:tc>
        <w:tc>
          <w:tcPr>
            <w:tcW w:w="2591" w:type="dxa"/>
          </w:tcPr>
          <w:p w:rsidR="000256B2" w:rsidRPr="00F574D8" w:rsidRDefault="000256B2" w:rsidP="00DD56B5">
            <w:pPr>
              <w:cnfStyle w:val="000000000000"/>
              <w:rPr>
                <w:sz w:val="22"/>
                <w:szCs w:val="22"/>
              </w:rPr>
            </w:pPr>
            <w:r w:rsidRPr="00F574D8">
              <w:rPr>
                <w:sz w:val="22"/>
                <w:szCs w:val="22"/>
              </w:rPr>
              <w:t>2</w:t>
            </w:r>
          </w:p>
        </w:tc>
        <w:tc>
          <w:tcPr>
            <w:tcW w:w="2229" w:type="dxa"/>
          </w:tcPr>
          <w:p w:rsidR="000256B2" w:rsidRPr="00F574D8" w:rsidRDefault="000256B2" w:rsidP="00DD56B5">
            <w:pPr>
              <w:cnfStyle w:val="000000000000"/>
              <w:rPr>
                <w:sz w:val="22"/>
                <w:szCs w:val="22"/>
              </w:rPr>
            </w:pPr>
            <w:r w:rsidRPr="00F574D8">
              <w:rPr>
                <w:sz w:val="22"/>
                <w:szCs w:val="22"/>
              </w:rPr>
              <w:t>2</w:t>
            </w:r>
          </w:p>
        </w:tc>
      </w:tr>
      <w:tr w:rsidR="000256B2" w:rsidRPr="00F574D8" w:rsidTr="00DD56B5">
        <w:trPr>
          <w:cnfStyle w:val="000000100000"/>
          <w:trHeight w:val="268"/>
        </w:trPr>
        <w:tc>
          <w:tcPr>
            <w:cnfStyle w:val="001000000000"/>
            <w:tcW w:w="1434" w:type="dxa"/>
          </w:tcPr>
          <w:p w:rsidR="000256B2" w:rsidRPr="00F574D8" w:rsidRDefault="000256B2" w:rsidP="00DD56B5">
            <w:pPr>
              <w:rPr>
                <w:rFonts w:cstheme="minorHAnsi"/>
                <w:sz w:val="22"/>
                <w:szCs w:val="22"/>
              </w:rPr>
            </w:pPr>
            <w:r w:rsidRPr="00F574D8">
              <w:rPr>
                <w:rFonts w:cstheme="minorHAnsi"/>
                <w:sz w:val="22"/>
                <w:szCs w:val="22"/>
              </w:rPr>
              <w:t>Knie</w:t>
            </w:r>
          </w:p>
        </w:tc>
        <w:tc>
          <w:tcPr>
            <w:tcW w:w="2996" w:type="dxa"/>
          </w:tcPr>
          <w:p w:rsidR="000256B2" w:rsidRPr="00F574D8" w:rsidRDefault="000256B2" w:rsidP="00DD56B5">
            <w:pPr>
              <w:cnfStyle w:val="000000100000"/>
              <w:rPr>
                <w:rFonts w:cstheme="minorHAnsi"/>
                <w:sz w:val="22"/>
                <w:szCs w:val="22"/>
              </w:rPr>
            </w:pPr>
            <w:r w:rsidRPr="00F574D8">
              <w:rPr>
                <w:rFonts w:cstheme="minorHAnsi"/>
                <w:sz w:val="22"/>
                <w:szCs w:val="22"/>
              </w:rPr>
              <w:t>Flexie</w:t>
            </w:r>
          </w:p>
        </w:tc>
        <w:tc>
          <w:tcPr>
            <w:tcW w:w="2591" w:type="dxa"/>
          </w:tcPr>
          <w:p w:rsidR="000256B2" w:rsidRPr="00F574D8" w:rsidRDefault="000256B2" w:rsidP="00DD56B5">
            <w:pPr>
              <w:cnfStyle w:val="000000100000"/>
              <w:rPr>
                <w:sz w:val="22"/>
                <w:szCs w:val="22"/>
              </w:rPr>
            </w:pPr>
            <w:r w:rsidRPr="00F574D8">
              <w:rPr>
                <w:sz w:val="22"/>
                <w:szCs w:val="22"/>
              </w:rPr>
              <w:t>3</w:t>
            </w:r>
          </w:p>
        </w:tc>
        <w:tc>
          <w:tcPr>
            <w:tcW w:w="2229" w:type="dxa"/>
          </w:tcPr>
          <w:p w:rsidR="000256B2" w:rsidRPr="00F574D8" w:rsidRDefault="000256B2" w:rsidP="00DD56B5">
            <w:pPr>
              <w:cnfStyle w:val="000000100000"/>
              <w:rPr>
                <w:sz w:val="22"/>
                <w:szCs w:val="22"/>
              </w:rPr>
            </w:pPr>
            <w:r w:rsidRPr="00F574D8">
              <w:rPr>
                <w:sz w:val="22"/>
                <w:szCs w:val="22"/>
              </w:rPr>
              <w:t>3</w:t>
            </w:r>
          </w:p>
        </w:tc>
      </w:tr>
      <w:tr w:rsidR="000256B2" w:rsidRPr="00F574D8" w:rsidTr="00DD56B5">
        <w:trPr>
          <w:trHeight w:val="285"/>
        </w:trPr>
        <w:tc>
          <w:tcPr>
            <w:cnfStyle w:val="001000000000"/>
            <w:tcW w:w="1434" w:type="dxa"/>
          </w:tcPr>
          <w:p w:rsidR="000256B2" w:rsidRPr="00F574D8" w:rsidRDefault="000256B2" w:rsidP="00DD56B5">
            <w:pPr>
              <w:rPr>
                <w:rFonts w:cstheme="minorHAnsi"/>
                <w:sz w:val="22"/>
                <w:szCs w:val="22"/>
              </w:rPr>
            </w:pPr>
          </w:p>
        </w:tc>
        <w:tc>
          <w:tcPr>
            <w:tcW w:w="2996" w:type="dxa"/>
          </w:tcPr>
          <w:p w:rsidR="000256B2" w:rsidRPr="00F574D8" w:rsidRDefault="000256B2" w:rsidP="00DD56B5">
            <w:pPr>
              <w:cnfStyle w:val="000000000000"/>
              <w:rPr>
                <w:rFonts w:cstheme="minorHAnsi"/>
                <w:sz w:val="22"/>
                <w:szCs w:val="22"/>
              </w:rPr>
            </w:pPr>
            <w:r w:rsidRPr="00F574D8">
              <w:rPr>
                <w:rFonts w:cstheme="minorHAnsi"/>
                <w:sz w:val="22"/>
                <w:szCs w:val="22"/>
              </w:rPr>
              <w:t>Extensie</w:t>
            </w:r>
          </w:p>
        </w:tc>
        <w:tc>
          <w:tcPr>
            <w:tcW w:w="2591" w:type="dxa"/>
          </w:tcPr>
          <w:p w:rsidR="000256B2" w:rsidRPr="00F574D8" w:rsidRDefault="000256B2" w:rsidP="00DD56B5">
            <w:pPr>
              <w:cnfStyle w:val="000000000000"/>
              <w:rPr>
                <w:sz w:val="22"/>
                <w:szCs w:val="22"/>
              </w:rPr>
            </w:pPr>
            <w:r w:rsidRPr="00F574D8">
              <w:rPr>
                <w:sz w:val="22"/>
                <w:szCs w:val="22"/>
              </w:rPr>
              <w:t>5</w:t>
            </w:r>
          </w:p>
        </w:tc>
        <w:tc>
          <w:tcPr>
            <w:tcW w:w="2229" w:type="dxa"/>
          </w:tcPr>
          <w:p w:rsidR="000256B2" w:rsidRPr="00F574D8" w:rsidRDefault="000256B2" w:rsidP="00DD56B5">
            <w:pPr>
              <w:cnfStyle w:val="000000000000"/>
              <w:rPr>
                <w:sz w:val="22"/>
                <w:szCs w:val="22"/>
              </w:rPr>
            </w:pPr>
            <w:r w:rsidRPr="00F574D8">
              <w:rPr>
                <w:sz w:val="22"/>
                <w:szCs w:val="22"/>
              </w:rPr>
              <w:t>5</w:t>
            </w:r>
          </w:p>
        </w:tc>
      </w:tr>
      <w:tr w:rsidR="000256B2" w:rsidRPr="00F574D8" w:rsidTr="00DD56B5">
        <w:trPr>
          <w:cnfStyle w:val="000000100000"/>
          <w:trHeight w:val="268"/>
        </w:trPr>
        <w:tc>
          <w:tcPr>
            <w:cnfStyle w:val="001000000000"/>
            <w:tcW w:w="1434" w:type="dxa"/>
          </w:tcPr>
          <w:p w:rsidR="000256B2" w:rsidRPr="00F574D8" w:rsidRDefault="000256B2" w:rsidP="00DD56B5">
            <w:pPr>
              <w:rPr>
                <w:rFonts w:cstheme="minorHAnsi"/>
                <w:sz w:val="22"/>
                <w:szCs w:val="22"/>
              </w:rPr>
            </w:pPr>
            <w:r w:rsidRPr="00F574D8">
              <w:rPr>
                <w:rFonts w:cstheme="minorHAnsi"/>
                <w:sz w:val="22"/>
                <w:szCs w:val="22"/>
              </w:rPr>
              <w:t>Enkel</w:t>
            </w:r>
          </w:p>
        </w:tc>
        <w:tc>
          <w:tcPr>
            <w:tcW w:w="2996" w:type="dxa"/>
          </w:tcPr>
          <w:p w:rsidR="000256B2" w:rsidRPr="00F574D8" w:rsidRDefault="000256B2" w:rsidP="00DD56B5">
            <w:pPr>
              <w:cnfStyle w:val="000000100000"/>
              <w:rPr>
                <w:rFonts w:cstheme="minorHAnsi"/>
                <w:sz w:val="22"/>
                <w:szCs w:val="22"/>
              </w:rPr>
            </w:pPr>
            <w:r w:rsidRPr="00F574D8">
              <w:rPr>
                <w:rFonts w:cstheme="minorHAnsi"/>
                <w:sz w:val="22"/>
                <w:szCs w:val="22"/>
              </w:rPr>
              <w:t>Dorsaal flexie</w:t>
            </w:r>
          </w:p>
        </w:tc>
        <w:tc>
          <w:tcPr>
            <w:tcW w:w="2591" w:type="dxa"/>
          </w:tcPr>
          <w:p w:rsidR="000256B2" w:rsidRPr="00F574D8" w:rsidRDefault="000256B2" w:rsidP="00DD56B5">
            <w:pPr>
              <w:cnfStyle w:val="000000100000"/>
              <w:rPr>
                <w:sz w:val="22"/>
                <w:szCs w:val="22"/>
              </w:rPr>
            </w:pPr>
            <w:r w:rsidRPr="00F574D8">
              <w:rPr>
                <w:sz w:val="22"/>
                <w:szCs w:val="22"/>
              </w:rPr>
              <w:t>1</w:t>
            </w:r>
          </w:p>
        </w:tc>
        <w:tc>
          <w:tcPr>
            <w:tcW w:w="2229" w:type="dxa"/>
          </w:tcPr>
          <w:p w:rsidR="000256B2" w:rsidRPr="00F574D8" w:rsidRDefault="000256B2" w:rsidP="00DD56B5">
            <w:pPr>
              <w:cnfStyle w:val="000000100000"/>
              <w:rPr>
                <w:sz w:val="22"/>
                <w:szCs w:val="22"/>
              </w:rPr>
            </w:pPr>
            <w:r w:rsidRPr="00F574D8">
              <w:rPr>
                <w:sz w:val="22"/>
                <w:szCs w:val="22"/>
              </w:rPr>
              <w:t>1</w:t>
            </w:r>
          </w:p>
        </w:tc>
      </w:tr>
      <w:tr w:rsidR="000256B2" w:rsidRPr="00F574D8" w:rsidTr="00DD56B5">
        <w:trPr>
          <w:trHeight w:val="268"/>
        </w:trPr>
        <w:tc>
          <w:tcPr>
            <w:cnfStyle w:val="001000000000"/>
            <w:tcW w:w="1434" w:type="dxa"/>
          </w:tcPr>
          <w:p w:rsidR="000256B2" w:rsidRPr="00F574D8" w:rsidRDefault="000256B2" w:rsidP="00DD56B5">
            <w:pPr>
              <w:rPr>
                <w:rFonts w:cstheme="minorHAnsi"/>
                <w:sz w:val="22"/>
                <w:szCs w:val="22"/>
              </w:rPr>
            </w:pPr>
          </w:p>
        </w:tc>
        <w:tc>
          <w:tcPr>
            <w:tcW w:w="2996" w:type="dxa"/>
          </w:tcPr>
          <w:p w:rsidR="000256B2" w:rsidRPr="00F574D8" w:rsidRDefault="000256B2" w:rsidP="00DD56B5">
            <w:pPr>
              <w:cnfStyle w:val="000000000000"/>
              <w:rPr>
                <w:rFonts w:cstheme="minorHAnsi"/>
                <w:sz w:val="22"/>
                <w:szCs w:val="22"/>
              </w:rPr>
            </w:pPr>
            <w:proofErr w:type="spellStart"/>
            <w:r w:rsidRPr="00F574D8">
              <w:rPr>
                <w:rFonts w:cstheme="minorHAnsi"/>
                <w:sz w:val="22"/>
                <w:szCs w:val="22"/>
              </w:rPr>
              <w:t>Plantair</w:t>
            </w:r>
            <w:proofErr w:type="spellEnd"/>
            <w:r w:rsidRPr="00F574D8">
              <w:rPr>
                <w:rFonts w:cstheme="minorHAnsi"/>
                <w:sz w:val="22"/>
                <w:szCs w:val="22"/>
              </w:rPr>
              <w:t xml:space="preserve"> flexie</w:t>
            </w:r>
          </w:p>
        </w:tc>
        <w:tc>
          <w:tcPr>
            <w:tcW w:w="2591" w:type="dxa"/>
          </w:tcPr>
          <w:p w:rsidR="000256B2" w:rsidRPr="00F574D8" w:rsidRDefault="000256B2" w:rsidP="00DD56B5">
            <w:pPr>
              <w:cnfStyle w:val="000000000000"/>
              <w:rPr>
                <w:sz w:val="22"/>
                <w:szCs w:val="22"/>
              </w:rPr>
            </w:pPr>
            <w:r w:rsidRPr="00F574D8">
              <w:rPr>
                <w:sz w:val="22"/>
                <w:szCs w:val="22"/>
              </w:rPr>
              <w:t>3</w:t>
            </w:r>
          </w:p>
        </w:tc>
        <w:tc>
          <w:tcPr>
            <w:tcW w:w="2229" w:type="dxa"/>
          </w:tcPr>
          <w:p w:rsidR="000256B2" w:rsidRPr="00F574D8" w:rsidRDefault="000256B2" w:rsidP="00DD56B5">
            <w:pPr>
              <w:cnfStyle w:val="000000000000"/>
              <w:rPr>
                <w:sz w:val="22"/>
                <w:szCs w:val="22"/>
              </w:rPr>
            </w:pPr>
            <w:r w:rsidRPr="00F574D8">
              <w:rPr>
                <w:sz w:val="22"/>
                <w:szCs w:val="22"/>
              </w:rPr>
              <w:t>3</w:t>
            </w:r>
          </w:p>
        </w:tc>
      </w:tr>
    </w:tbl>
    <w:p w:rsidR="000256B2" w:rsidRPr="00F574D8" w:rsidRDefault="000256B2" w:rsidP="000256B2">
      <w:pPr>
        <w:rPr>
          <w:i/>
          <w:lang w:val="en-GB"/>
        </w:rPr>
      </w:pPr>
      <w:proofErr w:type="spellStart"/>
      <w:r w:rsidRPr="004B0FFF">
        <w:rPr>
          <w:i/>
          <w:color w:val="000000" w:themeColor="text1"/>
          <w:szCs w:val="20"/>
          <w:lang w:val="en-GB"/>
        </w:rPr>
        <w:t>Noot</w:t>
      </w:r>
      <w:proofErr w:type="spellEnd"/>
      <w:r w:rsidRPr="004B0FFF">
        <w:rPr>
          <w:i/>
          <w:color w:val="000000" w:themeColor="text1"/>
          <w:szCs w:val="20"/>
          <w:lang w:val="en-GB"/>
        </w:rPr>
        <w:t xml:space="preserve">: </w:t>
      </w:r>
      <w:r w:rsidRPr="00F574D8">
        <w:rPr>
          <w:i/>
          <w:lang w:val="en-GB"/>
        </w:rPr>
        <w:t>MRC=Medical Research Council.</w:t>
      </w:r>
    </w:p>
    <w:p w:rsidR="000256B2" w:rsidRPr="0085307C" w:rsidRDefault="000256B2" w:rsidP="000256B2">
      <w:r>
        <w:t>In de tabel is er te zien dat er sprake is van een verminderde spierkracht in de OE.</w:t>
      </w:r>
    </w:p>
    <w:p w:rsidR="000256B2" w:rsidRPr="00E21CE6" w:rsidRDefault="000256B2" w:rsidP="000256B2">
      <w:r>
        <w:t xml:space="preserve">Om de loopafstand te meten </w:t>
      </w:r>
      <w:r w:rsidRPr="00E21CE6">
        <w:t xml:space="preserve">is er gekozen om de Zes Minuten Wandeltest (6MWT) af te nemen volgens de Handleiding De Hoogstraat (de Jong, </w:t>
      </w:r>
      <w:proofErr w:type="spellStart"/>
      <w:r w:rsidRPr="00E21CE6">
        <w:t>Sanderink</w:t>
      </w:r>
      <w:proofErr w:type="spellEnd"/>
      <w:r w:rsidRPr="00E21CE6">
        <w:t xml:space="preserve">, &amp; </w:t>
      </w:r>
      <w:proofErr w:type="spellStart"/>
      <w:r w:rsidRPr="00E21CE6">
        <w:t>Heesbeen</w:t>
      </w:r>
      <w:proofErr w:type="spellEnd"/>
      <w:r w:rsidRPr="00E21CE6">
        <w:t>, 2001).</w:t>
      </w:r>
      <w:r>
        <w:t xml:space="preserve"> </w:t>
      </w:r>
      <w:r w:rsidRPr="00E21CE6">
        <w:t xml:space="preserve">Deze test wordt gebruikt om het gangpatroon, de loopsnelheid en het uithoudingsvermogen </w:t>
      </w:r>
      <w:r>
        <w:t xml:space="preserve">te </w:t>
      </w:r>
      <w:r w:rsidRPr="00E21CE6">
        <w:t>beoordelen. Gemeten wordt de maximale</w:t>
      </w:r>
      <w:r>
        <w:t xml:space="preserve"> afstand die de patiënt binnen zes</w:t>
      </w:r>
      <w:r w:rsidRPr="00E21CE6">
        <w:t xml:space="preserve"> minuten comfortabel kan aflegge</w:t>
      </w:r>
      <w:r>
        <w:t>n (</w:t>
      </w:r>
      <w:proofErr w:type="spellStart"/>
      <w:r>
        <w:t>VanSwearingen</w:t>
      </w:r>
      <w:proofErr w:type="spellEnd"/>
      <w:r>
        <w:t xml:space="preserve"> &amp; </w:t>
      </w:r>
      <w:proofErr w:type="spellStart"/>
      <w:r>
        <w:t>Brach</w:t>
      </w:r>
      <w:proofErr w:type="spellEnd"/>
      <w:r>
        <w:t xml:space="preserve">, 2001). De patiënt liep in zes minuten met looprek en twee </w:t>
      </w:r>
      <w:proofErr w:type="spellStart"/>
      <w:r>
        <w:t>EVO’s</w:t>
      </w:r>
      <w:proofErr w:type="spellEnd"/>
      <w:r>
        <w:t xml:space="preserve"> een afstand van 50 meter, met tussendoor</w:t>
      </w:r>
      <w:r w:rsidRPr="00E21CE6">
        <w:t xml:space="preserve"> </w:t>
      </w:r>
      <w:r>
        <w:t>enkele keren rust.</w:t>
      </w:r>
      <w:r w:rsidRPr="00E21CE6">
        <w:t xml:space="preserve"> Dit wordt gezien als afwijkend (Wasserman, </w:t>
      </w:r>
      <w:proofErr w:type="spellStart"/>
      <w:r w:rsidRPr="00E21CE6">
        <w:t>Hansen</w:t>
      </w:r>
      <w:proofErr w:type="spellEnd"/>
      <w:r w:rsidRPr="00E21CE6">
        <w:t xml:space="preserve">, </w:t>
      </w:r>
      <w:proofErr w:type="spellStart"/>
      <w:r w:rsidRPr="00E21CE6">
        <w:t>Sue</w:t>
      </w:r>
      <w:proofErr w:type="spellEnd"/>
      <w:r w:rsidRPr="00E21CE6">
        <w:t xml:space="preserve">, </w:t>
      </w:r>
      <w:proofErr w:type="spellStart"/>
      <w:r w:rsidRPr="00E21CE6">
        <w:t>Whipp</w:t>
      </w:r>
      <w:proofErr w:type="spellEnd"/>
      <w:r w:rsidRPr="00E21CE6">
        <w:t xml:space="preserve">, &amp; </w:t>
      </w:r>
      <w:proofErr w:type="spellStart"/>
      <w:r w:rsidRPr="00E21CE6">
        <w:t>Froelicher</w:t>
      </w:r>
      <w:proofErr w:type="spellEnd"/>
      <w:r w:rsidRPr="00E21CE6">
        <w:t>, 1987).</w:t>
      </w:r>
    </w:p>
    <w:p w:rsidR="000256B2" w:rsidRPr="00E21CE6" w:rsidRDefault="000256B2" w:rsidP="000256B2">
      <w:r>
        <w:lastRenderedPageBreak/>
        <w:t>In de anamnese gaf de patiënt aan balansproblemen te ervaren</w:t>
      </w:r>
      <w:r w:rsidRPr="00E21CE6">
        <w:t xml:space="preserve">. Om de balans in kaart te brengen is er gebruik gemaakt van de Berg </w:t>
      </w:r>
      <w:proofErr w:type="spellStart"/>
      <w:r w:rsidRPr="00E21CE6">
        <w:t>Balance</w:t>
      </w:r>
      <w:proofErr w:type="spellEnd"/>
      <w:r w:rsidRPr="00E21CE6">
        <w:t xml:space="preserve"> </w:t>
      </w:r>
      <w:proofErr w:type="spellStart"/>
      <w:r w:rsidRPr="00E21CE6">
        <w:t>Scale</w:t>
      </w:r>
      <w:proofErr w:type="spellEnd"/>
      <w:r w:rsidRPr="00E21CE6">
        <w:t xml:space="preserve"> (BBS).</w:t>
      </w:r>
      <w:r>
        <w:t xml:space="preserve"> </w:t>
      </w:r>
      <w:r w:rsidRPr="00E21CE6">
        <w:t>D</w:t>
      </w:r>
      <w:r>
        <w:t xml:space="preserve">eze test beoordeelt </w:t>
      </w:r>
      <w:r w:rsidRPr="00E21CE6">
        <w:t>het evenwicht tijdens verschillende uitgangshoudingen met verschillende opdrachten</w:t>
      </w:r>
      <w:r>
        <w:t xml:space="preserve"> (</w:t>
      </w:r>
      <w:proofErr w:type="spellStart"/>
      <w:r>
        <w:t>Blum</w:t>
      </w:r>
      <w:proofErr w:type="spellEnd"/>
      <w:r>
        <w:t xml:space="preserve">, &amp; </w:t>
      </w:r>
      <w:proofErr w:type="spellStart"/>
      <w:r>
        <w:t>Korner-Bitensky</w:t>
      </w:r>
      <w:proofErr w:type="spellEnd"/>
      <w:r>
        <w:t>, 2008).</w:t>
      </w:r>
      <w:r w:rsidRPr="00E21CE6">
        <w:t xml:space="preserve"> De test is uitgevoerd zoals beschreven in de </w:t>
      </w:r>
      <w:proofErr w:type="spellStart"/>
      <w:r w:rsidRPr="00E21CE6">
        <w:t>KNGF-richtlijn</w:t>
      </w:r>
      <w:proofErr w:type="spellEnd"/>
      <w:r w:rsidRPr="00E21CE6">
        <w:t xml:space="preserve"> Beroerte (Van Peppen et al., 2004, p. 42). </w:t>
      </w:r>
      <w:r>
        <w:t>De patiënt</w:t>
      </w:r>
      <w:r w:rsidRPr="00E21CE6">
        <w:t xml:space="preserve"> scoorde op de BBS 44 punten wat </w:t>
      </w:r>
      <w:r>
        <w:t>betekent</w:t>
      </w:r>
      <w:r w:rsidRPr="00E21CE6">
        <w:t xml:space="preserve"> dat de uitvoering volledig afhankelijk is van hulpmiddelen en/of supervisie (Berg, Wood- </w:t>
      </w:r>
      <w:proofErr w:type="spellStart"/>
      <w:r w:rsidRPr="00E21CE6">
        <w:t>Dauphinee</w:t>
      </w:r>
      <w:proofErr w:type="spellEnd"/>
      <w:r w:rsidRPr="00E21CE6">
        <w:t xml:space="preserve">, Williams, &amp; </w:t>
      </w:r>
      <w:proofErr w:type="spellStart"/>
      <w:r w:rsidRPr="00E21CE6">
        <w:t>Maki</w:t>
      </w:r>
      <w:proofErr w:type="spellEnd"/>
      <w:r w:rsidRPr="00E21CE6">
        <w:t xml:space="preserve">, 1992). </w:t>
      </w:r>
    </w:p>
    <w:p w:rsidR="000256B2" w:rsidRPr="00E21CE6" w:rsidRDefault="000256B2" w:rsidP="000256B2">
      <w:r w:rsidRPr="00E21CE6">
        <w:t xml:space="preserve">Uit de meting van de BBS, </w:t>
      </w:r>
      <w:r>
        <w:t>waar de patiënt één</w:t>
      </w:r>
      <w:r w:rsidRPr="00E21CE6">
        <w:t xml:space="preserve"> punt </w:t>
      </w:r>
      <w:r>
        <w:t xml:space="preserve">scoorde </w:t>
      </w:r>
      <w:r w:rsidRPr="00E21CE6">
        <w:t xml:space="preserve">op ‘staan op één been’, </w:t>
      </w:r>
      <w:r>
        <w:t>werd</w:t>
      </w:r>
      <w:r w:rsidRPr="00E21CE6">
        <w:t xml:space="preserve"> er geconcludeerd dat </w:t>
      </w:r>
      <w:r>
        <w:t>de patiënt nog niet veilig zelfstandig ko</w:t>
      </w:r>
      <w:r w:rsidRPr="00E21CE6">
        <w:t xml:space="preserve">n traplopen. </w:t>
      </w:r>
    </w:p>
    <w:p w:rsidR="000256B2" w:rsidRDefault="000256B2" w:rsidP="000256B2">
      <w:r w:rsidRPr="00E21CE6">
        <w:t>Alle testen</w:t>
      </w:r>
      <w:r>
        <w:t xml:space="preserve"> </w:t>
      </w:r>
      <w:r w:rsidRPr="00E21CE6">
        <w:t>zijn door dezelfde onderzoeker uitgevoerd. Voor de</w:t>
      </w:r>
      <w:r>
        <w:t xml:space="preserve"> normgegevens en de</w:t>
      </w:r>
      <w:r w:rsidRPr="00E21CE6">
        <w:t xml:space="preserve"> methodologische</w:t>
      </w:r>
      <w:r>
        <w:t xml:space="preserve"> kwaliteit van </w:t>
      </w:r>
      <w:r w:rsidRPr="00E21CE6">
        <w:t xml:space="preserve">de meetinstrumenten wordt er verwezen naar </w:t>
      </w:r>
      <w:r>
        <w:t>Tabel 2. De uitkomsten van de nulmeting zijn opgenomen in Tabel 3.</w:t>
      </w:r>
    </w:p>
    <w:p w:rsidR="000256B2" w:rsidRPr="009F711D" w:rsidRDefault="000256B2" w:rsidP="000256B2">
      <w:pPr>
        <w:spacing w:after="0"/>
        <w:rPr>
          <w:color w:val="000000" w:themeColor="text1"/>
        </w:rPr>
      </w:pPr>
      <w:r w:rsidRPr="009F711D">
        <w:rPr>
          <w:color w:val="000000" w:themeColor="text1"/>
        </w:rPr>
        <w:t>Tabel</w:t>
      </w:r>
      <w:r>
        <w:rPr>
          <w:color w:val="000000" w:themeColor="text1"/>
        </w:rPr>
        <w:t xml:space="preserve"> 2</w:t>
      </w:r>
      <w:r w:rsidRPr="009F711D">
        <w:rPr>
          <w:color w:val="000000" w:themeColor="text1"/>
        </w:rPr>
        <w:t>: Normgegevens en methodologische kwaliteit van de meetinstrumenten</w:t>
      </w:r>
    </w:p>
    <w:tbl>
      <w:tblPr>
        <w:tblStyle w:val="ListTable6Colorful"/>
        <w:tblW w:w="0" w:type="auto"/>
        <w:tblLook w:val="04A0"/>
      </w:tblPr>
      <w:tblGrid>
        <w:gridCol w:w="1723"/>
        <w:gridCol w:w="3890"/>
        <w:gridCol w:w="3443"/>
      </w:tblGrid>
      <w:tr w:rsidR="000256B2" w:rsidRPr="009F711D" w:rsidTr="00DD56B5">
        <w:trPr>
          <w:cnfStyle w:val="100000000000"/>
        </w:trPr>
        <w:tc>
          <w:tcPr>
            <w:cnfStyle w:val="001000000000"/>
            <w:tcW w:w="1723" w:type="dxa"/>
          </w:tcPr>
          <w:p w:rsidR="000256B2" w:rsidRPr="009F711D" w:rsidRDefault="000256B2" w:rsidP="00DD56B5">
            <w:pPr>
              <w:rPr>
                <w:sz w:val="22"/>
                <w:szCs w:val="22"/>
              </w:rPr>
            </w:pPr>
            <w:r w:rsidRPr="009F711D">
              <w:rPr>
                <w:sz w:val="22"/>
                <w:szCs w:val="22"/>
              </w:rPr>
              <w:t>Meetinstrument</w:t>
            </w:r>
          </w:p>
        </w:tc>
        <w:tc>
          <w:tcPr>
            <w:tcW w:w="3890" w:type="dxa"/>
          </w:tcPr>
          <w:p w:rsidR="000256B2" w:rsidRPr="009F711D" w:rsidRDefault="000256B2" w:rsidP="00DD56B5">
            <w:pPr>
              <w:cnfStyle w:val="100000000000"/>
              <w:rPr>
                <w:sz w:val="22"/>
                <w:szCs w:val="22"/>
              </w:rPr>
            </w:pPr>
            <w:r w:rsidRPr="009F711D">
              <w:rPr>
                <w:sz w:val="22"/>
                <w:szCs w:val="22"/>
              </w:rPr>
              <w:t>Normgegevens</w:t>
            </w:r>
          </w:p>
        </w:tc>
        <w:tc>
          <w:tcPr>
            <w:tcW w:w="3443" w:type="dxa"/>
          </w:tcPr>
          <w:p w:rsidR="000256B2" w:rsidRPr="009F711D" w:rsidRDefault="000256B2" w:rsidP="00DD56B5">
            <w:pPr>
              <w:cnfStyle w:val="100000000000"/>
              <w:rPr>
                <w:sz w:val="22"/>
                <w:szCs w:val="22"/>
              </w:rPr>
            </w:pPr>
            <w:r w:rsidRPr="009F711D">
              <w:rPr>
                <w:sz w:val="22"/>
                <w:szCs w:val="22"/>
              </w:rPr>
              <w:t>Methodologische kwaliteit</w:t>
            </w:r>
          </w:p>
        </w:tc>
      </w:tr>
      <w:tr w:rsidR="000256B2" w:rsidRPr="00D51E4F" w:rsidTr="00DD56B5">
        <w:trPr>
          <w:cnfStyle w:val="000000100000"/>
        </w:trPr>
        <w:tc>
          <w:tcPr>
            <w:cnfStyle w:val="001000000000"/>
            <w:tcW w:w="1723" w:type="dxa"/>
          </w:tcPr>
          <w:p w:rsidR="000256B2" w:rsidRPr="009F711D" w:rsidRDefault="000256B2" w:rsidP="00DD56B5">
            <w:pPr>
              <w:rPr>
                <w:sz w:val="22"/>
                <w:szCs w:val="22"/>
              </w:rPr>
            </w:pPr>
            <w:r w:rsidRPr="009F711D">
              <w:rPr>
                <w:sz w:val="22"/>
                <w:szCs w:val="22"/>
              </w:rPr>
              <w:t>FAC</w:t>
            </w:r>
          </w:p>
        </w:tc>
        <w:tc>
          <w:tcPr>
            <w:tcW w:w="3890" w:type="dxa"/>
          </w:tcPr>
          <w:p w:rsidR="000256B2" w:rsidRPr="009F711D" w:rsidRDefault="000256B2" w:rsidP="00DD56B5">
            <w:pPr>
              <w:cnfStyle w:val="000000100000"/>
              <w:rPr>
                <w:sz w:val="22"/>
                <w:szCs w:val="22"/>
              </w:rPr>
            </w:pPr>
            <w:r w:rsidRPr="009F711D">
              <w:rPr>
                <w:sz w:val="22"/>
                <w:szCs w:val="22"/>
              </w:rPr>
              <w:t>FAC 0 = niet of niet functioneel</w:t>
            </w:r>
          </w:p>
          <w:p w:rsidR="000256B2" w:rsidRPr="009F711D" w:rsidRDefault="000256B2" w:rsidP="00DD56B5">
            <w:pPr>
              <w:cnfStyle w:val="000000100000"/>
              <w:rPr>
                <w:sz w:val="22"/>
                <w:szCs w:val="22"/>
              </w:rPr>
            </w:pPr>
            <w:r w:rsidRPr="009F711D">
              <w:rPr>
                <w:sz w:val="22"/>
                <w:szCs w:val="22"/>
              </w:rPr>
              <w:t>FAC 5 = onafhankelijk onbeperkt</w:t>
            </w:r>
          </w:p>
          <w:p w:rsidR="000256B2" w:rsidRPr="009F711D" w:rsidRDefault="000256B2" w:rsidP="00DD56B5">
            <w:pPr>
              <w:cnfStyle w:val="000000100000"/>
              <w:rPr>
                <w:sz w:val="22"/>
                <w:szCs w:val="22"/>
              </w:rPr>
            </w:pPr>
            <w:r w:rsidRPr="009F711D">
              <w:rPr>
                <w:sz w:val="22"/>
                <w:szCs w:val="22"/>
              </w:rPr>
              <w:t xml:space="preserve">(De Jong, </w:t>
            </w:r>
            <w:proofErr w:type="spellStart"/>
            <w:r w:rsidRPr="009F711D">
              <w:rPr>
                <w:sz w:val="22"/>
                <w:szCs w:val="22"/>
              </w:rPr>
              <w:t>Sanderink</w:t>
            </w:r>
            <w:proofErr w:type="spellEnd"/>
            <w:r w:rsidRPr="009F711D">
              <w:rPr>
                <w:sz w:val="22"/>
                <w:szCs w:val="22"/>
              </w:rPr>
              <w:t xml:space="preserve">, &amp; </w:t>
            </w:r>
            <w:proofErr w:type="spellStart"/>
            <w:r w:rsidRPr="009F711D">
              <w:rPr>
                <w:sz w:val="22"/>
                <w:szCs w:val="22"/>
              </w:rPr>
              <w:t>Heesbeen</w:t>
            </w:r>
            <w:proofErr w:type="spellEnd"/>
            <w:r w:rsidRPr="009F711D">
              <w:rPr>
                <w:sz w:val="22"/>
                <w:szCs w:val="22"/>
              </w:rPr>
              <w:t>, 2001)</w:t>
            </w:r>
          </w:p>
        </w:tc>
        <w:tc>
          <w:tcPr>
            <w:tcW w:w="3443" w:type="dxa"/>
          </w:tcPr>
          <w:p w:rsidR="000256B2" w:rsidRPr="009F711D" w:rsidRDefault="000256B2" w:rsidP="00DD56B5">
            <w:pPr>
              <w:cnfStyle w:val="000000100000"/>
              <w:rPr>
                <w:rFonts w:eastAsiaTheme="minorEastAsia"/>
                <w:sz w:val="22"/>
                <w:szCs w:val="22"/>
              </w:rPr>
            </w:pPr>
            <w:r>
              <w:rPr>
                <w:rFonts w:eastAsiaTheme="minorEastAsia"/>
                <w:sz w:val="22"/>
                <w:szCs w:val="22"/>
              </w:rPr>
              <w:t>-</w:t>
            </w:r>
            <w:r w:rsidRPr="009F711D">
              <w:rPr>
                <w:rFonts w:eastAsiaTheme="minorEastAsia"/>
                <w:sz w:val="22"/>
                <w:szCs w:val="22"/>
              </w:rPr>
              <w:t>Validiteit: ICC van 0.67*</w:t>
            </w:r>
          </w:p>
          <w:p w:rsidR="000256B2" w:rsidRDefault="000256B2" w:rsidP="00DD56B5">
            <w:pPr>
              <w:cnfStyle w:val="000000100000"/>
              <w:rPr>
                <w:rFonts w:eastAsiaTheme="minorEastAsia"/>
                <w:sz w:val="22"/>
                <w:szCs w:val="22"/>
              </w:rPr>
            </w:pPr>
            <w:r w:rsidRPr="009F711D">
              <w:rPr>
                <w:rFonts w:eastAsiaTheme="minorEastAsia"/>
                <w:sz w:val="22"/>
                <w:szCs w:val="22"/>
              </w:rPr>
              <w:t xml:space="preserve">(Tyson &amp; </w:t>
            </w:r>
            <w:proofErr w:type="spellStart"/>
            <w:r w:rsidRPr="009F711D">
              <w:rPr>
                <w:rFonts w:eastAsiaTheme="minorEastAsia"/>
                <w:sz w:val="22"/>
                <w:szCs w:val="22"/>
              </w:rPr>
              <w:t>Connell</w:t>
            </w:r>
            <w:proofErr w:type="spellEnd"/>
            <w:r w:rsidRPr="009F711D">
              <w:rPr>
                <w:rFonts w:eastAsiaTheme="minorEastAsia"/>
                <w:sz w:val="22"/>
                <w:szCs w:val="22"/>
              </w:rPr>
              <w:t>, 2009)</w:t>
            </w:r>
          </w:p>
          <w:p w:rsidR="000256B2" w:rsidRPr="00EA5A31" w:rsidRDefault="000256B2" w:rsidP="00DD56B5">
            <w:pPr>
              <w:cnfStyle w:val="000000100000"/>
              <w:rPr>
                <w:rFonts w:eastAsiaTheme="minorEastAsia"/>
                <w:sz w:val="22"/>
                <w:szCs w:val="22"/>
              </w:rPr>
            </w:pPr>
            <w:r w:rsidRPr="00EA5A31">
              <w:rPr>
                <w:rFonts w:eastAsiaTheme="minorEastAsia"/>
                <w:sz w:val="22"/>
                <w:szCs w:val="22"/>
              </w:rPr>
              <w:t>-</w:t>
            </w:r>
            <w:r>
              <w:rPr>
                <w:rFonts w:eastAsiaTheme="minorEastAsia"/>
                <w:sz w:val="22"/>
                <w:szCs w:val="22"/>
              </w:rPr>
              <w:t>IBB</w:t>
            </w:r>
            <w:r w:rsidRPr="00EA5A31">
              <w:rPr>
                <w:rFonts w:eastAsiaTheme="minorEastAsia"/>
                <w:sz w:val="22"/>
                <w:szCs w:val="22"/>
              </w:rPr>
              <w:t>: ICC 0.95</w:t>
            </w:r>
          </w:p>
          <w:p w:rsidR="000256B2" w:rsidRPr="00E47A94" w:rsidRDefault="000256B2" w:rsidP="00DD56B5">
            <w:pPr>
              <w:cnfStyle w:val="000000100000"/>
              <w:rPr>
                <w:rFonts w:eastAsiaTheme="minorEastAsia"/>
                <w:sz w:val="22"/>
                <w:szCs w:val="22"/>
              </w:rPr>
            </w:pPr>
            <w:r w:rsidRPr="00D51E4F">
              <w:rPr>
                <w:rFonts w:eastAsiaTheme="minorEastAsia"/>
                <w:sz w:val="22"/>
                <w:szCs w:val="22"/>
              </w:rPr>
              <w:t>(</w:t>
            </w:r>
            <w:proofErr w:type="spellStart"/>
            <w:r w:rsidRPr="00D51E4F">
              <w:rPr>
                <w:rFonts w:eastAsiaTheme="minorEastAsia"/>
                <w:sz w:val="22"/>
                <w:szCs w:val="22"/>
              </w:rPr>
              <w:t>Tamburella</w:t>
            </w:r>
            <w:proofErr w:type="spellEnd"/>
            <w:r w:rsidRPr="00D51E4F">
              <w:rPr>
                <w:rFonts w:eastAsiaTheme="minorEastAsia"/>
                <w:sz w:val="22"/>
                <w:szCs w:val="22"/>
              </w:rPr>
              <w:t xml:space="preserve">, </w:t>
            </w:r>
            <w:proofErr w:type="spellStart"/>
            <w:r w:rsidRPr="00D51E4F">
              <w:rPr>
                <w:rFonts w:eastAsiaTheme="minorEastAsia"/>
                <w:sz w:val="22"/>
                <w:szCs w:val="22"/>
              </w:rPr>
              <w:t>Scivoletto</w:t>
            </w:r>
            <w:proofErr w:type="spellEnd"/>
            <w:r w:rsidRPr="00D51E4F">
              <w:rPr>
                <w:rFonts w:eastAsiaTheme="minorEastAsia"/>
                <w:sz w:val="22"/>
                <w:szCs w:val="22"/>
              </w:rPr>
              <w:t xml:space="preserve">, </w:t>
            </w:r>
            <w:proofErr w:type="spellStart"/>
            <w:r w:rsidRPr="00D51E4F">
              <w:rPr>
                <w:rFonts w:eastAsiaTheme="minorEastAsia"/>
                <w:sz w:val="22"/>
                <w:szCs w:val="22"/>
              </w:rPr>
              <w:t>Iosa</w:t>
            </w:r>
            <w:proofErr w:type="spellEnd"/>
            <w:r w:rsidRPr="00D51E4F">
              <w:rPr>
                <w:rFonts w:eastAsiaTheme="minorEastAsia"/>
                <w:sz w:val="22"/>
                <w:szCs w:val="22"/>
              </w:rPr>
              <w:t xml:space="preserve">, &amp; </w:t>
            </w:r>
            <w:proofErr w:type="spellStart"/>
            <w:r w:rsidRPr="00D51E4F">
              <w:rPr>
                <w:rFonts w:eastAsiaTheme="minorEastAsia"/>
                <w:sz w:val="22"/>
                <w:szCs w:val="22"/>
              </w:rPr>
              <w:t>Molinari</w:t>
            </w:r>
            <w:proofErr w:type="spellEnd"/>
            <w:r w:rsidRPr="00D51E4F">
              <w:rPr>
                <w:rFonts w:eastAsiaTheme="minorEastAsia"/>
                <w:sz w:val="22"/>
                <w:szCs w:val="22"/>
              </w:rPr>
              <w:t>, 2014)</w:t>
            </w:r>
          </w:p>
        </w:tc>
      </w:tr>
      <w:tr w:rsidR="000256B2" w:rsidRPr="0081217A" w:rsidTr="00DD56B5">
        <w:tc>
          <w:tcPr>
            <w:cnfStyle w:val="001000000000"/>
            <w:tcW w:w="1723" w:type="dxa"/>
          </w:tcPr>
          <w:p w:rsidR="000256B2" w:rsidRPr="009F711D" w:rsidRDefault="000256B2" w:rsidP="00DD56B5">
            <w:pPr>
              <w:rPr>
                <w:sz w:val="22"/>
                <w:szCs w:val="22"/>
              </w:rPr>
            </w:pPr>
            <w:r w:rsidRPr="009F711D">
              <w:rPr>
                <w:sz w:val="22"/>
                <w:szCs w:val="22"/>
              </w:rPr>
              <w:t>WISCI II</w:t>
            </w:r>
          </w:p>
        </w:tc>
        <w:tc>
          <w:tcPr>
            <w:tcW w:w="3890" w:type="dxa"/>
          </w:tcPr>
          <w:p w:rsidR="000256B2" w:rsidRPr="009F711D" w:rsidRDefault="000256B2" w:rsidP="00DD56B5">
            <w:pPr>
              <w:cnfStyle w:val="000000000000"/>
              <w:rPr>
                <w:sz w:val="22"/>
                <w:szCs w:val="22"/>
              </w:rPr>
            </w:pPr>
            <w:r w:rsidRPr="009F711D">
              <w:rPr>
                <w:sz w:val="22"/>
                <w:szCs w:val="22"/>
              </w:rPr>
              <w:t>0 = patiënt is niet in staat om te lopen</w:t>
            </w:r>
          </w:p>
          <w:p w:rsidR="000256B2" w:rsidRPr="009F711D" w:rsidRDefault="000256B2" w:rsidP="00DD56B5">
            <w:pPr>
              <w:cnfStyle w:val="000000000000"/>
              <w:rPr>
                <w:sz w:val="22"/>
                <w:szCs w:val="22"/>
              </w:rPr>
            </w:pPr>
            <w:r w:rsidRPr="009F711D">
              <w:rPr>
                <w:sz w:val="22"/>
                <w:szCs w:val="22"/>
              </w:rPr>
              <w:t>10 = patiënt loopt met 1 stok/kruk, een spalk en hulp van 1 persoon ≥10 meter</w:t>
            </w:r>
          </w:p>
          <w:p w:rsidR="000256B2" w:rsidRPr="009F711D" w:rsidRDefault="000256B2" w:rsidP="00DD56B5">
            <w:pPr>
              <w:cnfStyle w:val="000000000000"/>
              <w:rPr>
                <w:sz w:val="22"/>
                <w:szCs w:val="22"/>
              </w:rPr>
            </w:pPr>
            <w:r w:rsidRPr="009F711D">
              <w:rPr>
                <w:sz w:val="22"/>
                <w:szCs w:val="22"/>
              </w:rPr>
              <w:t xml:space="preserve">20 = patiënt loopt zonder hulpmiddel, spalk of hulp van personen &gt;10 m </w:t>
            </w:r>
          </w:p>
          <w:p w:rsidR="000256B2" w:rsidRPr="009F711D" w:rsidRDefault="000256B2" w:rsidP="00DD56B5">
            <w:pPr>
              <w:cnfStyle w:val="000000000000"/>
              <w:rPr>
                <w:sz w:val="22"/>
                <w:szCs w:val="22"/>
              </w:rPr>
            </w:pPr>
            <w:r w:rsidRPr="009F711D">
              <w:rPr>
                <w:sz w:val="22"/>
                <w:szCs w:val="22"/>
              </w:rPr>
              <w:t>(</w:t>
            </w:r>
            <w:proofErr w:type="spellStart"/>
            <w:r w:rsidRPr="009F711D">
              <w:rPr>
                <w:sz w:val="22"/>
                <w:szCs w:val="22"/>
              </w:rPr>
              <w:t>Dittuno</w:t>
            </w:r>
            <w:proofErr w:type="spellEnd"/>
            <w:r w:rsidRPr="009F711D">
              <w:rPr>
                <w:sz w:val="22"/>
                <w:szCs w:val="22"/>
              </w:rPr>
              <w:t xml:space="preserve"> &amp; </w:t>
            </w:r>
            <w:proofErr w:type="spellStart"/>
            <w:r w:rsidRPr="009F711D">
              <w:rPr>
                <w:sz w:val="22"/>
                <w:szCs w:val="22"/>
              </w:rPr>
              <w:t>Dittuno</w:t>
            </w:r>
            <w:proofErr w:type="spellEnd"/>
            <w:r w:rsidRPr="009F711D">
              <w:rPr>
                <w:sz w:val="22"/>
                <w:szCs w:val="22"/>
              </w:rPr>
              <w:t xml:space="preserve"> </w:t>
            </w:r>
            <w:proofErr w:type="spellStart"/>
            <w:r w:rsidRPr="009F711D">
              <w:rPr>
                <w:sz w:val="22"/>
                <w:szCs w:val="22"/>
              </w:rPr>
              <w:t>Jr</w:t>
            </w:r>
            <w:proofErr w:type="spellEnd"/>
            <w:r w:rsidRPr="009F711D">
              <w:rPr>
                <w:sz w:val="22"/>
                <w:szCs w:val="22"/>
              </w:rPr>
              <w:t>, 2001).</w:t>
            </w:r>
          </w:p>
        </w:tc>
        <w:tc>
          <w:tcPr>
            <w:tcW w:w="3443" w:type="dxa"/>
          </w:tcPr>
          <w:p w:rsidR="000256B2" w:rsidRDefault="000256B2" w:rsidP="00DD56B5">
            <w:pPr>
              <w:cnfStyle w:val="000000000000"/>
              <w:rPr>
                <w:sz w:val="22"/>
                <w:szCs w:val="22"/>
              </w:rPr>
            </w:pPr>
            <w:r>
              <w:rPr>
                <w:sz w:val="22"/>
                <w:szCs w:val="22"/>
              </w:rPr>
              <w:t>-Validiteit: ICC van 0.91</w:t>
            </w:r>
          </w:p>
          <w:p w:rsidR="000256B2" w:rsidRDefault="000256B2" w:rsidP="00DD56B5">
            <w:pPr>
              <w:cnfStyle w:val="000000000000"/>
              <w:rPr>
                <w:sz w:val="22"/>
                <w:szCs w:val="22"/>
              </w:rPr>
            </w:pPr>
            <w:r>
              <w:rPr>
                <w:sz w:val="22"/>
                <w:szCs w:val="22"/>
              </w:rPr>
              <w:t>(</w:t>
            </w:r>
            <w:proofErr w:type="spellStart"/>
            <w:r>
              <w:rPr>
                <w:sz w:val="22"/>
                <w:szCs w:val="22"/>
              </w:rPr>
              <w:t>Ditunno</w:t>
            </w:r>
            <w:proofErr w:type="spellEnd"/>
            <w:r>
              <w:rPr>
                <w:sz w:val="22"/>
                <w:szCs w:val="22"/>
              </w:rPr>
              <w:t xml:space="preserve"> </w:t>
            </w:r>
            <w:proofErr w:type="spellStart"/>
            <w:r>
              <w:rPr>
                <w:sz w:val="22"/>
                <w:szCs w:val="22"/>
              </w:rPr>
              <w:t>Jr</w:t>
            </w:r>
            <w:proofErr w:type="spellEnd"/>
            <w:r>
              <w:rPr>
                <w:sz w:val="22"/>
                <w:szCs w:val="22"/>
              </w:rPr>
              <w:t xml:space="preserve"> et al., 2013)</w:t>
            </w:r>
          </w:p>
          <w:p w:rsidR="000256B2" w:rsidRDefault="000256B2" w:rsidP="00DD56B5">
            <w:pPr>
              <w:cnfStyle w:val="000000000000"/>
              <w:rPr>
                <w:sz w:val="22"/>
                <w:szCs w:val="22"/>
              </w:rPr>
            </w:pPr>
            <w:r>
              <w:rPr>
                <w:sz w:val="22"/>
                <w:szCs w:val="22"/>
              </w:rPr>
              <w:t>-IBB</w:t>
            </w:r>
            <w:r w:rsidRPr="009F711D">
              <w:rPr>
                <w:sz w:val="22"/>
                <w:szCs w:val="22"/>
              </w:rPr>
              <w:t xml:space="preserve">: </w:t>
            </w:r>
            <w:r>
              <w:rPr>
                <w:sz w:val="22"/>
                <w:szCs w:val="22"/>
              </w:rPr>
              <w:t>ICC van 0,99</w:t>
            </w:r>
          </w:p>
          <w:p w:rsidR="000256B2" w:rsidRPr="00E47A94" w:rsidRDefault="000256B2" w:rsidP="00DD56B5">
            <w:pPr>
              <w:cnfStyle w:val="000000000000"/>
              <w:rPr>
                <w:sz w:val="22"/>
                <w:szCs w:val="22"/>
              </w:rPr>
            </w:pPr>
            <w:r w:rsidRPr="00D51E4F">
              <w:rPr>
                <w:sz w:val="22"/>
                <w:szCs w:val="22"/>
              </w:rPr>
              <w:t>(</w:t>
            </w:r>
            <w:proofErr w:type="spellStart"/>
            <w:r w:rsidRPr="00D51E4F">
              <w:rPr>
                <w:sz w:val="22"/>
                <w:szCs w:val="22"/>
              </w:rPr>
              <w:t>Scivoletto</w:t>
            </w:r>
            <w:proofErr w:type="spellEnd"/>
            <w:r w:rsidRPr="00D51E4F">
              <w:rPr>
                <w:sz w:val="22"/>
                <w:szCs w:val="22"/>
              </w:rPr>
              <w:t xml:space="preserve"> et al., 2014)</w:t>
            </w:r>
          </w:p>
        </w:tc>
      </w:tr>
      <w:tr w:rsidR="000256B2" w:rsidRPr="00EF0084" w:rsidTr="00DD56B5">
        <w:trPr>
          <w:cnfStyle w:val="000000100000"/>
        </w:trPr>
        <w:tc>
          <w:tcPr>
            <w:cnfStyle w:val="001000000000"/>
            <w:tcW w:w="1723" w:type="dxa"/>
          </w:tcPr>
          <w:p w:rsidR="000256B2" w:rsidRPr="009F711D" w:rsidRDefault="000256B2" w:rsidP="00DD56B5">
            <w:pPr>
              <w:rPr>
                <w:sz w:val="22"/>
                <w:szCs w:val="22"/>
              </w:rPr>
            </w:pPr>
            <w:r w:rsidRPr="009F711D">
              <w:rPr>
                <w:sz w:val="22"/>
                <w:szCs w:val="22"/>
              </w:rPr>
              <w:t>MRC</w:t>
            </w:r>
          </w:p>
        </w:tc>
        <w:tc>
          <w:tcPr>
            <w:tcW w:w="3890" w:type="dxa"/>
          </w:tcPr>
          <w:p w:rsidR="000256B2" w:rsidRPr="009F711D" w:rsidRDefault="000256B2" w:rsidP="00DD56B5">
            <w:pPr>
              <w:cnfStyle w:val="000000100000"/>
              <w:rPr>
                <w:rFonts w:eastAsiaTheme="minorEastAsia"/>
                <w:sz w:val="22"/>
                <w:szCs w:val="22"/>
              </w:rPr>
            </w:pPr>
            <w:r w:rsidRPr="009F711D">
              <w:rPr>
                <w:sz w:val="22"/>
                <w:szCs w:val="22"/>
              </w:rPr>
              <w:t xml:space="preserve">0 = </w:t>
            </w:r>
            <w:r w:rsidRPr="009F711D">
              <w:rPr>
                <w:rFonts w:eastAsiaTheme="minorEastAsia"/>
                <w:sz w:val="22"/>
                <w:szCs w:val="22"/>
              </w:rPr>
              <w:t>geen spiercontractie</w:t>
            </w:r>
          </w:p>
          <w:p w:rsidR="000256B2" w:rsidRPr="009F711D" w:rsidRDefault="000256B2" w:rsidP="00DD56B5">
            <w:pPr>
              <w:cnfStyle w:val="000000100000"/>
              <w:rPr>
                <w:rFonts w:eastAsiaTheme="minorEastAsia"/>
                <w:sz w:val="22"/>
                <w:szCs w:val="22"/>
              </w:rPr>
            </w:pPr>
            <w:r w:rsidRPr="009F711D">
              <w:rPr>
                <w:rFonts w:eastAsiaTheme="minorEastAsia"/>
                <w:sz w:val="22"/>
                <w:szCs w:val="22"/>
              </w:rPr>
              <w:t>5 = normale kracht</w:t>
            </w:r>
          </w:p>
          <w:p w:rsidR="000256B2" w:rsidRPr="009F711D" w:rsidRDefault="000256B2" w:rsidP="00DD56B5">
            <w:pPr>
              <w:cnfStyle w:val="000000100000"/>
              <w:rPr>
                <w:sz w:val="22"/>
                <w:szCs w:val="22"/>
              </w:rPr>
            </w:pPr>
            <w:r w:rsidRPr="009F711D">
              <w:rPr>
                <w:rFonts w:eastAsiaTheme="minorEastAsia"/>
                <w:sz w:val="22"/>
                <w:szCs w:val="22"/>
              </w:rPr>
              <w:t>(</w:t>
            </w:r>
            <w:proofErr w:type="spellStart"/>
            <w:r w:rsidRPr="009F711D">
              <w:rPr>
                <w:rFonts w:eastAsiaTheme="minorEastAsia"/>
                <w:sz w:val="22"/>
                <w:szCs w:val="22"/>
              </w:rPr>
              <w:t>Compston</w:t>
            </w:r>
            <w:proofErr w:type="spellEnd"/>
            <w:r w:rsidRPr="009F711D">
              <w:rPr>
                <w:rFonts w:eastAsiaTheme="minorEastAsia"/>
                <w:sz w:val="22"/>
                <w:szCs w:val="22"/>
              </w:rPr>
              <w:t>, 2010)</w:t>
            </w:r>
            <w:r w:rsidRPr="009F711D">
              <w:rPr>
                <w:sz w:val="22"/>
                <w:szCs w:val="22"/>
              </w:rPr>
              <w:t>.</w:t>
            </w:r>
          </w:p>
        </w:tc>
        <w:tc>
          <w:tcPr>
            <w:tcW w:w="3443" w:type="dxa"/>
          </w:tcPr>
          <w:p w:rsidR="000256B2" w:rsidRDefault="000256B2" w:rsidP="00DD56B5">
            <w:pPr>
              <w:cnfStyle w:val="000000100000"/>
              <w:rPr>
                <w:sz w:val="22"/>
                <w:szCs w:val="22"/>
              </w:rPr>
            </w:pPr>
            <w:r>
              <w:rPr>
                <w:sz w:val="22"/>
                <w:szCs w:val="22"/>
              </w:rPr>
              <w:t xml:space="preserve">-Validiteit: p 0.78 </w:t>
            </w:r>
          </w:p>
          <w:p w:rsidR="000256B2" w:rsidRDefault="000256B2" w:rsidP="00DD56B5">
            <w:pPr>
              <w:cnfStyle w:val="000000100000"/>
              <w:rPr>
                <w:sz w:val="22"/>
                <w:szCs w:val="22"/>
              </w:rPr>
            </w:pPr>
            <w:r>
              <w:rPr>
                <w:sz w:val="22"/>
                <w:szCs w:val="22"/>
              </w:rPr>
              <w:t>(</w:t>
            </w:r>
            <w:proofErr w:type="spellStart"/>
            <w:r>
              <w:rPr>
                <w:sz w:val="22"/>
                <w:szCs w:val="22"/>
              </w:rPr>
              <w:t>Paternostro-Slugo</w:t>
            </w:r>
            <w:proofErr w:type="spellEnd"/>
            <w:r>
              <w:rPr>
                <w:sz w:val="22"/>
                <w:szCs w:val="22"/>
              </w:rPr>
              <w:t xml:space="preserve"> et al., 2008)</w:t>
            </w:r>
          </w:p>
          <w:p w:rsidR="000256B2" w:rsidRDefault="000256B2" w:rsidP="00DD56B5">
            <w:pPr>
              <w:cnfStyle w:val="000000100000"/>
              <w:rPr>
                <w:sz w:val="22"/>
                <w:lang w:val="fr-FR"/>
              </w:rPr>
            </w:pPr>
            <w:r w:rsidRPr="0056751E">
              <w:rPr>
                <w:sz w:val="22"/>
                <w:szCs w:val="22"/>
                <w:lang w:val="fr-FR"/>
              </w:rPr>
              <w:t>-IBB: k 0,80-0,9</w:t>
            </w:r>
            <w:r>
              <w:rPr>
                <w:sz w:val="22"/>
                <w:szCs w:val="22"/>
                <w:lang w:val="fr-FR"/>
              </w:rPr>
              <w:t>9**</w:t>
            </w:r>
          </w:p>
          <w:p w:rsidR="000256B2" w:rsidRPr="00E47A94" w:rsidRDefault="000256B2" w:rsidP="00DD56B5">
            <w:pPr>
              <w:cnfStyle w:val="000000100000"/>
              <w:rPr>
                <w:lang w:val="fr-FR"/>
              </w:rPr>
            </w:pPr>
            <w:r w:rsidRPr="0056751E">
              <w:rPr>
                <w:sz w:val="22"/>
                <w:lang w:val="fr-FR"/>
              </w:rPr>
              <w:t>(Florence et al., 1992)</w:t>
            </w:r>
            <w:r w:rsidRPr="0056751E">
              <w:rPr>
                <w:sz w:val="22"/>
                <w:szCs w:val="22"/>
                <w:lang w:val="fr-FR"/>
              </w:rPr>
              <w:t xml:space="preserve"> </w:t>
            </w:r>
          </w:p>
        </w:tc>
      </w:tr>
      <w:tr w:rsidR="000256B2" w:rsidRPr="0081217A" w:rsidTr="00DD56B5">
        <w:tc>
          <w:tcPr>
            <w:cnfStyle w:val="001000000000"/>
            <w:tcW w:w="1723" w:type="dxa"/>
          </w:tcPr>
          <w:p w:rsidR="000256B2" w:rsidRPr="009F711D" w:rsidRDefault="000256B2" w:rsidP="00DD56B5">
            <w:pPr>
              <w:rPr>
                <w:sz w:val="22"/>
                <w:szCs w:val="22"/>
              </w:rPr>
            </w:pPr>
            <w:r w:rsidRPr="009F711D">
              <w:rPr>
                <w:sz w:val="22"/>
                <w:szCs w:val="22"/>
              </w:rPr>
              <w:t>6MWT</w:t>
            </w:r>
          </w:p>
        </w:tc>
        <w:tc>
          <w:tcPr>
            <w:tcW w:w="3890" w:type="dxa"/>
          </w:tcPr>
          <w:p w:rsidR="000256B2" w:rsidRPr="009F711D" w:rsidRDefault="000256B2" w:rsidP="00DD56B5">
            <w:pPr>
              <w:cnfStyle w:val="000000000000"/>
              <w:rPr>
                <w:sz w:val="22"/>
                <w:szCs w:val="22"/>
              </w:rPr>
            </w:pPr>
            <w:r w:rsidRPr="009F711D">
              <w:rPr>
                <w:sz w:val="22"/>
                <w:szCs w:val="22"/>
              </w:rPr>
              <w:t xml:space="preserve">Een score onder de 82% van wat werd voorspeld wordt gezien als afwijkend (Wasserman, </w:t>
            </w:r>
            <w:proofErr w:type="spellStart"/>
            <w:r w:rsidRPr="009F711D">
              <w:rPr>
                <w:sz w:val="22"/>
                <w:szCs w:val="22"/>
              </w:rPr>
              <w:t>Hansen</w:t>
            </w:r>
            <w:proofErr w:type="spellEnd"/>
            <w:r w:rsidRPr="009F711D">
              <w:rPr>
                <w:sz w:val="22"/>
                <w:szCs w:val="22"/>
              </w:rPr>
              <w:t xml:space="preserve">, </w:t>
            </w:r>
            <w:proofErr w:type="spellStart"/>
            <w:r w:rsidRPr="009F711D">
              <w:rPr>
                <w:sz w:val="22"/>
                <w:szCs w:val="22"/>
              </w:rPr>
              <w:t>Sue</w:t>
            </w:r>
            <w:proofErr w:type="spellEnd"/>
            <w:r w:rsidRPr="009F711D">
              <w:rPr>
                <w:sz w:val="22"/>
                <w:szCs w:val="22"/>
              </w:rPr>
              <w:t xml:space="preserve">, </w:t>
            </w:r>
            <w:proofErr w:type="spellStart"/>
            <w:r w:rsidRPr="009F711D">
              <w:rPr>
                <w:sz w:val="22"/>
                <w:szCs w:val="22"/>
              </w:rPr>
              <w:t>Whipp</w:t>
            </w:r>
            <w:proofErr w:type="spellEnd"/>
            <w:r w:rsidRPr="009F711D">
              <w:rPr>
                <w:sz w:val="22"/>
                <w:szCs w:val="22"/>
              </w:rPr>
              <w:t xml:space="preserve">, &amp; </w:t>
            </w:r>
            <w:proofErr w:type="spellStart"/>
            <w:r w:rsidRPr="009F711D">
              <w:rPr>
                <w:sz w:val="22"/>
                <w:szCs w:val="22"/>
              </w:rPr>
              <w:t>Froelicher</w:t>
            </w:r>
            <w:proofErr w:type="spellEnd"/>
            <w:r w:rsidRPr="009F711D">
              <w:rPr>
                <w:sz w:val="22"/>
                <w:szCs w:val="22"/>
              </w:rPr>
              <w:t>, 1987)</w:t>
            </w:r>
          </w:p>
        </w:tc>
        <w:tc>
          <w:tcPr>
            <w:tcW w:w="3443" w:type="dxa"/>
          </w:tcPr>
          <w:p w:rsidR="000256B2" w:rsidRPr="007C2912" w:rsidRDefault="000256B2" w:rsidP="00DD56B5">
            <w:pPr>
              <w:cnfStyle w:val="000000000000"/>
              <w:rPr>
                <w:rFonts w:eastAsiaTheme="minorEastAsia"/>
                <w:color w:val="auto"/>
                <w:sz w:val="22"/>
                <w:szCs w:val="22"/>
              </w:rPr>
            </w:pPr>
            <w:r>
              <w:rPr>
                <w:rFonts w:eastAsiaTheme="minorEastAsia"/>
                <w:sz w:val="22"/>
                <w:szCs w:val="22"/>
              </w:rPr>
              <w:t>-</w:t>
            </w:r>
            <w:r w:rsidRPr="007C2912">
              <w:rPr>
                <w:rFonts w:eastAsiaTheme="minorEastAsia"/>
                <w:color w:val="auto"/>
                <w:sz w:val="22"/>
                <w:szCs w:val="22"/>
              </w:rPr>
              <w:t>Va</w:t>
            </w:r>
            <w:r>
              <w:rPr>
                <w:rFonts w:eastAsiaTheme="minorEastAsia"/>
                <w:color w:val="auto"/>
                <w:sz w:val="22"/>
                <w:szCs w:val="22"/>
              </w:rPr>
              <w:t>liditeit: ICC van 0.95</w:t>
            </w:r>
          </w:p>
          <w:p w:rsidR="000256B2" w:rsidRPr="007C2912" w:rsidRDefault="000256B2" w:rsidP="00DD56B5">
            <w:pPr>
              <w:cnfStyle w:val="000000000000"/>
              <w:rPr>
                <w:rFonts w:eastAsiaTheme="minorEastAsia"/>
                <w:color w:val="auto"/>
                <w:sz w:val="22"/>
                <w:szCs w:val="22"/>
              </w:rPr>
            </w:pPr>
            <w:r w:rsidRPr="007C2912">
              <w:rPr>
                <w:rFonts w:eastAsiaTheme="minorEastAsia"/>
                <w:color w:val="auto"/>
                <w:sz w:val="22"/>
                <w:szCs w:val="22"/>
              </w:rPr>
              <w:t>-</w:t>
            </w:r>
            <w:r>
              <w:rPr>
                <w:rFonts w:eastAsiaTheme="minorEastAsia"/>
                <w:color w:val="auto"/>
                <w:sz w:val="22"/>
                <w:szCs w:val="22"/>
              </w:rPr>
              <w:t>IBB:</w:t>
            </w:r>
            <w:r w:rsidRPr="007C2912">
              <w:rPr>
                <w:rFonts w:eastAsiaTheme="minorEastAsia"/>
                <w:color w:val="auto"/>
                <w:sz w:val="22"/>
                <w:szCs w:val="22"/>
              </w:rPr>
              <w:t xml:space="preserve"> ICC van 0.98</w:t>
            </w:r>
          </w:p>
          <w:p w:rsidR="000256B2" w:rsidRPr="00E47A94" w:rsidRDefault="000256B2" w:rsidP="00DD56B5">
            <w:pPr>
              <w:cnfStyle w:val="000000000000"/>
              <w:rPr>
                <w:color w:val="auto"/>
                <w:sz w:val="22"/>
                <w:szCs w:val="22"/>
              </w:rPr>
            </w:pPr>
            <w:r w:rsidRPr="007C2912">
              <w:rPr>
                <w:color w:val="auto"/>
                <w:sz w:val="22"/>
                <w:szCs w:val="22"/>
              </w:rPr>
              <w:t xml:space="preserve"> (Lam et al., 2008)</w:t>
            </w:r>
          </w:p>
        </w:tc>
      </w:tr>
      <w:tr w:rsidR="000256B2" w:rsidRPr="00A85E75" w:rsidTr="00DD56B5">
        <w:trPr>
          <w:cnfStyle w:val="000000100000"/>
        </w:trPr>
        <w:tc>
          <w:tcPr>
            <w:cnfStyle w:val="001000000000"/>
            <w:tcW w:w="1723" w:type="dxa"/>
          </w:tcPr>
          <w:p w:rsidR="000256B2" w:rsidRPr="009F711D" w:rsidRDefault="000256B2" w:rsidP="00DD56B5">
            <w:pPr>
              <w:rPr>
                <w:sz w:val="22"/>
                <w:szCs w:val="22"/>
              </w:rPr>
            </w:pPr>
            <w:r w:rsidRPr="009F711D">
              <w:rPr>
                <w:sz w:val="22"/>
                <w:szCs w:val="22"/>
              </w:rPr>
              <w:t>BBS</w:t>
            </w:r>
          </w:p>
        </w:tc>
        <w:tc>
          <w:tcPr>
            <w:tcW w:w="3890" w:type="dxa"/>
          </w:tcPr>
          <w:p w:rsidR="000256B2" w:rsidRPr="009F711D" w:rsidRDefault="000256B2" w:rsidP="00DD56B5">
            <w:pPr>
              <w:cnfStyle w:val="000000100000"/>
              <w:rPr>
                <w:sz w:val="22"/>
                <w:szCs w:val="22"/>
              </w:rPr>
            </w:pPr>
            <w:r w:rsidRPr="009F711D">
              <w:rPr>
                <w:sz w:val="22"/>
                <w:szCs w:val="22"/>
              </w:rPr>
              <w:t>E</w:t>
            </w:r>
            <w:r>
              <w:rPr>
                <w:sz w:val="22"/>
                <w:szCs w:val="22"/>
              </w:rPr>
              <w:t>venwichtstest van 14 items. Max</w:t>
            </w:r>
            <w:r w:rsidRPr="009F711D">
              <w:rPr>
                <w:sz w:val="22"/>
                <w:szCs w:val="22"/>
              </w:rPr>
              <w:t xml:space="preserve"> 56 punten.</w:t>
            </w:r>
          </w:p>
          <w:p w:rsidR="000256B2" w:rsidRPr="009F711D" w:rsidRDefault="000256B2" w:rsidP="00DD56B5">
            <w:pPr>
              <w:cnfStyle w:val="000000100000"/>
              <w:rPr>
                <w:sz w:val="22"/>
                <w:szCs w:val="22"/>
              </w:rPr>
            </w:pPr>
            <w:r w:rsidRPr="009F711D">
              <w:rPr>
                <w:sz w:val="22"/>
                <w:szCs w:val="22"/>
              </w:rPr>
              <w:t>&gt; 45: onafhankelijke en zekere uitvoering zonder fysieke en verbale hulp</w:t>
            </w:r>
          </w:p>
          <w:p w:rsidR="000256B2" w:rsidRPr="008B2B3C" w:rsidRDefault="000256B2" w:rsidP="00DD56B5">
            <w:pPr>
              <w:cnfStyle w:val="000000100000"/>
              <w:rPr>
                <w:sz w:val="22"/>
                <w:szCs w:val="22"/>
              </w:rPr>
            </w:pPr>
            <w:r w:rsidRPr="009F711D">
              <w:rPr>
                <w:sz w:val="22"/>
                <w:szCs w:val="22"/>
              </w:rPr>
              <w:t xml:space="preserve">&lt; 45: uitvoering volledig afhankelijk van hulpmiddelen of supervisie </w:t>
            </w:r>
            <w:r w:rsidRPr="008B2B3C">
              <w:rPr>
                <w:sz w:val="22"/>
                <w:szCs w:val="22"/>
              </w:rPr>
              <w:t xml:space="preserve">(Berg, </w:t>
            </w:r>
            <w:proofErr w:type="spellStart"/>
            <w:r w:rsidRPr="008B2B3C">
              <w:rPr>
                <w:sz w:val="22"/>
                <w:szCs w:val="22"/>
              </w:rPr>
              <w:t>Wood-Dauphinee</w:t>
            </w:r>
            <w:proofErr w:type="spellEnd"/>
            <w:r w:rsidRPr="008B2B3C">
              <w:rPr>
                <w:sz w:val="22"/>
                <w:szCs w:val="22"/>
              </w:rPr>
              <w:t xml:space="preserve">, Williams, &amp; </w:t>
            </w:r>
            <w:proofErr w:type="spellStart"/>
            <w:r w:rsidRPr="008B2B3C">
              <w:rPr>
                <w:sz w:val="22"/>
                <w:szCs w:val="22"/>
              </w:rPr>
              <w:t>Maki</w:t>
            </w:r>
            <w:proofErr w:type="spellEnd"/>
            <w:r w:rsidRPr="008B2B3C">
              <w:rPr>
                <w:sz w:val="22"/>
                <w:szCs w:val="22"/>
              </w:rPr>
              <w:t>, 1992)</w:t>
            </w:r>
          </w:p>
        </w:tc>
        <w:tc>
          <w:tcPr>
            <w:tcW w:w="3443" w:type="dxa"/>
          </w:tcPr>
          <w:p w:rsidR="000256B2" w:rsidRPr="008C035C" w:rsidRDefault="000256B2" w:rsidP="00DD56B5">
            <w:pPr>
              <w:cnfStyle w:val="000000100000"/>
              <w:rPr>
                <w:rFonts w:eastAsiaTheme="minorEastAsia"/>
                <w:sz w:val="22"/>
                <w:szCs w:val="22"/>
              </w:rPr>
            </w:pPr>
            <w:r w:rsidRPr="008C035C">
              <w:rPr>
                <w:rFonts w:eastAsiaTheme="minorEastAsia"/>
                <w:sz w:val="22"/>
                <w:szCs w:val="22"/>
              </w:rPr>
              <w:t>-Validiteit: p</w:t>
            </w:r>
            <w:r>
              <w:rPr>
                <w:rFonts w:eastAsiaTheme="minorEastAsia"/>
                <w:sz w:val="22"/>
                <w:szCs w:val="22"/>
              </w:rPr>
              <w:t xml:space="preserve"> 0.71 (</w:t>
            </w:r>
            <w:proofErr w:type="spellStart"/>
            <w:r>
              <w:rPr>
                <w:rFonts w:eastAsiaTheme="minorEastAsia"/>
                <w:sz w:val="22"/>
                <w:szCs w:val="22"/>
              </w:rPr>
              <w:t>Lemay</w:t>
            </w:r>
            <w:proofErr w:type="spellEnd"/>
            <w:r>
              <w:rPr>
                <w:rFonts w:eastAsiaTheme="minorEastAsia"/>
                <w:sz w:val="22"/>
                <w:szCs w:val="22"/>
              </w:rPr>
              <w:t xml:space="preserve"> &amp; </w:t>
            </w:r>
            <w:proofErr w:type="spellStart"/>
            <w:r>
              <w:rPr>
                <w:rFonts w:eastAsiaTheme="minorEastAsia"/>
                <w:sz w:val="22"/>
                <w:szCs w:val="22"/>
              </w:rPr>
              <w:t>Nadeau</w:t>
            </w:r>
            <w:proofErr w:type="spellEnd"/>
            <w:r>
              <w:rPr>
                <w:rFonts w:eastAsiaTheme="minorEastAsia"/>
                <w:sz w:val="22"/>
                <w:szCs w:val="22"/>
              </w:rPr>
              <w:t>, 2010)</w:t>
            </w:r>
          </w:p>
          <w:p w:rsidR="000256B2" w:rsidRPr="008C035C" w:rsidRDefault="000256B2" w:rsidP="00DD56B5">
            <w:pPr>
              <w:cnfStyle w:val="000000100000"/>
              <w:rPr>
                <w:rFonts w:eastAsiaTheme="minorEastAsia"/>
                <w:sz w:val="22"/>
                <w:szCs w:val="22"/>
              </w:rPr>
            </w:pPr>
            <w:r w:rsidRPr="008C035C">
              <w:rPr>
                <w:rFonts w:eastAsiaTheme="minorEastAsia"/>
                <w:sz w:val="22"/>
                <w:szCs w:val="22"/>
              </w:rPr>
              <w:t>-IBB: ICC van 0.97</w:t>
            </w:r>
          </w:p>
          <w:p w:rsidR="000256B2" w:rsidRPr="00CC564C" w:rsidRDefault="000256B2" w:rsidP="00DD56B5">
            <w:pPr>
              <w:cnfStyle w:val="000000100000"/>
              <w:rPr>
                <w:rFonts w:eastAsiaTheme="minorEastAsia"/>
                <w:sz w:val="22"/>
                <w:szCs w:val="22"/>
                <w:lang w:val="fr-FR"/>
              </w:rPr>
            </w:pPr>
            <w:r w:rsidRPr="001E05D0">
              <w:rPr>
                <w:rFonts w:eastAsiaTheme="minorEastAsia"/>
                <w:sz w:val="22"/>
                <w:szCs w:val="22"/>
                <w:lang w:val="fr-FR"/>
              </w:rPr>
              <w:t>(</w:t>
            </w:r>
            <w:proofErr w:type="spellStart"/>
            <w:r w:rsidRPr="001E05D0">
              <w:rPr>
                <w:rFonts w:eastAsiaTheme="minorEastAsia"/>
                <w:sz w:val="22"/>
                <w:szCs w:val="22"/>
                <w:lang w:val="fr-FR"/>
              </w:rPr>
              <w:t>Tamburella</w:t>
            </w:r>
            <w:proofErr w:type="spellEnd"/>
            <w:r w:rsidRPr="001E05D0">
              <w:rPr>
                <w:rFonts w:eastAsiaTheme="minorEastAsia"/>
                <w:sz w:val="22"/>
                <w:szCs w:val="22"/>
                <w:lang w:val="fr-FR"/>
              </w:rPr>
              <w:t xml:space="preserve">, </w:t>
            </w:r>
            <w:proofErr w:type="spellStart"/>
            <w:r w:rsidRPr="001E05D0">
              <w:rPr>
                <w:rFonts w:eastAsiaTheme="minorEastAsia"/>
                <w:sz w:val="22"/>
                <w:szCs w:val="22"/>
                <w:lang w:val="fr-FR"/>
              </w:rPr>
              <w:t>Scivoletto</w:t>
            </w:r>
            <w:proofErr w:type="spellEnd"/>
            <w:r w:rsidRPr="001E05D0">
              <w:rPr>
                <w:rFonts w:eastAsiaTheme="minorEastAsia"/>
                <w:sz w:val="22"/>
                <w:szCs w:val="22"/>
                <w:lang w:val="fr-FR"/>
              </w:rPr>
              <w:t xml:space="preserve">, </w:t>
            </w:r>
            <w:proofErr w:type="spellStart"/>
            <w:r w:rsidRPr="001E05D0">
              <w:rPr>
                <w:rFonts w:eastAsiaTheme="minorEastAsia"/>
                <w:sz w:val="22"/>
                <w:szCs w:val="22"/>
                <w:lang w:val="fr-FR"/>
              </w:rPr>
              <w:t>I</w:t>
            </w:r>
            <w:r>
              <w:rPr>
                <w:rFonts w:eastAsiaTheme="minorEastAsia"/>
                <w:sz w:val="22"/>
                <w:szCs w:val="22"/>
                <w:lang w:val="fr-FR"/>
              </w:rPr>
              <w:t>osa</w:t>
            </w:r>
            <w:proofErr w:type="spellEnd"/>
            <w:r>
              <w:rPr>
                <w:rFonts w:eastAsiaTheme="minorEastAsia"/>
                <w:sz w:val="22"/>
                <w:szCs w:val="22"/>
                <w:lang w:val="fr-FR"/>
              </w:rPr>
              <w:t xml:space="preserve">, &amp; </w:t>
            </w:r>
            <w:proofErr w:type="spellStart"/>
            <w:r>
              <w:rPr>
                <w:rFonts w:eastAsiaTheme="minorEastAsia"/>
                <w:sz w:val="22"/>
                <w:szCs w:val="22"/>
                <w:lang w:val="fr-FR"/>
              </w:rPr>
              <w:t>Molinari</w:t>
            </w:r>
            <w:proofErr w:type="spellEnd"/>
            <w:r>
              <w:rPr>
                <w:rFonts w:eastAsiaTheme="minorEastAsia"/>
                <w:sz w:val="22"/>
                <w:szCs w:val="22"/>
                <w:lang w:val="fr-FR"/>
              </w:rPr>
              <w:t>, 2014)</w:t>
            </w:r>
          </w:p>
        </w:tc>
      </w:tr>
    </w:tbl>
    <w:p w:rsidR="000256B2" w:rsidRPr="00D51E4F" w:rsidRDefault="000256B2" w:rsidP="000256B2">
      <w:pPr>
        <w:spacing w:after="0"/>
        <w:rPr>
          <w:color w:val="000000" w:themeColor="text1"/>
          <w:sz w:val="20"/>
          <w:szCs w:val="20"/>
        </w:rPr>
      </w:pPr>
      <w:r w:rsidRPr="00D51E4F">
        <w:rPr>
          <w:i/>
          <w:color w:val="000000" w:themeColor="text1"/>
          <w:sz w:val="20"/>
          <w:szCs w:val="20"/>
        </w:rPr>
        <w:t xml:space="preserve">Noot: </w:t>
      </w:r>
      <w:r w:rsidRPr="00D51E4F">
        <w:rPr>
          <w:color w:val="000000" w:themeColor="text1"/>
          <w:sz w:val="20"/>
          <w:szCs w:val="20"/>
        </w:rPr>
        <w:t>FAC=</w:t>
      </w:r>
      <w:proofErr w:type="spellStart"/>
      <w:r w:rsidRPr="00D51E4F">
        <w:rPr>
          <w:color w:val="000000" w:themeColor="text1"/>
          <w:sz w:val="20"/>
          <w:szCs w:val="20"/>
        </w:rPr>
        <w:t>Functional</w:t>
      </w:r>
      <w:proofErr w:type="spellEnd"/>
      <w:r w:rsidRPr="00D51E4F">
        <w:rPr>
          <w:color w:val="000000" w:themeColor="text1"/>
          <w:sz w:val="20"/>
          <w:szCs w:val="20"/>
        </w:rPr>
        <w:t xml:space="preserve"> </w:t>
      </w:r>
      <w:proofErr w:type="spellStart"/>
      <w:r w:rsidRPr="00D51E4F">
        <w:rPr>
          <w:color w:val="000000" w:themeColor="text1"/>
          <w:sz w:val="20"/>
          <w:szCs w:val="20"/>
        </w:rPr>
        <w:t>Ambulation</w:t>
      </w:r>
      <w:proofErr w:type="spellEnd"/>
      <w:r w:rsidRPr="00D51E4F">
        <w:rPr>
          <w:color w:val="000000" w:themeColor="text1"/>
          <w:sz w:val="20"/>
          <w:szCs w:val="20"/>
        </w:rPr>
        <w:t xml:space="preserve"> </w:t>
      </w:r>
      <w:proofErr w:type="spellStart"/>
      <w:r w:rsidRPr="00D51E4F">
        <w:rPr>
          <w:color w:val="000000" w:themeColor="text1"/>
          <w:sz w:val="20"/>
          <w:szCs w:val="20"/>
        </w:rPr>
        <w:t>Categories</w:t>
      </w:r>
      <w:proofErr w:type="spellEnd"/>
      <w:r w:rsidRPr="00D51E4F">
        <w:rPr>
          <w:color w:val="000000" w:themeColor="text1"/>
          <w:sz w:val="20"/>
          <w:szCs w:val="20"/>
        </w:rPr>
        <w:t>; WISCI II=</w:t>
      </w:r>
      <w:proofErr w:type="spellStart"/>
      <w:r w:rsidRPr="00D51E4F">
        <w:rPr>
          <w:color w:val="000000" w:themeColor="text1"/>
          <w:sz w:val="20"/>
          <w:szCs w:val="20"/>
        </w:rPr>
        <w:t>Walking</w:t>
      </w:r>
      <w:proofErr w:type="spellEnd"/>
      <w:r w:rsidRPr="00D51E4F">
        <w:rPr>
          <w:color w:val="000000" w:themeColor="text1"/>
          <w:sz w:val="20"/>
          <w:szCs w:val="20"/>
        </w:rPr>
        <w:t xml:space="preserve"> Index </w:t>
      </w:r>
      <w:proofErr w:type="spellStart"/>
      <w:r w:rsidRPr="00D51E4F">
        <w:rPr>
          <w:color w:val="000000" w:themeColor="text1"/>
          <w:sz w:val="20"/>
          <w:szCs w:val="20"/>
        </w:rPr>
        <w:t>for</w:t>
      </w:r>
      <w:proofErr w:type="spellEnd"/>
      <w:r w:rsidRPr="00D51E4F">
        <w:rPr>
          <w:color w:val="000000" w:themeColor="text1"/>
          <w:sz w:val="20"/>
          <w:szCs w:val="20"/>
        </w:rPr>
        <w:t xml:space="preserve"> </w:t>
      </w:r>
      <w:proofErr w:type="spellStart"/>
      <w:r w:rsidRPr="00D51E4F">
        <w:rPr>
          <w:color w:val="000000" w:themeColor="text1"/>
          <w:sz w:val="20"/>
          <w:szCs w:val="20"/>
        </w:rPr>
        <w:t>Spinal</w:t>
      </w:r>
      <w:proofErr w:type="spellEnd"/>
      <w:r w:rsidRPr="00D51E4F">
        <w:rPr>
          <w:color w:val="000000" w:themeColor="text1"/>
          <w:sz w:val="20"/>
          <w:szCs w:val="20"/>
        </w:rPr>
        <w:t xml:space="preserve"> </w:t>
      </w:r>
      <w:proofErr w:type="spellStart"/>
      <w:r w:rsidRPr="00D51E4F">
        <w:rPr>
          <w:color w:val="000000" w:themeColor="text1"/>
          <w:sz w:val="20"/>
          <w:szCs w:val="20"/>
        </w:rPr>
        <w:t>Cord</w:t>
      </w:r>
      <w:proofErr w:type="spellEnd"/>
      <w:r w:rsidRPr="00D51E4F">
        <w:rPr>
          <w:color w:val="000000" w:themeColor="text1"/>
          <w:sz w:val="20"/>
          <w:szCs w:val="20"/>
        </w:rPr>
        <w:t xml:space="preserve"> </w:t>
      </w:r>
      <w:proofErr w:type="spellStart"/>
      <w:r w:rsidRPr="00D51E4F">
        <w:rPr>
          <w:color w:val="000000" w:themeColor="text1"/>
          <w:sz w:val="20"/>
          <w:szCs w:val="20"/>
        </w:rPr>
        <w:t>Injury</w:t>
      </w:r>
      <w:proofErr w:type="spellEnd"/>
      <w:r w:rsidRPr="00D51E4F">
        <w:rPr>
          <w:color w:val="000000" w:themeColor="text1"/>
          <w:sz w:val="20"/>
          <w:szCs w:val="20"/>
        </w:rPr>
        <w:t xml:space="preserve"> II; MRC=</w:t>
      </w:r>
      <w:proofErr w:type="spellStart"/>
      <w:r w:rsidRPr="00D51E4F">
        <w:rPr>
          <w:color w:val="000000" w:themeColor="text1"/>
          <w:sz w:val="20"/>
          <w:szCs w:val="20"/>
        </w:rPr>
        <w:t>Medical</w:t>
      </w:r>
      <w:proofErr w:type="spellEnd"/>
      <w:r w:rsidRPr="00D51E4F">
        <w:rPr>
          <w:color w:val="000000" w:themeColor="text1"/>
          <w:sz w:val="20"/>
          <w:szCs w:val="20"/>
        </w:rPr>
        <w:t xml:space="preserve"> Research </w:t>
      </w:r>
      <w:proofErr w:type="spellStart"/>
      <w:r w:rsidRPr="00D51E4F">
        <w:rPr>
          <w:color w:val="000000" w:themeColor="text1"/>
          <w:sz w:val="20"/>
          <w:szCs w:val="20"/>
        </w:rPr>
        <w:t>Council</w:t>
      </w:r>
      <w:proofErr w:type="spellEnd"/>
      <w:r w:rsidRPr="00D51E4F">
        <w:rPr>
          <w:color w:val="000000" w:themeColor="text1"/>
          <w:sz w:val="20"/>
          <w:szCs w:val="20"/>
        </w:rPr>
        <w:t xml:space="preserve">; 6MWT=Zes Minuten Wandeltest;  BBS=Berg </w:t>
      </w:r>
      <w:proofErr w:type="spellStart"/>
      <w:r w:rsidRPr="00D51E4F">
        <w:rPr>
          <w:color w:val="000000" w:themeColor="text1"/>
          <w:sz w:val="20"/>
          <w:szCs w:val="20"/>
        </w:rPr>
        <w:t>Balance</w:t>
      </w:r>
      <w:proofErr w:type="spellEnd"/>
      <w:r w:rsidRPr="00D51E4F">
        <w:rPr>
          <w:color w:val="000000" w:themeColor="text1"/>
          <w:sz w:val="20"/>
          <w:szCs w:val="20"/>
        </w:rPr>
        <w:t xml:space="preserve"> </w:t>
      </w:r>
      <w:proofErr w:type="spellStart"/>
      <w:r w:rsidRPr="00D51E4F">
        <w:rPr>
          <w:color w:val="000000" w:themeColor="text1"/>
          <w:sz w:val="20"/>
          <w:szCs w:val="20"/>
        </w:rPr>
        <w:t>Scale</w:t>
      </w:r>
      <w:proofErr w:type="spellEnd"/>
      <w:r w:rsidRPr="00D51E4F">
        <w:rPr>
          <w:color w:val="000000" w:themeColor="text1"/>
          <w:sz w:val="20"/>
          <w:szCs w:val="20"/>
        </w:rPr>
        <w:t xml:space="preserve">; </w:t>
      </w:r>
      <w:r>
        <w:rPr>
          <w:color w:val="000000" w:themeColor="text1"/>
          <w:sz w:val="20"/>
          <w:szCs w:val="20"/>
        </w:rPr>
        <w:t xml:space="preserve">IBB= </w:t>
      </w:r>
      <w:proofErr w:type="spellStart"/>
      <w:r w:rsidRPr="00D51E4F">
        <w:rPr>
          <w:color w:val="000000" w:themeColor="text1"/>
          <w:sz w:val="20"/>
          <w:szCs w:val="20"/>
        </w:rPr>
        <w:t>Intrabeoordelaarsbetrouwbaarheid</w:t>
      </w:r>
      <w:proofErr w:type="spellEnd"/>
      <w:r w:rsidRPr="00D51E4F">
        <w:rPr>
          <w:color w:val="000000" w:themeColor="text1"/>
          <w:sz w:val="20"/>
          <w:szCs w:val="20"/>
        </w:rPr>
        <w:t>; ICC=</w:t>
      </w:r>
      <w:proofErr w:type="spellStart"/>
      <w:r w:rsidRPr="00D51E4F">
        <w:rPr>
          <w:color w:val="000000" w:themeColor="text1"/>
          <w:sz w:val="20"/>
          <w:szCs w:val="20"/>
        </w:rPr>
        <w:t>Intraclass</w:t>
      </w:r>
      <w:proofErr w:type="spellEnd"/>
      <w:r w:rsidRPr="00D51E4F">
        <w:rPr>
          <w:color w:val="000000" w:themeColor="text1"/>
          <w:sz w:val="20"/>
          <w:szCs w:val="20"/>
        </w:rPr>
        <w:t xml:space="preserve"> correlatie </w:t>
      </w:r>
      <w:proofErr w:type="spellStart"/>
      <w:r w:rsidRPr="00D51E4F">
        <w:rPr>
          <w:color w:val="000000" w:themeColor="text1"/>
          <w:sz w:val="20"/>
          <w:szCs w:val="20"/>
        </w:rPr>
        <w:t>coefficient</w:t>
      </w:r>
      <w:proofErr w:type="spellEnd"/>
      <w:r w:rsidRPr="00D51E4F">
        <w:rPr>
          <w:color w:val="000000" w:themeColor="text1"/>
          <w:sz w:val="20"/>
          <w:szCs w:val="20"/>
        </w:rPr>
        <w:t xml:space="preserve">; p= </w:t>
      </w:r>
      <w:proofErr w:type="spellStart"/>
      <w:r w:rsidRPr="00D51E4F">
        <w:rPr>
          <w:color w:val="000000" w:themeColor="text1"/>
          <w:sz w:val="20"/>
          <w:szCs w:val="20"/>
        </w:rPr>
        <w:t>Spearman’s</w:t>
      </w:r>
      <w:proofErr w:type="spellEnd"/>
      <w:r w:rsidRPr="00D51E4F">
        <w:rPr>
          <w:color w:val="000000" w:themeColor="text1"/>
          <w:sz w:val="20"/>
          <w:szCs w:val="20"/>
        </w:rPr>
        <w:t xml:space="preserve"> </w:t>
      </w:r>
      <w:proofErr w:type="spellStart"/>
      <w:r w:rsidRPr="00D51E4F">
        <w:rPr>
          <w:color w:val="000000" w:themeColor="text1"/>
          <w:sz w:val="20"/>
          <w:szCs w:val="20"/>
        </w:rPr>
        <w:t>correlation</w:t>
      </w:r>
      <w:proofErr w:type="spellEnd"/>
      <w:r w:rsidRPr="00D51E4F">
        <w:rPr>
          <w:color w:val="000000" w:themeColor="text1"/>
          <w:sz w:val="20"/>
          <w:szCs w:val="20"/>
        </w:rPr>
        <w:t xml:space="preserve"> </w:t>
      </w:r>
      <w:proofErr w:type="spellStart"/>
      <w:r w:rsidRPr="00D51E4F">
        <w:rPr>
          <w:color w:val="000000" w:themeColor="text1"/>
          <w:sz w:val="20"/>
          <w:szCs w:val="20"/>
        </w:rPr>
        <w:t>coefficient</w:t>
      </w:r>
      <w:proofErr w:type="spellEnd"/>
      <w:r w:rsidRPr="00D51E4F">
        <w:rPr>
          <w:color w:val="000000" w:themeColor="text1"/>
          <w:sz w:val="20"/>
          <w:szCs w:val="20"/>
        </w:rPr>
        <w:t xml:space="preserve">; k= </w:t>
      </w:r>
      <w:proofErr w:type="spellStart"/>
      <w:r w:rsidRPr="00D51E4F">
        <w:rPr>
          <w:color w:val="000000" w:themeColor="text1"/>
          <w:sz w:val="20"/>
          <w:szCs w:val="20"/>
        </w:rPr>
        <w:t>Cohen</w:t>
      </w:r>
      <w:r>
        <w:rPr>
          <w:color w:val="000000" w:themeColor="text1"/>
          <w:sz w:val="20"/>
          <w:szCs w:val="20"/>
        </w:rPr>
        <w:t>’</w:t>
      </w:r>
      <w:r w:rsidRPr="00D51E4F">
        <w:rPr>
          <w:color w:val="000000" w:themeColor="text1"/>
          <w:sz w:val="20"/>
          <w:szCs w:val="20"/>
        </w:rPr>
        <w:t>s</w:t>
      </w:r>
      <w:proofErr w:type="spellEnd"/>
      <w:r w:rsidRPr="00D51E4F">
        <w:rPr>
          <w:color w:val="000000" w:themeColor="text1"/>
          <w:sz w:val="20"/>
          <w:szCs w:val="20"/>
        </w:rPr>
        <w:t xml:space="preserve"> Kappa</w:t>
      </w:r>
      <w:r>
        <w:rPr>
          <w:color w:val="000000" w:themeColor="text1"/>
          <w:sz w:val="20"/>
          <w:szCs w:val="20"/>
        </w:rPr>
        <w:t xml:space="preserve">; </w:t>
      </w:r>
      <w:r w:rsidRPr="00D51E4F">
        <w:rPr>
          <w:color w:val="000000" w:themeColor="text1"/>
          <w:sz w:val="20"/>
          <w:szCs w:val="20"/>
        </w:rPr>
        <w:t>Max=maximaal; &gt;=groter dan; &lt;=kleiner dan.</w:t>
      </w:r>
    </w:p>
    <w:p w:rsidR="000256B2" w:rsidRDefault="000256B2" w:rsidP="000256B2">
      <w:pPr>
        <w:spacing w:after="0"/>
        <w:rPr>
          <w:color w:val="000000" w:themeColor="text1"/>
          <w:sz w:val="20"/>
          <w:szCs w:val="20"/>
        </w:rPr>
      </w:pPr>
      <w:r w:rsidRPr="00473BD9">
        <w:rPr>
          <w:color w:val="000000" w:themeColor="text1"/>
          <w:sz w:val="20"/>
          <w:szCs w:val="20"/>
        </w:rPr>
        <w:t>*</w:t>
      </w:r>
      <w:r>
        <w:rPr>
          <w:color w:val="000000" w:themeColor="text1"/>
          <w:sz w:val="20"/>
          <w:szCs w:val="20"/>
        </w:rPr>
        <w:t>Bij patiënten</w:t>
      </w:r>
      <w:r w:rsidRPr="00473BD9">
        <w:rPr>
          <w:color w:val="000000" w:themeColor="text1"/>
          <w:sz w:val="20"/>
          <w:szCs w:val="20"/>
        </w:rPr>
        <w:t xml:space="preserve"> met een </w:t>
      </w:r>
      <w:proofErr w:type="spellStart"/>
      <w:r w:rsidRPr="00473BD9">
        <w:rPr>
          <w:color w:val="000000" w:themeColor="text1"/>
          <w:sz w:val="20"/>
          <w:szCs w:val="20"/>
        </w:rPr>
        <w:t>hemiparese</w:t>
      </w:r>
      <w:proofErr w:type="spellEnd"/>
    </w:p>
    <w:p w:rsidR="000256B2" w:rsidRDefault="000256B2" w:rsidP="000256B2">
      <w:pPr>
        <w:spacing w:after="0"/>
        <w:rPr>
          <w:color w:val="000000" w:themeColor="text1"/>
          <w:sz w:val="20"/>
          <w:szCs w:val="20"/>
        </w:rPr>
      </w:pPr>
      <w:r>
        <w:rPr>
          <w:color w:val="000000" w:themeColor="text1"/>
          <w:sz w:val="20"/>
          <w:szCs w:val="20"/>
        </w:rPr>
        <w:t xml:space="preserve">** Bij patiënten met </w:t>
      </w:r>
      <w:proofErr w:type="spellStart"/>
      <w:r>
        <w:rPr>
          <w:color w:val="000000" w:themeColor="text1"/>
          <w:sz w:val="20"/>
          <w:szCs w:val="20"/>
        </w:rPr>
        <w:t>Duchenne</w:t>
      </w:r>
      <w:proofErr w:type="spellEnd"/>
    </w:p>
    <w:p w:rsidR="000256B2" w:rsidRPr="00473BD9" w:rsidRDefault="000256B2" w:rsidP="000256B2">
      <w:pPr>
        <w:spacing w:after="0"/>
        <w:rPr>
          <w:color w:val="000000" w:themeColor="text1"/>
          <w:sz w:val="20"/>
          <w:szCs w:val="20"/>
        </w:rPr>
      </w:pPr>
    </w:p>
    <w:p w:rsidR="000256B2" w:rsidRPr="009F711D" w:rsidRDefault="000256B2" w:rsidP="000256B2">
      <w:pPr>
        <w:spacing w:after="0"/>
        <w:rPr>
          <w:color w:val="000000" w:themeColor="text1"/>
        </w:rPr>
      </w:pPr>
      <w:r w:rsidRPr="009F711D">
        <w:rPr>
          <w:color w:val="000000" w:themeColor="text1"/>
        </w:rPr>
        <w:lastRenderedPageBreak/>
        <w:t>Tabel</w:t>
      </w:r>
      <w:r>
        <w:rPr>
          <w:color w:val="000000" w:themeColor="text1"/>
        </w:rPr>
        <w:t xml:space="preserve"> 3</w:t>
      </w:r>
      <w:r w:rsidRPr="009F711D">
        <w:rPr>
          <w:color w:val="000000" w:themeColor="text1"/>
        </w:rPr>
        <w:t>: Uitkomsten nulmeting</w:t>
      </w:r>
    </w:p>
    <w:tbl>
      <w:tblPr>
        <w:tblStyle w:val="ListTable6Colorful"/>
        <w:tblW w:w="0" w:type="auto"/>
        <w:tblLook w:val="04A0"/>
      </w:tblPr>
      <w:tblGrid>
        <w:gridCol w:w="1509"/>
        <w:gridCol w:w="1509"/>
        <w:gridCol w:w="1509"/>
        <w:gridCol w:w="1509"/>
        <w:gridCol w:w="1510"/>
        <w:gridCol w:w="1510"/>
      </w:tblGrid>
      <w:tr w:rsidR="000256B2" w:rsidRPr="009F711D" w:rsidTr="00DD56B5">
        <w:trPr>
          <w:cnfStyle w:val="100000000000"/>
        </w:trPr>
        <w:tc>
          <w:tcPr>
            <w:cnfStyle w:val="001000000000"/>
            <w:tcW w:w="1509" w:type="dxa"/>
          </w:tcPr>
          <w:p w:rsidR="000256B2" w:rsidRPr="009F711D" w:rsidRDefault="000256B2" w:rsidP="00DD56B5">
            <w:pPr>
              <w:rPr>
                <w:sz w:val="22"/>
                <w:szCs w:val="22"/>
              </w:rPr>
            </w:pPr>
            <w:r w:rsidRPr="009F711D">
              <w:rPr>
                <w:sz w:val="22"/>
                <w:szCs w:val="22"/>
              </w:rPr>
              <w:t>Test</w:t>
            </w:r>
          </w:p>
        </w:tc>
        <w:tc>
          <w:tcPr>
            <w:tcW w:w="1509" w:type="dxa"/>
          </w:tcPr>
          <w:p w:rsidR="000256B2" w:rsidRPr="009F711D" w:rsidRDefault="000256B2" w:rsidP="00DD56B5">
            <w:pPr>
              <w:cnfStyle w:val="100000000000"/>
              <w:rPr>
                <w:sz w:val="22"/>
                <w:szCs w:val="22"/>
              </w:rPr>
            </w:pPr>
            <w:r w:rsidRPr="009F711D">
              <w:rPr>
                <w:sz w:val="22"/>
                <w:szCs w:val="22"/>
              </w:rPr>
              <w:t>FAC</w:t>
            </w:r>
          </w:p>
        </w:tc>
        <w:tc>
          <w:tcPr>
            <w:tcW w:w="1509" w:type="dxa"/>
          </w:tcPr>
          <w:p w:rsidR="000256B2" w:rsidRPr="009F711D" w:rsidRDefault="000256B2" w:rsidP="00DD56B5">
            <w:pPr>
              <w:cnfStyle w:val="100000000000"/>
              <w:rPr>
                <w:sz w:val="22"/>
                <w:szCs w:val="22"/>
              </w:rPr>
            </w:pPr>
            <w:r w:rsidRPr="009F711D">
              <w:rPr>
                <w:sz w:val="22"/>
                <w:szCs w:val="22"/>
              </w:rPr>
              <w:t>WISCI II</w:t>
            </w:r>
          </w:p>
        </w:tc>
        <w:tc>
          <w:tcPr>
            <w:tcW w:w="1509" w:type="dxa"/>
          </w:tcPr>
          <w:p w:rsidR="000256B2" w:rsidRPr="009F711D" w:rsidRDefault="000256B2" w:rsidP="00DD56B5">
            <w:pPr>
              <w:cnfStyle w:val="100000000000"/>
              <w:rPr>
                <w:sz w:val="22"/>
                <w:szCs w:val="22"/>
              </w:rPr>
            </w:pPr>
            <w:r w:rsidRPr="009F711D">
              <w:rPr>
                <w:sz w:val="22"/>
                <w:szCs w:val="22"/>
              </w:rPr>
              <w:t>MRC</w:t>
            </w:r>
          </w:p>
        </w:tc>
        <w:tc>
          <w:tcPr>
            <w:tcW w:w="1510" w:type="dxa"/>
          </w:tcPr>
          <w:p w:rsidR="000256B2" w:rsidRPr="009F711D" w:rsidRDefault="000256B2" w:rsidP="00DD56B5">
            <w:pPr>
              <w:cnfStyle w:val="100000000000"/>
              <w:rPr>
                <w:sz w:val="22"/>
                <w:szCs w:val="22"/>
              </w:rPr>
            </w:pPr>
            <w:r w:rsidRPr="009F711D">
              <w:rPr>
                <w:sz w:val="22"/>
                <w:szCs w:val="22"/>
              </w:rPr>
              <w:t>6MWT</w:t>
            </w:r>
          </w:p>
        </w:tc>
        <w:tc>
          <w:tcPr>
            <w:tcW w:w="1510" w:type="dxa"/>
          </w:tcPr>
          <w:p w:rsidR="000256B2" w:rsidRPr="009F711D" w:rsidRDefault="000256B2" w:rsidP="00DD56B5">
            <w:pPr>
              <w:cnfStyle w:val="100000000000"/>
              <w:rPr>
                <w:sz w:val="22"/>
                <w:szCs w:val="22"/>
              </w:rPr>
            </w:pPr>
            <w:r w:rsidRPr="009F711D">
              <w:rPr>
                <w:sz w:val="22"/>
                <w:szCs w:val="22"/>
              </w:rPr>
              <w:t>BBS</w:t>
            </w:r>
          </w:p>
        </w:tc>
      </w:tr>
      <w:tr w:rsidR="000256B2" w:rsidRPr="009F711D" w:rsidTr="00DD56B5">
        <w:trPr>
          <w:cnfStyle w:val="000000100000"/>
          <w:trHeight w:val="266"/>
        </w:trPr>
        <w:tc>
          <w:tcPr>
            <w:cnfStyle w:val="001000000000"/>
            <w:tcW w:w="1509" w:type="dxa"/>
          </w:tcPr>
          <w:p w:rsidR="000256B2" w:rsidRPr="009F711D" w:rsidRDefault="000256B2" w:rsidP="00DD56B5">
            <w:pPr>
              <w:rPr>
                <w:sz w:val="22"/>
                <w:szCs w:val="22"/>
              </w:rPr>
            </w:pPr>
            <w:r w:rsidRPr="009F711D">
              <w:rPr>
                <w:sz w:val="22"/>
                <w:szCs w:val="22"/>
              </w:rPr>
              <w:t>Score</w:t>
            </w:r>
          </w:p>
        </w:tc>
        <w:tc>
          <w:tcPr>
            <w:tcW w:w="1509" w:type="dxa"/>
          </w:tcPr>
          <w:p w:rsidR="000256B2" w:rsidRPr="009F711D" w:rsidRDefault="000256B2" w:rsidP="00DD56B5">
            <w:pPr>
              <w:tabs>
                <w:tab w:val="left" w:pos="666"/>
              </w:tabs>
              <w:cnfStyle w:val="000000100000"/>
              <w:rPr>
                <w:sz w:val="22"/>
                <w:szCs w:val="22"/>
              </w:rPr>
            </w:pPr>
            <w:r w:rsidRPr="009F711D">
              <w:rPr>
                <w:sz w:val="22"/>
                <w:szCs w:val="22"/>
              </w:rPr>
              <w:t>3</w:t>
            </w:r>
            <w:r>
              <w:rPr>
                <w:sz w:val="22"/>
                <w:szCs w:val="22"/>
              </w:rPr>
              <w:tab/>
            </w:r>
          </w:p>
        </w:tc>
        <w:tc>
          <w:tcPr>
            <w:tcW w:w="1509" w:type="dxa"/>
          </w:tcPr>
          <w:p w:rsidR="000256B2" w:rsidRPr="009F711D" w:rsidRDefault="000256B2" w:rsidP="00DD56B5">
            <w:pPr>
              <w:cnfStyle w:val="000000100000"/>
              <w:rPr>
                <w:sz w:val="22"/>
                <w:szCs w:val="22"/>
              </w:rPr>
            </w:pPr>
            <w:r w:rsidRPr="009F711D">
              <w:rPr>
                <w:sz w:val="22"/>
                <w:szCs w:val="22"/>
              </w:rPr>
              <w:t>Level 9</w:t>
            </w:r>
          </w:p>
        </w:tc>
        <w:tc>
          <w:tcPr>
            <w:tcW w:w="1509" w:type="dxa"/>
          </w:tcPr>
          <w:p w:rsidR="000256B2" w:rsidRPr="009F711D" w:rsidRDefault="000256B2" w:rsidP="00DD56B5">
            <w:pPr>
              <w:cnfStyle w:val="000000100000"/>
              <w:rPr>
                <w:sz w:val="22"/>
                <w:szCs w:val="22"/>
              </w:rPr>
            </w:pPr>
            <w:r>
              <w:rPr>
                <w:sz w:val="22"/>
                <w:szCs w:val="22"/>
              </w:rPr>
              <w:t>Zie Tabel 2.</w:t>
            </w:r>
          </w:p>
        </w:tc>
        <w:tc>
          <w:tcPr>
            <w:tcW w:w="1510" w:type="dxa"/>
          </w:tcPr>
          <w:p w:rsidR="000256B2" w:rsidRPr="009F711D" w:rsidRDefault="000256B2" w:rsidP="00DD56B5">
            <w:pPr>
              <w:cnfStyle w:val="000000100000"/>
              <w:rPr>
                <w:sz w:val="22"/>
                <w:szCs w:val="22"/>
              </w:rPr>
            </w:pPr>
            <w:r w:rsidRPr="009F711D">
              <w:rPr>
                <w:sz w:val="22"/>
                <w:szCs w:val="22"/>
              </w:rPr>
              <w:t>50 meter</w:t>
            </w:r>
          </w:p>
        </w:tc>
        <w:tc>
          <w:tcPr>
            <w:tcW w:w="1510" w:type="dxa"/>
          </w:tcPr>
          <w:p w:rsidR="000256B2" w:rsidRPr="009F711D" w:rsidRDefault="000256B2" w:rsidP="00DD56B5">
            <w:pPr>
              <w:cnfStyle w:val="000000100000"/>
              <w:rPr>
                <w:sz w:val="22"/>
                <w:szCs w:val="22"/>
              </w:rPr>
            </w:pPr>
            <w:r w:rsidRPr="009F711D">
              <w:rPr>
                <w:sz w:val="22"/>
                <w:szCs w:val="22"/>
              </w:rPr>
              <w:t>44/56</w:t>
            </w:r>
          </w:p>
        </w:tc>
      </w:tr>
    </w:tbl>
    <w:p w:rsidR="000256B2" w:rsidRPr="005C76A2" w:rsidRDefault="000256B2" w:rsidP="000256B2">
      <w:pPr>
        <w:rPr>
          <w:i/>
          <w:color w:val="000000" w:themeColor="text1"/>
          <w:sz w:val="20"/>
          <w:szCs w:val="18"/>
          <w:lang w:val="en-GB"/>
        </w:rPr>
      </w:pPr>
      <w:proofErr w:type="spellStart"/>
      <w:r w:rsidRPr="005C76A2">
        <w:rPr>
          <w:i/>
          <w:color w:val="000000" w:themeColor="text1"/>
          <w:sz w:val="20"/>
          <w:szCs w:val="18"/>
          <w:lang w:val="en-US"/>
        </w:rPr>
        <w:t>Noot</w:t>
      </w:r>
      <w:proofErr w:type="spellEnd"/>
      <w:r w:rsidRPr="005C76A2">
        <w:rPr>
          <w:i/>
          <w:color w:val="000000" w:themeColor="text1"/>
          <w:sz w:val="20"/>
          <w:szCs w:val="18"/>
          <w:lang w:val="en-US"/>
        </w:rPr>
        <w:t xml:space="preserve">: </w:t>
      </w:r>
      <w:r w:rsidRPr="005C76A2">
        <w:rPr>
          <w:i/>
          <w:color w:val="000000" w:themeColor="text1"/>
          <w:sz w:val="20"/>
          <w:szCs w:val="18"/>
          <w:lang w:val="en-GB"/>
        </w:rPr>
        <w:t>FAC=Functional Ambulation Categories; WISCI II=Walking Index for Spinal Cord Injury II; MRC=Medical Re</w:t>
      </w:r>
      <w:r>
        <w:rPr>
          <w:i/>
          <w:color w:val="000000" w:themeColor="text1"/>
          <w:sz w:val="20"/>
          <w:szCs w:val="18"/>
          <w:lang w:val="en-GB"/>
        </w:rPr>
        <w:t>search Council</w:t>
      </w:r>
      <w:r w:rsidRPr="005C76A2">
        <w:rPr>
          <w:i/>
          <w:color w:val="000000" w:themeColor="text1"/>
          <w:sz w:val="20"/>
          <w:szCs w:val="18"/>
          <w:lang w:val="en-GB"/>
        </w:rPr>
        <w:t>;</w:t>
      </w:r>
      <w:r>
        <w:rPr>
          <w:i/>
          <w:color w:val="000000" w:themeColor="text1"/>
          <w:sz w:val="20"/>
          <w:szCs w:val="18"/>
          <w:lang w:val="en-GB"/>
        </w:rPr>
        <w:t xml:space="preserve"> 6MWT=</w:t>
      </w:r>
      <w:proofErr w:type="spellStart"/>
      <w:r>
        <w:rPr>
          <w:i/>
          <w:color w:val="000000" w:themeColor="text1"/>
          <w:sz w:val="20"/>
          <w:szCs w:val="18"/>
          <w:lang w:val="en-GB"/>
        </w:rPr>
        <w:t>Zes</w:t>
      </w:r>
      <w:proofErr w:type="spellEnd"/>
      <w:r>
        <w:rPr>
          <w:i/>
          <w:color w:val="000000" w:themeColor="text1"/>
          <w:sz w:val="20"/>
          <w:szCs w:val="18"/>
          <w:lang w:val="en-GB"/>
        </w:rPr>
        <w:t xml:space="preserve"> </w:t>
      </w:r>
      <w:proofErr w:type="spellStart"/>
      <w:r>
        <w:rPr>
          <w:i/>
          <w:color w:val="000000" w:themeColor="text1"/>
          <w:sz w:val="20"/>
          <w:szCs w:val="18"/>
          <w:lang w:val="en-GB"/>
        </w:rPr>
        <w:t>Minuten</w:t>
      </w:r>
      <w:proofErr w:type="spellEnd"/>
      <w:r>
        <w:rPr>
          <w:i/>
          <w:color w:val="000000" w:themeColor="text1"/>
          <w:sz w:val="20"/>
          <w:szCs w:val="18"/>
          <w:lang w:val="en-GB"/>
        </w:rPr>
        <w:t xml:space="preserve"> </w:t>
      </w:r>
      <w:proofErr w:type="spellStart"/>
      <w:r>
        <w:rPr>
          <w:i/>
          <w:color w:val="000000" w:themeColor="text1"/>
          <w:sz w:val="20"/>
          <w:szCs w:val="18"/>
          <w:lang w:val="en-GB"/>
        </w:rPr>
        <w:t>Wandeltest</w:t>
      </w:r>
      <w:proofErr w:type="spellEnd"/>
      <w:r>
        <w:rPr>
          <w:i/>
          <w:color w:val="000000" w:themeColor="text1"/>
          <w:sz w:val="20"/>
          <w:szCs w:val="18"/>
          <w:lang w:val="en-GB"/>
        </w:rPr>
        <w:t xml:space="preserve">; </w:t>
      </w:r>
      <w:r w:rsidRPr="005C76A2">
        <w:rPr>
          <w:i/>
          <w:color w:val="000000" w:themeColor="text1"/>
          <w:sz w:val="20"/>
          <w:szCs w:val="18"/>
          <w:lang w:val="en-GB"/>
        </w:rPr>
        <w:t>BBS=Berg Balance Scal</w:t>
      </w:r>
      <w:r>
        <w:rPr>
          <w:i/>
          <w:color w:val="000000" w:themeColor="text1"/>
          <w:sz w:val="20"/>
          <w:szCs w:val="18"/>
          <w:lang w:val="en-GB"/>
        </w:rPr>
        <w:t>e</w:t>
      </w:r>
    </w:p>
    <w:p w:rsidR="000256B2" w:rsidRPr="00E21CE6" w:rsidRDefault="000256B2" w:rsidP="000256B2">
      <w:r w:rsidRPr="00E21CE6">
        <w:t>Aan de hand van de onderzoeksresultaten</w:t>
      </w:r>
      <w:r>
        <w:t xml:space="preserve"> zijn alle hypothesen bevestigd</w:t>
      </w:r>
      <w:r>
        <w:rPr>
          <w:i/>
        </w:rPr>
        <w:t xml:space="preserve">. </w:t>
      </w:r>
      <w:r>
        <w:t xml:space="preserve">De patiënt kan niet veilig zelfstandig lopen, er is sprake van een veranderd looppatroon, </w:t>
      </w:r>
      <w:r w:rsidRPr="00E21CE6">
        <w:t>de kracht is verminderd</w:t>
      </w:r>
      <w:r>
        <w:t xml:space="preserve"> in de OE</w:t>
      </w:r>
      <w:r w:rsidRPr="00E21CE6">
        <w:t>, de loopafstand is afgenomen en de b</w:t>
      </w:r>
      <w:r>
        <w:t>alans is verstoord waardoor de patiënt</w:t>
      </w:r>
      <w:r w:rsidRPr="00E21CE6">
        <w:t xml:space="preserve"> niet zelfstandig zijn dagelijkse activiteiten kan uitvoeren. </w:t>
      </w:r>
    </w:p>
    <w:p w:rsidR="000256B2" w:rsidRPr="00E21CE6" w:rsidRDefault="000256B2" w:rsidP="000256B2">
      <w:pPr>
        <w:spacing w:after="0"/>
        <w:rPr>
          <w:b/>
        </w:rPr>
      </w:pPr>
      <w:r w:rsidRPr="00E21CE6">
        <w:rPr>
          <w:b/>
        </w:rPr>
        <w:t>Fysiotherapeutische diagnose</w:t>
      </w:r>
    </w:p>
    <w:p w:rsidR="000256B2" w:rsidRDefault="000256B2" w:rsidP="000256B2">
      <w:r w:rsidRPr="00E21CE6">
        <w:t>De casus</w:t>
      </w:r>
      <w:r>
        <w:t xml:space="preserve"> betreft een 46-jarige man met</w:t>
      </w:r>
      <w:r w:rsidRPr="00E21CE6">
        <w:t xml:space="preserve"> </w:t>
      </w:r>
      <w:r>
        <w:t>het CES, laesie</w:t>
      </w:r>
      <w:r w:rsidRPr="00E21CE6">
        <w:t xml:space="preserve">niveau L3, AIS C, </w:t>
      </w:r>
      <w:r>
        <w:t xml:space="preserve">als gevolg van </w:t>
      </w:r>
      <w:r w:rsidRPr="00E21CE6">
        <w:t xml:space="preserve">een </w:t>
      </w:r>
      <w:r>
        <w:t>HNP</w:t>
      </w:r>
      <w:r w:rsidRPr="00E21CE6">
        <w:t xml:space="preserve"> op niveau L4-L5 waarvoor er een </w:t>
      </w:r>
      <w:proofErr w:type="spellStart"/>
      <w:r w:rsidRPr="00E21CE6">
        <w:t>discectomie</w:t>
      </w:r>
      <w:proofErr w:type="spellEnd"/>
      <w:r w:rsidRPr="00E21CE6">
        <w:t xml:space="preserve"> is verricht op 16-10-18. Op 29-10-18 is </w:t>
      </w:r>
      <w:r>
        <w:t>de patiënt</w:t>
      </w:r>
      <w:r w:rsidRPr="00E21CE6">
        <w:t xml:space="preserve"> </w:t>
      </w:r>
      <w:r>
        <w:t xml:space="preserve">in </w:t>
      </w:r>
      <w:r w:rsidR="0074291E">
        <w:t>het revalidatiecentrum</w:t>
      </w:r>
      <w:r>
        <w:t xml:space="preserve"> opgenomen. De patiënt</w:t>
      </w:r>
      <w:r w:rsidRPr="00E21CE6">
        <w:t xml:space="preserve"> wil zijn dagelijkse activiteiten weer zelfstandig kunnen uitvoeren: toiletteren, douchen, trap</w:t>
      </w:r>
      <w:r>
        <w:t>lopen, werken, fietsen en het gebruiken van het openbaar vervoer</w:t>
      </w:r>
      <w:r w:rsidRPr="00E21CE6">
        <w:t xml:space="preserve">. Zijn hoofddoel is om weer te kunnen lopen zonder hulpmiddel. </w:t>
      </w:r>
      <w:r>
        <w:t>De patiënt</w:t>
      </w:r>
      <w:r w:rsidRPr="00E21CE6">
        <w:t xml:space="preserve"> heeft in de OE een verminderde kracht (MRC 2-3) en een gestoorde sensibiliteit (</w:t>
      </w:r>
      <w:r w:rsidRPr="00E21CE6">
        <w:rPr>
          <w:rFonts w:eastAsiaTheme="minorEastAsia"/>
        </w:rPr>
        <w:t>L4</w:t>
      </w:r>
      <w:r w:rsidRPr="00E21CE6">
        <w:t>). Dit heeft invloed op de</w:t>
      </w:r>
      <w:r>
        <w:t xml:space="preserve"> zelfstandigheid</w:t>
      </w:r>
      <w:r w:rsidRPr="00E21CE6">
        <w:t xml:space="preserve"> van lopen, welke verminderd is (FAC 3, WISCI</w:t>
      </w:r>
      <w:r>
        <w:t xml:space="preserve"> II level 9), en waardoor er sprake is van een</w:t>
      </w:r>
      <w:r w:rsidRPr="00E21CE6">
        <w:t xml:space="preserve"> afwijkend looppatroon. </w:t>
      </w:r>
      <w:r>
        <w:t xml:space="preserve">Aan de rechterzijde </w:t>
      </w:r>
      <w:r w:rsidRPr="00E21CE6">
        <w:t xml:space="preserve">compenseert </w:t>
      </w:r>
      <w:r>
        <w:t>de patiënt</w:t>
      </w:r>
      <w:r w:rsidRPr="00E21CE6">
        <w:t xml:space="preserve"> in de heup waardoor er </w:t>
      </w:r>
      <w:proofErr w:type="spellStart"/>
      <w:r w:rsidRPr="00E21CE6">
        <w:t>Trendelenburg</w:t>
      </w:r>
      <w:proofErr w:type="spellEnd"/>
      <w:r w:rsidRPr="00E21CE6">
        <w:t xml:space="preserve"> te zien is en aan de linkerkant compenseert </w:t>
      </w:r>
      <w:r>
        <w:t>de patiënt</w:t>
      </w:r>
      <w:r w:rsidRPr="00E21CE6">
        <w:t xml:space="preserve"> in de heup waardoor er </w:t>
      </w:r>
      <w:proofErr w:type="spellStart"/>
      <w:r w:rsidRPr="00E21CE6">
        <w:t>Duchenne</w:t>
      </w:r>
      <w:proofErr w:type="spellEnd"/>
      <w:r w:rsidRPr="00E21CE6">
        <w:t xml:space="preserve"> gang te zien is. Ook kan </w:t>
      </w:r>
      <w:r>
        <w:t>de patiënt</w:t>
      </w:r>
      <w:r w:rsidRPr="00E21CE6">
        <w:t xml:space="preserve"> niet zijn voet heffen wegens krachtsvermindering. De v</w:t>
      </w:r>
      <w:r>
        <w:t>ermindering van kracht heeft eveneens</w:t>
      </w:r>
      <w:r w:rsidRPr="00E21CE6">
        <w:t xml:space="preserve"> invloed op de loopafstand, deze is </w:t>
      </w:r>
      <w:r>
        <w:t>in</w:t>
      </w:r>
      <w:r w:rsidRPr="00E21CE6">
        <w:t xml:space="preserve"> grote mate verminderd (</w:t>
      </w:r>
      <w:r>
        <w:t>6MWT= 50 meter</w:t>
      </w:r>
      <w:r w:rsidRPr="00E21CE6">
        <w:t xml:space="preserve">). Daarnaast is de balans verstoord (BBS 44/56) waardoor bijvoorbeeld douchen en </w:t>
      </w:r>
      <w:r>
        <w:t>(</w:t>
      </w:r>
      <w:r w:rsidRPr="00E21CE6">
        <w:t>trap</w:t>
      </w:r>
      <w:r>
        <w:t>)</w:t>
      </w:r>
      <w:r w:rsidRPr="00E21CE6">
        <w:t xml:space="preserve">lopen nog niet veilig zelfstandig gaat. </w:t>
      </w:r>
      <w:r>
        <w:t>De patiënt</w:t>
      </w:r>
      <w:r w:rsidRPr="00E21CE6">
        <w:t xml:space="preserve"> </w:t>
      </w:r>
      <w:r>
        <w:t>beschikt over ee</w:t>
      </w:r>
      <w:r w:rsidRPr="00E21CE6">
        <w:t>n goed sociaal netwerk</w:t>
      </w:r>
      <w:r>
        <w:t xml:space="preserve"> en is gedreven om te herstellen</w:t>
      </w:r>
      <w:r w:rsidRPr="00E21CE6">
        <w:t xml:space="preserve">. </w:t>
      </w:r>
      <w:r>
        <w:t>De patiënt</w:t>
      </w:r>
      <w:r w:rsidRPr="00E21CE6">
        <w:t xml:space="preserve"> woont in een eengezinswoning met de slaapkamer op tweede verdieping en de badkamer op de eerste verdieping. Verder heeft </w:t>
      </w:r>
      <w:r>
        <w:t>de patiënt</w:t>
      </w:r>
      <w:r w:rsidRPr="00E21CE6">
        <w:t xml:space="preserve"> </w:t>
      </w:r>
      <w:r>
        <w:t xml:space="preserve">geen rijbewijs en maakt hij gebruik </w:t>
      </w:r>
      <w:r w:rsidRPr="00E21CE6">
        <w:t xml:space="preserve">van zijn fiets en het </w:t>
      </w:r>
      <w:r>
        <w:t xml:space="preserve">openbaar vervoer </w:t>
      </w:r>
      <w:r w:rsidRPr="00E21CE6">
        <w:t xml:space="preserve">om naar zijn werk te gaan. </w:t>
      </w:r>
      <w:r w:rsidRPr="007D2874">
        <w:t xml:space="preserve">Herstelbevorderende factor is dat </w:t>
      </w:r>
      <w:r>
        <w:t>de patiënt</w:t>
      </w:r>
      <w:r w:rsidRPr="007D2874">
        <w:t xml:space="preserve"> erg optimistisch is ingesteld en gedreven is om te herstellen. Daarnaast scoorde </w:t>
      </w:r>
      <w:r>
        <w:t>de patiënt</w:t>
      </w:r>
      <w:r w:rsidRPr="00E21CE6">
        <w:t xml:space="preserve"> </w:t>
      </w:r>
      <w:r w:rsidRPr="007D2874">
        <w:t>bij opname AIS-C waarbij de prognose voor loopherstel na één of twee jaar 71% is (</w:t>
      </w:r>
      <w:proofErr w:type="spellStart"/>
      <w:r w:rsidRPr="007D2874">
        <w:rPr>
          <w:rFonts w:cs="Arial"/>
          <w:shd w:val="clear" w:color="auto" w:fill="FFFFFF"/>
        </w:rPr>
        <w:t>Scivoletto</w:t>
      </w:r>
      <w:proofErr w:type="spellEnd"/>
      <w:r w:rsidRPr="007D2874">
        <w:rPr>
          <w:rFonts w:cs="Arial"/>
          <w:shd w:val="clear" w:color="auto" w:fill="FFFFFF"/>
        </w:rPr>
        <w:t xml:space="preserve">, </w:t>
      </w:r>
      <w:proofErr w:type="spellStart"/>
      <w:r w:rsidRPr="007D2874">
        <w:rPr>
          <w:rFonts w:cs="Arial"/>
          <w:shd w:val="clear" w:color="auto" w:fill="FFFFFF"/>
        </w:rPr>
        <w:t>Morganti</w:t>
      </w:r>
      <w:proofErr w:type="spellEnd"/>
      <w:r w:rsidRPr="007D2874">
        <w:rPr>
          <w:rFonts w:cs="Arial"/>
          <w:shd w:val="clear" w:color="auto" w:fill="FFFFFF"/>
        </w:rPr>
        <w:t xml:space="preserve">, &amp; </w:t>
      </w:r>
      <w:proofErr w:type="spellStart"/>
      <w:r w:rsidRPr="007D2874">
        <w:rPr>
          <w:rFonts w:cs="Arial"/>
          <w:shd w:val="clear" w:color="auto" w:fill="FFFFFF"/>
        </w:rPr>
        <w:t>Molinari</w:t>
      </w:r>
      <w:proofErr w:type="spellEnd"/>
      <w:r w:rsidRPr="007D2874">
        <w:rPr>
          <w:rFonts w:cs="Arial"/>
          <w:shd w:val="clear" w:color="auto" w:fill="FFFFFF"/>
        </w:rPr>
        <w:t xml:space="preserve">, 2004). De leeftijd van de patiënt en de sterkte van zijn </w:t>
      </w:r>
      <w:proofErr w:type="spellStart"/>
      <w:r w:rsidRPr="007D2874">
        <w:rPr>
          <w:rFonts w:cs="Arial"/>
          <w:shd w:val="clear" w:color="auto" w:fill="FFFFFF"/>
        </w:rPr>
        <w:t>heupflexoren</w:t>
      </w:r>
      <w:proofErr w:type="spellEnd"/>
      <w:r w:rsidRPr="007D2874">
        <w:rPr>
          <w:rFonts w:cs="Arial"/>
          <w:shd w:val="clear" w:color="auto" w:fill="FFFFFF"/>
        </w:rPr>
        <w:t xml:space="preserve"> en </w:t>
      </w:r>
      <w:proofErr w:type="spellStart"/>
      <w:r w:rsidRPr="007D2874">
        <w:rPr>
          <w:rFonts w:cs="Arial"/>
          <w:shd w:val="clear" w:color="auto" w:fill="FFFFFF"/>
        </w:rPr>
        <w:t>quadriceps</w:t>
      </w:r>
      <w:proofErr w:type="spellEnd"/>
      <w:r w:rsidRPr="007D2874">
        <w:rPr>
          <w:rFonts w:cs="Arial"/>
          <w:shd w:val="clear" w:color="auto" w:fill="FFFFFF"/>
        </w:rPr>
        <w:t xml:space="preserve"> hebben een positieve invloed op de </w:t>
      </w:r>
      <w:r>
        <w:rPr>
          <w:rFonts w:cs="Arial"/>
          <w:shd w:val="clear" w:color="auto" w:fill="FFFFFF"/>
        </w:rPr>
        <w:t>loop</w:t>
      </w:r>
      <w:r w:rsidRPr="007D2874">
        <w:rPr>
          <w:rFonts w:cs="Arial"/>
          <w:shd w:val="clear" w:color="auto" w:fill="FFFFFF"/>
        </w:rPr>
        <w:t>prognose (</w:t>
      </w:r>
      <w:proofErr w:type="spellStart"/>
      <w:r w:rsidRPr="007D2874">
        <w:rPr>
          <w:rFonts w:cs="Arial"/>
          <w:shd w:val="clear" w:color="auto" w:fill="FFFFFF"/>
        </w:rPr>
        <w:t>Scivoletto</w:t>
      </w:r>
      <w:proofErr w:type="spellEnd"/>
      <w:r w:rsidRPr="007D2874">
        <w:rPr>
          <w:rFonts w:cs="Arial"/>
          <w:shd w:val="clear" w:color="auto" w:fill="FFFFFF"/>
        </w:rPr>
        <w:t xml:space="preserve"> &amp; Di Donna, 2009). </w:t>
      </w:r>
      <w:r w:rsidRPr="007D2874">
        <w:t xml:space="preserve">Daarnaast blijkt dat er significante verbetering in sensorische, motorische, </w:t>
      </w:r>
      <w:proofErr w:type="spellStart"/>
      <w:r w:rsidRPr="007D2874">
        <w:t>urinaire</w:t>
      </w:r>
      <w:proofErr w:type="spellEnd"/>
      <w:r w:rsidRPr="007D2874">
        <w:t xml:space="preserve"> en rectale functie optreed bij patiënten die binnen 48 uur een decompressie ondergaan. (</w:t>
      </w:r>
      <w:proofErr w:type="spellStart"/>
      <w:r w:rsidRPr="007D2874">
        <w:t>Ahn</w:t>
      </w:r>
      <w:proofErr w:type="spellEnd"/>
      <w:r w:rsidRPr="007D2874">
        <w:t xml:space="preserve"> et al., 2000). Een herstelbelemmerende factor is dat </w:t>
      </w:r>
      <w:r>
        <w:t>de patiënt</w:t>
      </w:r>
      <w:r w:rsidRPr="00E21CE6">
        <w:t xml:space="preserve"> </w:t>
      </w:r>
      <w:r w:rsidRPr="007D2874">
        <w:t xml:space="preserve">zijn grenzen niet kent en </w:t>
      </w:r>
      <w:r>
        <w:t>daardoor te veel wil ondernemen</w:t>
      </w:r>
      <w:r w:rsidRPr="007D2874">
        <w:t>.</w:t>
      </w:r>
    </w:p>
    <w:p w:rsidR="000256B2" w:rsidRDefault="000256B2" w:rsidP="000256B2">
      <w:pPr>
        <w:spacing w:after="0"/>
        <w:rPr>
          <w:b/>
        </w:rPr>
      </w:pPr>
    </w:p>
    <w:p w:rsidR="000256B2" w:rsidRDefault="000256B2" w:rsidP="000256B2">
      <w:pPr>
        <w:spacing w:after="0"/>
        <w:rPr>
          <w:b/>
        </w:rPr>
      </w:pPr>
    </w:p>
    <w:p w:rsidR="000256B2" w:rsidRDefault="000256B2" w:rsidP="000256B2">
      <w:pPr>
        <w:spacing w:after="0"/>
        <w:rPr>
          <w:b/>
        </w:rPr>
      </w:pPr>
    </w:p>
    <w:p w:rsidR="000256B2" w:rsidRDefault="000256B2" w:rsidP="000256B2">
      <w:pPr>
        <w:spacing w:after="0"/>
        <w:rPr>
          <w:b/>
        </w:rPr>
      </w:pPr>
    </w:p>
    <w:p w:rsidR="000256B2" w:rsidRDefault="000256B2" w:rsidP="000256B2">
      <w:pPr>
        <w:spacing w:after="0"/>
        <w:rPr>
          <w:b/>
        </w:rPr>
      </w:pPr>
    </w:p>
    <w:p w:rsidR="000256B2" w:rsidRDefault="000256B2" w:rsidP="000256B2">
      <w:pPr>
        <w:spacing w:after="0"/>
        <w:rPr>
          <w:b/>
        </w:rPr>
      </w:pPr>
    </w:p>
    <w:p w:rsidR="000256B2" w:rsidRDefault="000256B2" w:rsidP="000256B2">
      <w:pPr>
        <w:spacing w:after="0"/>
        <w:rPr>
          <w:b/>
        </w:rPr>
      </w:pPr>
    </w:p>
    <w:p w:rsidR="000256B2" w:rsidRDefault="000256B2" w:rsidP="000256B2">
      <w:pPr>
        <w:spacing w:after="0"/>
        <w:rPr>
          <w:b/>
        </w:rPr>
      </w:pPr>
    </w:p>
    <w:p w:rsidR="000256B2" w:rsidRDefault="000256B2" w:rsidP="000256B2">
      <w:pPr>
        <w:spacing w:after="0"/>
        <w:rPr>
          <w:b/>
        </w:rPr>
      </w:pPr>
    </w:p>
    <w:p w:rsidR="000256B2" w:rsidRPr="00E21CE6" w:rsidRDefault="000256B2" w:rsidP="000256B2">
      <w:pPr>
        <w:spacing w:after="0"/>
        <w:rPr>
          <w:b/>
        </w:rPr>
      </w:pPr>
      <w:r w:rsidRPr="00E21CE6">
        <w:rPr>
          <w:b/>
        </w:rPr>
        <w:lastRenderedPageBreak/>
        <w:t>Behandeldoelen</w:t>
      </w:r>
    </w:p>
    <w:p w:rsidR="000256B2" w:rsidRDefault="000256B2" w:rsidP="000256B2">
      <w:r w:rsidRPr="00E21CE6">
        <w:t>Aan de hand van de onderzoeksresultaten zijn er behan</w:t>
      </w:r>
      <w:r>
        <w:t xml:space="preserve">deldoelen opgesteld en besproken met de patiënt, </w:t>
      </w:r>
      <w:r w:rsidRPr="00E21CE6">
        <w:t xml:space="preserve">zie </w:t>
      </w:r>
      <w:r>
        <w:t>Tabel 4.</w:t>
      </w:r>
    </w:p>
    <w:p w:rsidR="000256B2" w:rsidRPr="004E319F" w:rsidRDefault="000256B2" w:rsidP="000256B2">
      <w:pPr>
        <w:spacing w:after="0"/>
        <w:rPr>
          <w:color w:val="000000" w:themeColor="text1"/>
        </w:rPr>
      </w:pPr>
      <w:r w:rsidRPr="004E319F">
        <w:rPr>
          <w:color w:val="000000" w:themeColor="text1"/>
        </w:rPr>
        <w:t>Tabel</w:t>
      </w:r>
      <w:r>
        <w:rPr>
          <w:color w:val="000000" w:themeColor="text1"/>
        </w:rPr>
        <w:t xml:space="preserve"> 4</w:t>
      </w:r>
      <w:r w:rsidRPr="004E319F">
        <w:rPr>
          <w:color w:val="000000" w:themeColor="text1"/>
        </w:rPr>
        <w:t>: Behandeldoelen</w:t>
      </w:r>
    </w:p>
    <w:tbl>
      <w:tblPr>
        <w:tblStyle w:val="ListTable6Colorful"/>
        <w:tblW w:w="0" w:type="auto"/>
        <w:tblLook w:val="04A0"/>
      </w:tblPr>
      <w:tblGrid>
        <w:gridCol w:w="1701"/>
        <w:gridCol w:w="7355"/>
      </w:tblGrid>
      <w:tr w:rsidR="000256B2" w:rsidRPr="004E319F" w:rsidTr="00DD56B5">
        <w:trPr>
          <w:cnfStyle w:val="100000000000"/>
        </w:trPr>
        <w:tc>
          <w:tcPr>
            <w:cnfStyle w:val="001000000000"/>
            <w:tcW w:w="1701" w:type="dxa"/>
          </w:tcPr>
          <w:p w:rsidR="000256B2" w:rsidRPr="004E319F" w:rsidRDefault="000256B2" w:rsidP="00DD56B5">
            <w:pPr>
              <w:rPr>
                <w:sz w:val="22"/>
                <w:szCs w:val="22"/>
              </w:rPr>
            </w:pPr>
          </w:p>
        </w:tc>
        <w:tc>
          <w:tcPr>
            <w:tcW w:w="7355" w:type="dxa"/>
          </w:tcPr>
          <w:p w:rsidR="000256B2" w:rsidRPr="004E319F" w:rsidRDefault="000256B2" w:rsidP="00DD56B5">
            <w:pPr>
              <w:cnfStyle w:val="100000000000"/>
              <w:rPr>
                <w:sz w:val="22"/>
                <w:szCs w:val="22"/>
              </w:rPr>
            </w:pPr>
            <w:r>
              <w:rPr>
                <w:sz w:val="22"/>
                <w:szCs w:val="22"/>
              </w:rPr>
              <w:t>SMART</w:t>
            </w:r>
          </w:p>
        </w:tc>
      </w:tr>
      <w:tr w:rsidR="000256B2" w:rsidRPr="004E319F" w:rsidTr="00DD56B5">
        <w:trPr>
          <w:cnfStyle w:val="000000100000"/>
        </w:trPr>
        <w:tc>
          <w:tcPr>
            <w:cnfStyle w:val="001000000000"/>
            <w:tcW w:w="1701" w:type="dxa"/>
          </w:tcPr>
          <w:p w:rsidR="000256B2" w:rsidRPr="000847DD" w:rsidRDefault="000256B2" w:rsidP="00DD56B5">
            <w:pPr>
              <w:rPr>
                <w:rFonts w:eastAsiaTheme="minorEastAsia"/>
                <w:color w:val="auto"/>
                <w:sz w:val="22"/>
              </w:rPr>
            </w:pPr>
            <w:r w:rsidRPr="000847DD">
              <w:rPr>
                <w:rFonts w:eastAsiaTheme="minorEastAsia"/>
                <w:color w:val="auto"/>
                <w:sz w:val="22"/>
              </w:rPr>
              <w:t>Hoofddoel:</w:t>
            </w:r>
          </w:p>
        </w:tc>
        <w:tc>
          <w:tcPr>
            <w:tcW w:w="7355" w:type="dxa"/>
          </w:tcPr>
          <w:p w:rsidR="000256B2" w:rsidRPr="000847DD" w:rsidRDefault="000256B2" w:rsidP="00DD56B5">
            <w:pPr>
              <w:cnfStyle w:val="000000100000"/>
              <w:rPr>
                <w:rFonts w:eastAsiaTheme="minorEastAsia"/>
                <w:color w:val="auto"/>
                <w:sz w:val="22"/>
              </w:rPr>
            </w:pPr>
            <w:r w:rsidRPr="000847DD">
              <w:rPr>
                <w:sz w:val="22"/>
              </w:rPr>
              <w:t xml:space="preserve">Binnen 8 weken is de loopfunctie verbeterd naar een FAC 5 </w:t>
            </w:r>
            <w:r w:rsidRPr="006A7988">
              <w:rPr>
                <w:sz w:val="22"/>
                <w:szCs w:val="22"/>
              </w:rPr>
              <w:t>zodat de patiënt</w:t>
            </w:r>
            <w:r w:rsidRPr="00E21CE6">
              <w:t xml:space="preserve"> </w:t>
            </w:r>
            <w:r w:rsidRPr="000847DD">
              <w:rPr>
                <w:sz w:val="22"/>
              </w:rPr>
              <w:t>veilig zelfstandig in en rondom het huis kan lopen.</w:t>
            </w:r>
          </w:p>
        </w:tc>
      </w:tr>
      <w:tr w:rsidR="000256B2" w:rsidRPr="004E319F" w:rsidTr="00DD56B5">
        <w:tc>
          <w:tcPr>
            <w:cnfStyle w:val="001000000000"/>
            <w:tcW w:w="1701" w:type="dxa"/>
          </w:tcPr>
          <w:p w:rsidR="000256B2" w:rsidRPr="000847DD" w:rsidRDefault="000256B2" w:rsidP="00DD56B5">
            <w:pPr>
              <w:rPr>
                <w:rFonts w:eastAsiaTheme="minorEastAsia"/>
                <w:color w:val="auto"/>
                <w:sz w:val="22"/>
              </w:rPr>
            </w:pPr>
            <w:r>
              <w:rPr>
                <w:rFonts w:eastAsiaTheme="minorEastAsia"/>
                <w:color w:val="auto"/>
                <w:sz w:val="22"/>
              </w:rPr>
              <w:t>Subdoel A</w:t>
            </w:r>
            <w:r w:rsidRPr="000847DD">
              <w:rPr>
                <w:rFonts w:eastAsiaTheme="minorEastAsia"/>
                <w:color w:val="auto"/>
                <w:sz w:val="22"/>
              </w:rPr>
              <w:t>.</w:t>
            </w:r>
          </w:p>
        </w:tc>
        <w:tc>
          <w:tcPr>
            <w:tcW w:w="7355" w:type="dxa"/>
          </w:tcPr>
          <w:p w:rsidR="000256B2" w:rsidRPr="000847DD" w:rsidRDefault="000256B2" w:rsidP="00DD56B5">
            <w:pPr>
              <w:cnfStyle w:val="000000000000"/>
              <w:rPr>
                <w:sz w:val="22"/>
              </w:rPr>
            </w:pPr>
            <w:r w:rsidRPr="000847DD">
              <w:rPr>
                <w:sz w:val="22"/>
              </w:rPr>
              <w:t>Binnen 8 weken</w:t>
            </w:r>
            <w:r>
              <w:rPr>
                <w:sz w:val="22"/>
              </w:rPr>
              <w:t xml:space="preserve"> is de kracht in de OE verbeterd</w:t>
            </w:r>
            <w:r w:rsidRPr="000847DD">
              <w:rPr>
                <w:sz w:val="22"/>
              </w:rPr>
              <w:t xml:space="preserve"> met één punt op elk onderdeel van de MRC zodat het looppatroon verbeter</w:t>
            </w:r>
            <w:r>
              <w:rPr>
                <w:sz w:val="22"/>
              </w:rPr>
              <w:t xml:space="preserve">t en zodat </w:t>
            </w:r>
            <w:r w:rsidRPr="006A7988">
              <w:rPr>
                <w:sz w:val="22"/>
                <w:szCs w:val="22"/>
              </w:rPr>
              <w:t>de patiënt kan</w:t>
            </w:r>
            <w:r>
              <w:rPr>
                <w:sz w:val="22"/>
              </w:rPr>
              <w:t xml:space="preserve"> traplopen.</w:t>
            </w:r>
          </w:p>
        </w:tc>
      </w:tr>
      <w:tr w:rsidR="000256B2" w:rsidRPr="004E319F" w:rsidTr="00DD56B5">
        <w:trPr>
          <w:cnfStyle w:val="000000100000"/>
        </w:trPr>
        <w:tc>
          <w:tcPr>
            <w:cnfStyle w:val="001000000000"/>
            <w:tcW w:w="1701" w:type="dxa"/>
          </w:tcPr>
          <w:p w:rsidR="000256B2" w:rsidRPr="000847DD" w:rsidRDefault="000256B2" w:rsidP="00DD56B5">
            <w:pPr>
              <w:rPr>
                <w:rFonts w:eastAsiaTheme="minorEastAsia"/>
                <w:color w:val="auto"/>
                <w:sz w:val="22"/>
              </w:rPr>
            </w:pPr>
            <w:r>
              <w:rPr>
                <w:rFonts w:eastAsiaTheme="minorEastAsia"/>
                <w:color w:val="auto"/>
                <w:sz w:val="22"/>
              </w:rPr>
              <w:t>Subdoel B</w:t>
            </w:r>
            <w:r w:rsidRPr="000847DD">
              <w:rPr>
                <w:rFonts w:eastAsiaTheme="minorEastAsia"/>
                <w:color w:val="auto"/>
                <w:sz w:val="22"/>
              </w:rPr>
              <w:t>.</w:t>
            </w:r>
          </w:p>
        </w:tc>
        <w:tc>
          <w:tcPr>
            <w:tcW w:w="7355" w:type="dxa"/>
          </w:tcPr>
          <w:p w:rsidR="000256B2" w:rsidRPr="000847DD" w:rsidRDefault="000256B2" w:rsidP="00DD56B5">
            <w:pPr>
              <w:cnfStyle w:val="000000100000"/>
              <w:rPr>
                <w:sz w:val="22"/>
              </w:rPr>
            </w:pPr>
            <w:r w:rsidRPr="000847DD">
              <w:rPr>
                <w:sz w:val="22"/>
              </w:rPr>
              <w:t>Binnen 8 weken is de zelfstandigheid van lopen</w:t>
            </w:r>
            <w:r>
              <w:rPr>
                <w:sz w:val="22"/>
              </w:rPr>
              <w:t xml:space="preserve"> verbeterd</w:t>
            </w:r>
            <w:r w:rsidRPr="000847DD">
              <w:rPr>
                <w:sz w:val="22"/>
              </w:rPr>
              <w:t xml:space="preserve"> van level 9 naar level 12 op de WISCI II </w:t>
            </w:r>
            <w:r w:rsidRPr="006A7988">
              <w:rPr>
                <w:sz w:val="22"/>
                <w:szCs w:val="22"/>
              </w:rPr>
              <w:t>zodat de patiënt zich</w:t>
            </w:r>
            <w:r w:rsidRPr="000847DD">
              <w:rPr>
                <w:sz w:val="22"/>
              </w:rPr>
              <w:t xml:space="preserve"> beter en makkelijker kan verplaatsen </w:t>
            </w:r>
            <w:proofErr w:type="spellStart"/>
            <w:r w:rsidRPr="000847DD">
              <w:rPr>
                <w:sz w:val="22"/>
              </w:rPr>
              <w:t>binnens</w:t>
            </w:r>
            <w:proofErr w:type="spellEnd"/>
            <w:r w:rsidRPr="000847DD">
              <w:rPr>
                <w:sz w:val="22"/>
              </w:rPr>
              <w:t xml:space="preserve">- en buitenshuis. </w:t>
            </w:r>
          </w:p>
        </w:tc>
      </w:tr>
      <w:tr w:rsidR="000256B2" w:rsidRPr="004E319F" w:rsidTr="00DD56B5">
        <w:tc>
          <w:tcPr>
            <w:cnfStyle w:val="001000000000"/>
            <w:tcW w:w="1701" w:type="dxa"/>
          </w:tcPr>
          <w:p w:rsidR="000256B2" w:rsidRPr="006A7988" w:rsidRDefault="000256B2" w:rsidP="00DD56B5">
            <w:pPr>
              <w:rPr>
                <w:rFonts w:eastAsiaTheme="minorEastAsia"/>
                <w:color w:val="auto"/>
                <w:sz w:val="22"/>
                <w:szCs w:val="22"/>
              </w:rPr>
            </w:pPr>
            <w:r>
              <w:rPr>
                <w:rFonts w:eastAsiaTheme="minorEastAsia"/>
                <w:color w:val="auto"/>
                <w:sz w:val="22"/>
                <w:szCs w:val="22"/>
              </w:rPr>
              <w:t>Subdoel C</w:t>
            </w:r>
            <w:r w:rsidRPr="006A7988">
              <w:rPr>
                <w:rFonts w:eastAsiaTheme="minorEastAsia"/>
                <w:color w:val="auto"/>
                <w:sz w:val="22"/>
                <w:szCs w:val="22"/>
              </w:rPr>
              <w:t>.</w:t>
            </w:r>
          </w:p>
        </w:tc>
        <w:tc>
          <w:tcPr>
            <w:tcW w:w="7355" w:type="dxa"/>
          </w:tcPr>
          <w:p w:rsidR="000256B2" w:rsidRPr="006A7988" w:rsidRDefault="000256B2" w:rsidP="00DD56B5">
            <w:pPr>
              <w:cnfStyle w:val="000000000000"/>
              <w:rPr>
                <w:sz w:val="22"/>
                <w:szCs w:val="22"/>
              </w:rPr>
            </w:pPr>
            <w:r w:rsidRPr="006A7988">
              <w:rPr>
                <w:sz w:val="22"/>
                <w:szCs w:val="22"/>
              </w:rPr>
              <w:t>Binnen 8 weken is de loopafstand verbeterd met 100 meter (tijdens de 6MWT) zodat de patiënt in en rond het huis kan lopen.</w:t>
            </w:r>
          </w:p>
        </w:tc>
      </w:tr>
      <w:tr w:rsidR="000256B2" w:rsidRPr="004E319F" w:rsidTr="00DD56B5">
        <w:trPr>
          <w:cnfStyle w:val="000000100000"/>
        </w:trPr>
        <w:tc>
          <w:tcPr>
            <w:cnfStyle w:val="001000000000"/>
            <w:tcW w:w="1701" w:type="dxa"/>
          </w:tcPr>
          <w:p w:rsidR="000256B2" w:rsidRPr="006A7988" w:rsidRDefault="000256B2" w:rsidP="00DD56B5">
            <w:pPr>
              <w:rPr>
                <w:rFonts w:eastAsiaTheme="minorEastAsia"/>
                <w:sz w:val="22"/>
                <w:szCs w:val="22"/>
              </w:rPr>
            </w:pPr>
            <w:r>
              <w:rPr>
                <w:rFonts w:eastAsiaTheme="minorEastAsia"/>
                <w:sz w:val="22"/>
                <w:szCs w:val="22"/>
              </w:rPr>
              <w:t>Subdoel D</w:t>
            </w:r>
            <w:r w:rsidRPr="006A7988">
              <w:rPr>
                <w:rFonts w:eastAsiaTheme="minorEastAsia"/>
                <w:sz w:val="22"/>
                <w:szCs w:val="22"/>
              </w:rPr>
              <w:t>.</w:t>
            </w:r>
          </w:p>
        </w:tc>
        <w:tc>
          <w:tcPr>
            <w:tcW w:w="7355" w:type="dxa"/>
          </w:tcPr>
          <w:p w:rsidR="000256B2" w:rsidRPr="006A7988" w:rsidRDefault="000256B2" w:rsidP="00DD56B5">
            <w:pPr>
              <w:cnfStyle w:val="000000100000"/>
              <w:rPr>
                <w:sz w:val="22"/>
                <w:szCs w:val="22"/>
              </w:rPr>
            </w:pPr>
            <w:r w:rsidRPr="006A7988">
              <w:rPr>
                <w:sz w:val="22"/>
                <w:szCs w:val="22"/>
              </w:rPr>
              <w:t>Binnen 8 weken is de balans verbeterd naar ≥ 50 punten op de BBS zodat de patiënt geen last heeft van balansverstoringen tijdens zijn dagelijkse activiteiten en tijdens het lopen en traplopen.</w:t>
            </w:r>
          </w:p>
        </w:tc>
      </w:tr>
    </w:tbl>
    <w:p w:rsidR="000256B2" w:rsidRPr="005C76A2" w:rsidRDefault="000256B2" w:rsidP="000256B2">
      <w:pPr>
        <w:rPr>
          <w:i/>
          <w:color w:val="000000" w:themeColor="text1"/>
          <w:sz w:val="20"/>
          <w:szCs w:val="18"/>
          <w:lang w:val="en-GB"/>
        </w:rPr>
      </w:pPr>
      <w:proofErr w:type="spellStart"/>
      <w:r w:rsidRPr="005C76A2">
        <w:rPr>
          <w:i/>
          <w:color w:val="000000" w:themeColor="text1"/>
          <w:sz w:val="20"/>
          <w:szCs w:val="18"/>
          <w:lang w:val="en-US"/>
        </w:rPr>
        <w:t>Noot</w:t>
      </w:r>
      <w:proofErr w:type="spellEnd"/>
      <w:r w:rsidRPr="005C76A2">
        <w:rPr>
          <w:i/>
          <w:color w:val="000000" w:themeColor="text1"/>
          <w:sz w:val="20"/>
          <w:szCs w:val="18"/>
          <w:lang w:val="en-US"/>
        </w:rPr>
        <w:t xml:space="preserve">: </w:t>
      </w:r>
      <w:r w:rsidRPr="005C76A2">
        <w:rPr>
          <w:i/>
          <w:color w:val="000000" w:themeColor="text1"/>
          <w:sz w:val="20"/>
          <w:szCs w:val="18"/>
          <w:lang w:val="en-GB"/>
        </w:rPr>
        <w:t xml:space="preserve">FAC=Functional Ambulation Categories; </w:t>
      </w:r>
      <w:r>
        <w:rPr>
          <w:i/>
          <w:color w:val="000000" w:themeColor="text1"/>
          <w:sz w:val="20"/>
          <w:szCs w:val="18"/>
          <w:lang w:val="en-GB"/>
        </w:rPr>
        <w:t>OE=</w:t>
      </w:r>
      <w:proofErr w:type="spellStart"/>
      <w:r>
        <w:rPr>
          <w:i/>
          <w:color w:val="000000" w:themeColor="text1"/>
          <w:sz w:val="20"/>
          <w:szCs w:val="18"/>
          <w:lang w:val="en-GB"/>
        </w:rPr>
        <w:t>Onderste</w:t>
      </w:r>
      <w:proofErr w:type="spellEnd"/>
      <w:r>
        <w:rPr>
          <w:i/>
          <w:color w:val="000000" w:themeColor="text1"/>
          <w:sz w:val="20"/>
          <w:szCs w:val="18"/>
          <w:lang w:val="en-GB"/>
        </w:rPr>
        <w:t xml:space="preserve"> </w:t>
      </w:r>
      <w:proofErr w:type="spellStart"/>
      <w:r>
        <w:rPr>
          <w:i/>
          <w:color w:val="000000" w:themeColor="text1"/>
          <w:sz w:val="20"/>
          <w:szCs w:val="18"/>
          <w:lang w:val="en-GB"/>
        </w:rPr>
        <w:t>Extremiteit</w:t>
      </w:r>
      <w:proofErr w:type="spellEnd"/>
      <w:r>
        <w:rPr>
          <w:i/>
          <w:color w:val="000000" w:themeColor="text1"/>
          <w:sz w:val="20"/>
          <w:szCs w:val="18"/>
          <w:lang w:val="en-GB"/>
        </w:rPr>
        <w:t xml:space="preserve">; </w:t>
      </w:r>
      <w:r w:rsidRPr="005C76A2">
        <w:rPr>
          <w:i/>
          <w:color w:val="000000" w:themeColor="text1"/>
          <w:sz w:val="20"/>
          <w:szCs w:val="18"/>
          <w:lang w:val="en-GB"/>
        </w:rPr>
        <w:t>MRC=Medical Re</w:t>
      </w:r>
      <w:r>
        <w:rPr>
          <w:i/>
          <w:color w:val="000000" w:themeColor="text1"/>
          <w:sz w:val="20"/>
          <w:szCs w:val="18"/>
          <w:lang w:val="en-GB"/>
        </w:rPr>
        <w:t>search Council</w:t>
      </w:r>
      <w:r w:rsidRPr="005C76A2">
        <w:rPr>
          <w:i/>
          <w:color w:val="000000" w:themeColor="text1"/>
          <w:sz w:val="20"/>
          <w:szCs w:val="18"/>
          <w:lang w:val="en-GB"/>
        </w:rPr>
        <w:t>;</w:t>
      </w:r>
      <w:r>
        <w:rPr>
          <w:i/>
          <w:color w:val="000000" w:themeColor="text1"/>
          <w:sz w:val="20"/>
          <w:szCs w:val="18"/>
          <w:lang w:val="en-GB"/>
        </w:rPr>
        <w:t xml:space="preserve"> </w:t>
      </w:r>
      <w:r w:rsidRPr="005C76A2">
        <w:rPr>
          <w:i/>
          <w:color w:val="000000" w:themeColor="text1"/>
          <w:sz w:val="20"/>
          <w:szCs w:val="18"/>
          <w:lang w:val="en-GB"/>
        </w:rPr>
        <w:t xml:space="preserve">WISCI II=Walking Index for Spinal Cord Injury II; </w:t>
      </w:r>
      <w:r>
        <w:rPr>
          <w:i/>
          <w:color w:val="000000" w:themeColor="text1"/>
          <w:sz w:val="20"/>
          <w:szCs w:val="18"/>
          <w:lang w:val="en-GB"/>
        </w:rPr>
        <w:t>6MWT=</w:t>
      </w:r>
      <w:proofErr w:type="spellStart"/>
      <w:r>
        <w:rPr>
          <w:i/>
          <w:color w:val="000000" w:themeColor="text1"/>
          <w:sz w:val="20"/>
          <w:szCs w:val="18"/>
          <w:lang w:val="en-GB"/>
        </w:rPr>
        <w:t>Zes</w:t>
      </w:r>
      <w:proofErr w:type="spellEnd"/>
      <w:r>
        <w:rPr>
          <w:i/>
          <w:color w:val="000000" w:themeColor="text1"/>
          <w:sz w:val="20"/>
          <w:szCs w:val="18"/>
          <w:lang w:val="en-GB"/>
        </w:rPr>
        <w:t xml:space="preserve"> </w:t>
      </w:r>
      <w:proofErr w:type="spellStart"/>
      <w:r>
        <w:rPr>
          <w:i/>
          <w:color w:val="000000" w:themeColor="text1"/>
          <w:sz w:val="20"/>
          <w:szCs w:val="18"/>
          <w:lang w:val="en-GB"/>
        </w:rPr>
        <w:t>Minuten</w:t>
      </w:r>
      <w:proofErr w:type="spellEnd"/>
      <w:r>
        <w:rPr>
          <w:i/>
          <w:color w:val="000000" w:themeColor="text1"/>
          <w:sz w:val="20"/>
          <w:szCs w:val="18"/>
          <w:lang w:val="en-GB"/>
        </w:rPr>
        <w:t xml:space="preserve"> </w:t>
      </w:r>
      <w:proofErr w:type="spellStart"/>
      <w:r>
        <w:rPr>
          <w:i/>
          <w:color w:val="000000" w:themeColor="text1"/>
          <w:sz w:val="20"/>
          <w:szCs w:val="18"/>
          <w:lang w:val="en-GB"/>
        </w:rPr>
        <w:t>Wandeltest</w:t>
      </w:r>
      <w:proofErr w:type="spellEnd"/>
      <w:r>
        <w:rPr>
          <w:i/>
          <w:color w:val="000000" w:themeColor="text1"/>
          <w:sz w:val="20"/>
          <w:szCs w:val="18"/>
          <w:lang w:val="en-GB"/>
        </w:rPr>
        <w:t xml:space="preserve">; </w:t>
      </w:r>
      <w:r w:rsidRPr="005C76A2">
        <w:rPr>
          <w:i/>
          <w:color w:val="000000" w:themeColor="text1"/>
          <w:sz w:val="20"/>
          <w:szCs w:val="18"/>
          <w:lang w:val="en-GB"/>
        </w:rPr>
        <w:t>BBS=Berg Balance Scal</w:t>
      </w:r>
      <w:r>
        <w:rPr>
          <w:i/>
          <w:color w:val="000000" w:themeColor="text1"/>
          <w:sz w:val="20"/>
          <w:szCs w:val="18"/>
          <w:lang w:val="en-GB"/>
        </w:rPr>
        <w:t>e</w:t>
      </w:r>
    </w:p>
    <w:p w:rsidR="000256B2" w:rsidRPr="00C03DAC" w:rsidRDefault="000256B2" w:rsidP="000256B2">
      <w:pPr>
        <w:rPr>
          <w:lang w:val="en-GB"/>
        </w:rPr>
      </w:pPr>
    </w:p>
    <w:p w:rsidR="000256B2" w:rsidRPr="00C03DAC" w:rsidRDefault="000256B2" w:rsidP="000256B2">
      <w:pPr>
        <w:rPr>
          <w:lang w:val="en-GB"/>
        </w:rPr>
      </w:pPr>
    </w:p>
    <w:p w:rsidR="000256B2" w:rsidRPr="00C03DAC" w:rsidRDefault="000256B2" w:rsidP="000256B2">
      <w:pPr>
        <w:rPr>
          <w:lang w:val="en-GB"/>
        </w:rPr>
      </w:pPr>
    </w:p>
    <w:p w:rsidR="000256B2" w:rsidRPr="00C03DAC" w:rsidRDefault="000256B2" w:rsidP="000256B2">
      <w:pPr>
        <w:rPr>
          <w:lang w:val="en-GB"/>
        </w:rPr>
      </w:pPr>
    </w:p>
    <w:p w:rsidR="000256B2" w:rsidRPr="00C03DAC" w:rsidRDefault="000256B2" w:rsidP="000256B2">
      <w:pPr>
        <w:rPr>
          <w:lang w:val="en-GB"/>
        </w:rPr>
      </w:pPr>
    </w:p>
    <w:p w:rsidR="000256B2" w:rsidRPr="00C03DAC" w:rsidRDefault="000256B2" w:rsidP="000256B2">
      <w:pPr>
        <w:rPr>
          <w:lang w:val="en-GB"/>
        </w:rPr>
      </w:pPr>
    </w:p>
    <w:p w:rsidR="000256B2" w:rsidRPr="00C03DAC" w:rsidRDefault="000256B2" w:rsidP="000256B2">
      <w:pPr>
        <w:rPr>
          <w:lang w:val="en-GB"/>
        </w:rPr>
      </w:pPr>
    </w:p>
    <w:p w:rsidR="000256B2" w:rsidRPr="00C03DAC" w:rsidRDefault="000256B2" w:rsidP="000256B2">
      <w:pPr>
        <w:rPr>
          <w:lang w:val="en-GB"/>
        </w:rPr>
      </w:pPr>
    </w:p>
    <w:p w:rsidR="000256B2" w:rsidRPr="00C03DAC" w:rsidRDefault="000256B2" w:rsidP="000256B2">
      <w:pPr>
        <w:rPr>
          <w:lang w:val="en-GB"/>
        </w:rPr>
      </w:pPr>
    </w:p>
    <w:p w:rsidR="000256B2" w:rsidRPr="00C03DAC" w:rsidRDefault="000256B2" w:rsidP="000256B2">
      <w:pPr>
        <w:rPr>
          <w:lang w:val="en-GB"/>
        </w:rPr>
      </w:pPr>
    </w:p>
    <w:p w:rsidR="000256B2" w:rsidRPr="00C03DAC" w:rsidRDefault="000256B2" w:rsidP="000256B2">
      <w:pPr>
        <w:rPr>
          <w:lang w:val="en-GB"/>
        </w:rPr>
      </w:pPr>
    </w:p>
    <w:p w:rsidR="000256B2" w:rsidRPr="00C03DAC" w:rsidRDefault="000256B2" w:rsidP="000256B2">
      <w:pPr>
        <w:rPr>
          <w:lang w:val="en-GB"/>
        </w:rPr>
      </w:pPr>
    </w:p>
    <w:p w:rsidR="000256B2" w:rsidRPr="00C03DAC" w:rsidRDefault="000256B2" w:rsidP="000256B2">
      <w:pPr>
        <w:rPr>
          <w:lang w:val="en-GB"/>
        </w:rPr>
      </w:pPr>
    </w:p>
    <w:p w:rsidR="000256B2" w:rsidRPr="00C03DAC" w:rsidRDefault="000256B2" w:rsidP="000256B2">
      <w:pPr>
        <w:rPr>
          <w:lang w:val="en-GB"/>
        </w:rPr>
      </w:pPr>
    </w:p>
    <w:p w:rsidR="000256B2" w:rsidRPr="00C03DAC" w:rsidRDefault="000256B2" w:rsidP="000256B2">
      <w:pPr>
        <w:rPr>
          <w:lang w:val="en-GB"/>
        </w:rPr>
      </w:pPr>
    </w:p>
    <w:p w:rsidR="000256B2" w:rsidRPr="00855F6F" w:rsidRDefault="000256B2" w:rsidP="000256B2">
      <w:pPr>
        <w:pStyle w:val="Kop1"/>
        <w:spacing w:before="0"/>
        <w:rPr>
          <w:color w:val="595959" w:themeColor="text1" w:themeTint="A6"/>
        </w:rPr>
      </w:pPr>
      <w:bookmarkStart w:id="9" w:name="_Toc4938375"/>
      <w:bookmarkStart w:id="10" w:name="_Toc4938642"/>
      <w:r w:rsidRPr="00855F6F">
        <w:rPr>
          <w:color w:val="595959" w:themeColor="text1" w:themeTint="A6"/>
        </w:rPr>
        <w:lastRenderedPageBreak/>
        <w:t>Behandeling</w:t>
      </w:r>
      <w:bookmarkEnd w:id="9"/>
      <w:bookmarkEnd w:id="10"/>
    </w:p>
    <w:p w:rsidR="000256B2" w:rsidRDefault="000256B2" w:rsidP="000256B2">
      <w:r w:rsidRPr="00B42F6C">
        <w:t xml:space="preserve">De fysiotherapie heeft zich gericht op looptraining </w:t>
      </w:r>
      <w:r>
        <w:t>en oefentherapie</w:t>
      </w:r>
      <w:r w:rsidRPr="006E1E5B">
        <w:t xml:space="preserve">. </w:t>
      </w:r>
      <w:r>
        <w:t>De patiënt kreeg drie keer in de week dertig minuten fysiotherapie.</w:t>
      </w:r>
      <w:r w:rsidRPr="006E1E5B">
        <w:t xml:space="preserve"> Zelfmanagement is toegepast</w:t>
      </w:r>
      <w:r>
        <w:t xml:space="preserve"> door de therapie en de doelen samen met de patiënt op te stellen. Daarnaast is gedurende de revalidatie samen besproken welke afstand en met welk hulpmiddel er zelfstandig gelopen mag worden. </w:t>
      </w:r>
    </w:p>
    <w:p w:rsidR="000256B2" w:rsidRDefault="000256B2" w:rsidP="000256B2">
      <w:r w:rsidRPr="00B42F6C">
        <w:t xml:space="preserve">De looptraining bestond uit </w:t>
      </w:r>
      <w:r>
        <w:t xml:space="preserve">twee doelen, namelijk </w:t>
      </w:r>
      <w:r w:rsidRPr="00B42F6C">
        <w:t>het afbouwen van de loophulpmiddelen</w:t>
      </w:r>
      <w:r>
        <w:t xml:space="preserve"> en </w:t>
      </w:r>
      <w:r w:rsidRPr="00B42F6C">
        <w:t>de u</w:t>
      </w:r>
      <w:r>
        <w:t>itbreiding van de loopafstand</w:t>
      </w:r>
      <w:r w:rsidRPr="00B42F6C">
        <w:t xml:space="preserve">. Deze zijn afgestemd op de belastbaarheid en de kwaliteit van het lopen van </w:t>
      </w:r>
      <w:r>
        <w:t>de patiënt</w:t>
      </w:r>
      <w:r w:rsidRPr="00B42F6C">
        <w:t xml:space="preserve">, </w:t>
      </w:r>
      <w:r>
        <w:t>zie Tabel 5.</w:t>
      </w:r>
      <w:r w:rsidRPr="00B42F6C">
        <w:t xml:space="preserve"> </w:t>
      </w:r>
      <w:r>
        <w:t xml:space="preserve">Er is functioneel getraind door binnen en buiten te lopen onder verschillende condities met verschillende ondergronden. Feedback werd mondeling en middels filmmateriaal gegeven. Daarnaast is er veel aandacht besteed aan de balans door middel van </w:t>
      </w:r>
      <w:r w:rsidRPr="00B42F6C">
        <w:t xml:space="preserve">statische en dynamische </w:t>
      </w:r>
      <w:r>
        <w:t>balans</w:t>
      </w:r>
      <w:r w:rsidRPr="00B42F6C">
        <w:t>oefeningen</w:t>
      </w:r>
      <w:r>
        <w:t xml:space="preserve">, zie Tabel 6. Daarbij is er onder andere gebruik gemaakt van de </w:t>
      </w:r>
      <w:proofErr w:type="spellStart"/>
      <w:r>
        <w:t>C-mill</w:t>
      </w:r>
      <w:proofErr w:type="spellEnd"/>
      <w:r>
        <w:t xml:space="preserve"> loopband. </w:t>
      </w:r>
      <w:r>
        <w:rPr>
          <w:rFonts w:cs="Arial"/>
          <w:shd w:val="clear" w:color="auto" w:fill="FFFFFF"/>
        </w:rPr>
        <w:t xml:space="preserve">Tijdens het lopen op de </w:t>
      </w:r>
      <w:proofErr w:type="spellStart"/>
      <w:r>
        <w:rPr>
          <w:rFonts w:cs="Arial"/>
          <w:shd w:val="clear" w:color="auto" w:fill="FFFFFF"/>
        </w:rPr>
        <w:t>C-mill</w:t>
      </w:r>
      <w:proofErr w:type="spellEnd"/>
      <w:r>
        <w:rPr>
          <w:rFonts w:cs="Arial"/>
          <w:shd w:val="clear" w:color="auto" w:fill="FFFFFF"/>
        </w:rPr>
        <w:t xml:space="preserve"> worden er i</w:t>
      </w:r>
      <w:r>
        <w:t>n spelvorm bijvoorbeeld obstakels geprojecteerd welke je moet ontwijken of tonen ze blokken waar je op moet staan (</w:t>
      </w:r>
      <w:proofErr w:type="spellStart"/>
      <w:r>
        <w:t>stepping</w:t>
      </w:r>
      <w:proofErr w:type="spellEnd"/>
      <w:r>
        <w:t xml:space="preserve"> </w:t>
      </w:r>
      <w:proofErr w:type="spellStart"/>
      <w:r>
        <w:t>stones</w:t>
      </w:r>
      <w:proofErr w:type="spellEnd"/>
      <w:r>
        <w:t xml:space="preserve">). Volgens de literatuur blijkt </w:t>
      </w:r>
      <w:proofErr w:type="spellStart"/>
      <w:r>
        <w:t>virtual</w:t>
      </w:r>
      <w:proofErr w:type="spellEnd"/>
      <w:r>
        <w:t xml:space="preserve"> </w:t>
      </w:r>
      <w:proofErr w:type="spellStart"/>
      <w:r>
        <w:t>reality</w:t>
      </w:r>
      <w:proofErr w:type="spellEnd"/>
      <w:r>
        <w:t xml:space="preserve"> gebaseerde revalidatie effectief voor het verbeteren van de balans en de loopfunctie bij patiënten met een laesie</w:t>
      </w:r>
      <w:r w:rsidRPr="008A1BEC">
        <w:rPr>
          <w:rFonts w:cs="Arial"/>
          <w:shd w:val="clear" w:color="auto" w:fill="FFFFFF"/>
        </w:rPr>
        <w:t xml:space="preserve"> </w:t>
      </w:r>
      <w:r>
        <w:rPr>
          <w:rFonts w:cs="Arial"/>
          <w:shd w:val="clear" w:color="auto" w:fill="FFFFFF"/>
        </w:rPr>
        <w:t>(</w:t>
      </w:r>
      <w:r w:rsidRPr="008A1BEC">
        <w:rPr>
          <w:rFonts w:cs="Arial"/>
          <w:shd w:val="clear" w:color="auto" w:fill="FFFFFF"/>
        </w:rPr>
        <w:t xml:space="preserve">Wall, </w:t>
      </w:r>
      <w:proofErr w:type="spellStart"/>
      <w:r w:rsidRPr="008A1BEC">
        <w:rPr>
          <w:rFonts w:cs="Arial"/>
          <w:shd w:val="clear" w:color="auto" w:fill="FFFFFF"/>
        </w:rPr>
        <w:t>Feinn</w:t>
      </w:r>
      <w:proofErr w:type="spellEnd"/>
      <w:r w:rsidRPr="008A1BEC">
        <w:rPr>
          <w:rFonts w:cs="Arial"/>
          <w:shd w:val="clear" w:color="auto" w:fill="FFFFFF"/>
        </w:rPr>
        <w:t xml:space="preserve">, </w:t>
      </w:r>
      <w:proofErr w:type="spellStart"/>
      <w:r>
        <w:rPr>
          <w:rFonts w:cs="Arial"/>
          <w:shd w:val="clear" w:color="auto" w:fill="FFFFFF"/>
        </w:rPr>
        <w:t>Chui</w:t>
      </w:r>
      <w:proofErr w:type="spellEnd"/>
      <w:r>
        <w:rPr>
          <w:rFonts w:cs="Arial"/>
          <w:shd w:val="clear" w:color="auto" w:fill="FFFFFF"/>
        </w:rPr>
        <w:t xml:space="preserve">, </w:t>
      </w:r>
      <w:r w:rsidRPr="008A1BEC">
        <w:rPr>
          <w:rFonts w:cs="Arial"/>
          <w:shd w:val="clear" w:color="auto" w:fill="FFFFFF"/>
        </w:rPr>
        <w:t xml:space="preserve">&amp; </w:t>
      </w:r>
      <w:proofErr w:type="spellStart"/>
      <w:r w:rsidRPr="008A1BEC">
        <w:rPr>
          <w:rFonts w:cs="Arial"/>
          <w:shd w:val="clear" w:color="auto" w:fill="FFFFFF"/>
        </w:rPr>
        <w:t>Cheng</w:t>
      </w:r>
      <w:proofErr w:type="spellEnd"/>
      <w:r w:rsidRPr="008A1BEC">
        <w:rPr>
          <w:rFonts w:cs="Arial"/>
          <w:shd w:val="clear" w:color="auto" w:fill="FFFFFF"/>
        </w:rPr>
        <w:t>, 2015</w:t>
      </w:r>
      <w:r>
        <w:rPr>
          <w:rFonts w:cs="Arial"/>
          <w:shd w:val="clear" w:color="auto" w:fill="FFFFFF"/>
        </w:rPr>
        <w:t xml:space="preserve">). </w:t>
      </w:r>
      <w:r>
        <w:t>Ten slotte bestond de fysiotherapie uit krachttraining in groepsverband. Dit vond twee keer in de week plaats met een duur van één uur. Bij de patiënt werd er voornamelijk aandacht besteed aan d</w:t>
      </w:r>
      <w:r w:rsidRPr="00B42F6C">
        <w:t>e heupmusculatuur</w:t>
      </w:r>
      <w:r>
        <w:t xml:space="preserve"> omdat deze veel invloed hebben op het looppatroon, zie Tabel 7. </w:t>
      </w:r>
    </w:p>
    <w:p w:rsidR="000256B2" w:rsidRDefault="000256B2" w:rsidP="000256B2">
      <w:r w:rsidRPr="00B42F6C">
        <w:t>Voor het volledige behandeljournaal van de fysiotherapie wor</w:t>
      </w:r>
      <w:r>
        <w:t>dt er verwezen naar B</w:t>
      </w:r>
      <w:r w:rsidRPr="00B42F6C">
        <w:t xml:space="preserve">ijlage 1. </w:t>
      </w:r>
    </w:p>
    <w:p w:rsidR="000256B2" w:rsidRDefault="000256B2" w:rsidP="000256B2">
      <w:pPr>
        <w:spacing w:before="240" w:after="0"/>
        <w:rPr>
          <w:b/>
        </w:rPr>
      </w:pPr>
      <w:r>
        <w:rPr>
          <w:b/>
        </w:rPr>
        <w:t xml:space="preserve">Evaluatie </w:t>
      </w:r>
    </w:p>
    <w:p w:rsidR="000256B2" w:rsidRDefault="000256B2" w:rsidP="000256B2">
      <w:pPr>
        <w:spacing w:after="0"/>
      </w:pPr>
      <w:r>
        <w:t xml:space="preserve">De patiënt ging de eerste weken snel vooruit waardoor er interesse was voor een evaluatie van de 6MWT en de MRC. Tijdens de 6MWT liep de patiënt 237 meter waarbij subdoel C. behaald werd. De MRC was bij drie bewegingsrichtingen met één punt gestegen. In dezelfde week </w:t>
      </w:r>
      <w:r w:rsidRPr="009D375D">
        <w:t>vond er een multidisciplina</w:t>
      </w:r>
      <w:r>
        <w:t xml:space="preserve">ir gesprek plaats met de patiënt, </w:t>
      </w:r>
      <w:r w:rsidRPr="009D375D">
        <w:t>zijn vrouw, de revalidatiearts, de verpleegkundige, de ergotherapeut en de fysiotherapeut. Tijdens dit evaluatiemoment werd vastgesteld dat het revalida</w:t>
      </w:r>
      <w:r>
        <w:t>tieproces voorspoedig verliep</w:t>
      </w:r>
      <w:r w:rsidRPr="009D375D">
        <w:t xml:space="preserve"> en dat er een ontslagdatum gepland kon worden. De overige disciplines gaven aan geen </w:t>
      </w:r>
      <w:r>
        <w:t>behandel</w:t>
      </w:r>
      <w:r w:rsidRPr="009D375D">
        <w:t xml:space="preserve">doelen meer te hebben en dat er geen poliklinische behandeling nodig is. </w:t>
      </w:r>
      <w:r>
        <w:t>De patiënt</w:t>
      </w:r>
      <w:r w:rsidRPr="009D375D">
        <w:t xml:space="preserve"> stemde hiermee in. Gezamenlijk is besloten de klinische revalidatie nog vier weken voort te zetten voor de fysiotherapeutische doelen en de verdere revalidatie te vervolgen in een eerstelijns fysiotherapiepraktijk in plaats van in de polikliniek.</w:t>
      </w:r>
      <w:r>
        <w:t xml:space="preserve"> Subdoel C. werd aangepast omdat deze behaald werd. </w:t>
      </w:r>
    </w:p>
    <w:p w:rsidR="000256B2" w:rsidRDefault="000256B2" w:rsidP="000256B2">
      <w:pPr>
        <w:spacing w:after="0"/>
        <w:rPr>
          <w:i/>
        </w:rPr>
      </w:pPr>
      <w:r>
        <w:t>Subdoel C</w:t>
      </w:r>
      <w:r w:rsidRPr="009F711D">
        <w:t>.:</w:t>
      </w:r>
      <w:r>
        <w:rPr>
          <w:i/>
        </w:rPr>
        <w:tab/>
      </w:r>
      <w:r w:rsidRPr="000847DD">
        <w:t>Binnen 8 weken i</w:t>
      </w:r>
      <w:r>
        <w:t>s de loopafstand verbeterd met 4</w:t>
      </w:r>
      <w:r w:rsidRPr="000847DD">
        <w:t xml:space="preserve">00 meter (tijdens de 6MWT) zodat </w:t>
      </w:r>
      <w:r>
        <w:tab/>
      </w:r>
      <w:r>
        <w:tab/>
        <w:t>de patiënt</w:t>
      </w:r>
      <w:r w:rsidRPr="000847DD">
        <w:t xml:space="preserve"> rond het huis kan lopen.</w:t>
      </w:r>
    </w:p>
    <w:p w:rsidR="000256B2" w:rsidRPr="009F711D" w:rsidRDefault="000256B2" w:rsidP="000256B2">
      <w:pPr>
        <w:spacing w:after="0"/>
        <w:rPr>
          <w:i/>
        </w:rPr>
      </w:pPr>
      <w:r w:rsidRPr="009F711D">
        <w:rPr>
          <w:i/>
        </w:rPr>
        <w:t xml:space="preserve"> </w:t>
      </w:r>
    </w:p>
    <w:p w:rsidR="000256B2" w:rsidRDefault="000256B2" w:rsidP="000256B2">
      <w:pPr>
        <w:spacing w:after="0"/>
      </w:pPr>
      <w:r>
        <w:t xml:space="preserve">In vier weken is er 200 meter behaald door de patiënt. De keuze voor 400 meter is vanwege het feit dat er nog vier weken gerevalideerd wordt. De overige </w:t>
      </w:r>
      <w:r w:rsidRPr="009D375D">
        <w:t>behandeldoelen bleven onveranderd.</w:t>
      </w:r>
    </w:p>
    <w:p w:rsidR="000256B2" w:rsidRDefault="000256B2" w:rsidP="000256B2">
      <w:pPr>
        <w:spacing w:after="0"/>
        <w:rPr>
          <w:i/>
          <w:highlight w:val="yellow"/>
        </w:rPr>
      </w:pPr>
    </w:p>
    <w:p w:rsidR="000256B2" w:rsidRDefault="000256B2" w:rsidP="000256B2"/>
    <w:p w:rsidR="000256B2" w:rsidRDefault="000256B2" w:rsidP="000256B2"/>
    <w:p w:rsidR="000256B2" w:rsidRDefault="000256B2" w:rsidP="000256B2"/>
    <w:p w:rsidR="000256B2" w:rsidRPr="009F711D" w:rsidRDefault="000256B2" w:rsidP="000256B2">
      <w:pPr>
        <w:tabs>
          <w:tab w:val="left" w:pos="1104"/>
        </w:tabs>
        <w:rPr>
          <w:color w:val="000000" w:themeColor="text1"/>
        </w:rPr>
      </w:pPr>
      <w:r w:rsidRPr="009F711D">
        <w:rPr>
          <w:color w:val="000000" w:themeColor="text1"/>
        </w:rPr>
        <w:lastRenderedPageBreak/>
        <w:t>Tabel</w:t>
      </w:r>
      <w:r>
        <w:rPr>
          <w:color w:val="000000" w:themeColor="text1"/>
        </w:rPr>
        <w:t xml:space="preserve"> 5: Looptraining</w:t>
      </w:r>
      <w:r w:rsidRPr="009F711D">
        <w:rPr>
          <w:color w:val="000000" w:themeColor="text1"/>
        </w:rPr>
        <w:tab/>
      </w:r>
    </w:p>
    <w:tbl>
      <w:tblPr>
        <w:tblStyle w:val="ListTable6Colorful"/>
        <w:tblW w:w="5000" w:type="pct"/>
        <w:tblLook w:val="04A0"/>
      </w:tblPr>
      <w:tblGrid>
        <w:gridCol w:w="1030"/>
        <w:gridCol w:w="4129"/>
        <w:gridCol w:w="4129"/>
      </w:tblGrid>
      <w:tr w:rsidR="000256B2" w:rsidRPr="009F711D" w:rsidTr="00DD56B5">
        <w:trPr>
          <w:cnfStyle w:val="100000000000"/>
        </w:trPr>
        <w:tc>
          <w:tcPr>
            <w:cnfStyle w:val="001000000000"/>
            <w:tcW w:w="554" w:type="pct"/>
            <w:noWrap/>
          </w:tcPr>
          <w:p w:rsidR="000256B2" w:rsidRPr="009F711D" w:rsidRDefault="000256B2" w:rsidP="00DD56B5">
            <w:pPr>
              <w:rPr>
                <w:rFonts w:eastAsiaTheme="minorEastAsia"/>
                <w:sz w:val="22"/>
                <w:szCs w:val="22"/>
              </w:rPr>
            </w:pPr>
            <w:r w:rsidRPr="009F711D">
              <w:rPr>
                <w:rFonts w:eastAsiaTheme="minorEastAsia"/>
                <w:sz w:val="22"/>
                <w:szCs w:val="22"/>
              </w:rPr>
              <w:t xml:space="preserve">Week </w:t>
            </w:r>
          </w:p>
        </w:tc>
        <w:tc>
          <w:tcPr>
            <w:tcW w:w="2223" w:type="pct"/>
          </w:tcPr>
          <w:p w:rsidR="000256B2" w:rsidRPr="009F711D" w:rsidRDefault="000256B2" w:rsidP="00DD56B5">
            <w:pPr>
              <w:cnfStyle w:val="100000000000"/>
              <w:rPr>
                <w:rFonts w:eastAsiaTheme="minorEastAsia"/>
                <w:sz w:val="22"/>
                <w:szCs w:val="22"/>
              </w:rPr>
            </w:pPr>
            <w:r w:rsidRPr="009F711D">
              <w:rPr>
                <w:rFonts w:eastAsiaTheme="minorEastAsia"/>
                <w:sz w:val="22"/>
                <w:szCs w:val="22"/>
              </w:rPr>
              <w:t>Beschrijving</w:t>
            </w:r>
          </w:p>
        </w:tc>
        <w:tc>
          <w:tcPr>
            <w:tcW w:w="2223" w:type="pct"/>
          </w:tcPr>
          <w:p w:rsidR="000256B2" w:rsidRPr="009F711D" w:rsidRDefault="000256B2" w:rsidP="00DD56B5">
            <w:pPr>
              <w:cnfStyle w:val="100000000000"/>
              <w:rPr>
                <w:rFonts w:eastAsiaTheme="minorEastAsia"/>
                <w:sz w:val="22"/>
                <w:szCs w:val="22"/>
              </w:rPr>
            </w:pPr>
            <w:r w:rsidRPr="009F711D">
              <w:rPr>
                <w:rFonts w:eastAsiaTheme="minorEastAsia"/>
                <w:sz w:val="22"/>
                <w:szCs w:val="22"/>
              </w:rPr>
              <w:t>Parameters</w:t>
            </w:r>
          </w:p>
        </w:tc>
      </w:tr>
      <w:tr w:rsidR="000256B2" w:rsidRPr="009F711D" w:rsidTr="00DD56B5">
        <w:trPr>
          <w:cnfStyle w:val="000000100000"/>
        </w:trPr>
        <w:tc>
          <w:tcPr>
            <w:cnfStyle w:val="001000000000"/>
            <w:tcW w:w="554" w:type="pct"/>
            <w:noWrap/>
          </w:tcPr>
          <w:p w:rsidR="000256B2" w:rsidRPr="009F711D" w:rsidRDefault="000256B2" w:rsidP="00DD56B5">
            <w:pPr>
              <w:rPr>
                <w:rFonts w:eastAsiaTheme="minorEastAsia"/>
                <w:sz w:val="22"/>
                <w:szCs w:val="22"/>
              </w:rPr>
            </w:pPr>
            <w:r w:rsidRPr="009F711D">
              <w:rPr>
                <w:rFonts w:eastAsiaTheme="minorEastAsia"/>
                <w:sz w:val="22"/>
                <w:szCs w:val="22"/>
              </w:rPr>
              <w:t>1</w:t>
            </w:r>
          </w:p>
        </w:tc>
        <w:tc>
          <w:tcPr>
            <w:tcW w:w="2223" w:type="pct"/>
          </w:tcPr>
          <w:p w:rsidR="000256B2" w:rsidRPr="009F711D" w:rsidRDefault="000256B2" w:rsidP="00DD56B5">
            <w:pPr>
              <w:cnfStyle w:val="000000100000"/>
              <w:rPr>
                <w:rFonts w:eastAsiaTheme="minorEastAsia"/>
                <w:sz w:val="22"/>
                <w:szCs w:val="22"/>
              </w:rPr>
            </w:pPr>
            <w:r w:rsidRPr="009F711D">
              <w:rPr>
                <w:rFonts w:eastAsiaTheme="minorEastAsia"/>
                <w:sz w:val="22"/>
                <w:szCs w:val="22"/>
              </w:rPr>
              <w:t>-</w:t>
            </w:r>
            <w:proofErr w:type="spellStart"/>
            <w:r>
              <w:rPr>
                <w:rFonts w:eastAsiaTheme="minorEastAsia"/>
                <w:sz w:val="22"/>
                <w:szCs w:val="22"/>
              </w:rPr>
              <w:t>EVO’s</w:t>
            </w:r>
            <w:proofErr w:type="spellEnd"/>
            <w:r w:rsidRPr="009F711D">
              <w:rPr>
                <w:rFonts w:eastAsiaTheme="minorEastAsia"/>
                <w:sz w:val="22"/>
                <w:szCs w:val="22"/>
              </w:rPr>
              <w:t xml:space="preserve"> uitproberen </w:t>
            </w:r>
          </w:p>
          <w:p w:rsidR="000256B2" w:rsidRPr="009F711D" w:rsidRDefault="000256B2" w:rsidP="00DD56B5">
            <w:pPr>
              <w:cnfStyle w:val="000000100000"/>
              <w:rPr>
                <w:rFonts w:eastAsiaTheme="minorEastAsia"/>
                <w:sz w:val="22"/>
                <w:szCs w:val="22"/>
              </w:rPr>
            </w:pPr>
            <w:r w:rsidRPr="009F711D">
              <w:rPr>
                <w:rFonts w:eastAsiaTheme="minorEastAsia"/>
                <w:sz w:val="22"/>
                <w:szCs w:val="22"/>
              </w:rPr>
              <w:t>-In de brug gelopen</w:t>
            </w:r>
          </w:p>
          <w:p w:rsidR="000256B2" w:rsidRPr="009F711D" w:rsidRDefault="000256B2" w:rsidP="00DD56B5">
            <w:pPr>
              <w:cnfStyle w:val="000000100000"/>
              <w:rPr>
                <w:rFonts w:eastAsiaTheme="minorEastAsia"/>
                <w:sz w:val="22"/>
                <w:szCs w:val="22"/>
              </w:rPr>
            </w:pPr>
            <w:r w:rsidRPr="009F711D">
              <w:rPr>
                <w:rFonts w:eastAsiaTheme="minorEastAsia"/>
                <w:sz w:val="22"/>
                <w:szCs w:val="22"/>
              </w:rPr>
              <w:t>-Rollator uitgeprobeerd</w:t>
            </w:r>
          </w:p>
          <w:p w:rsidR="000256B2" w:rsidRDefault="000256B2" w:rsidP="00DD56B5">
            <w:pPr>
              <w:cnfStyle w:val="000000100000"/>
              <w:rPr>
                <w:rFonts w:eastAsiaTheme="minorEastAsia"/>
                <w:sz w:val="22"/>
                <w:szCs w:val="22"/>
              </w:rPr>
            </w:pPr>
            <w:r w:rsidRPr="009F711D">
              <w:rPr>
                <w:rFonts w:eastAsiaTheme="minorEastAsia"/>
                <w:sz w:val="22"/>
                <w:szCs w:val="22"/>
              </w:rPr>
              <w:t xml:space="preserve">-In de kamer </w:t>
            </w:r>
            <w:r w:rsidRPr="006A7988">
              <w:rPr>
                <w:rFonts w:eastAsiaTheme="minorEastAsia"/>
                <w:sz w:val="22"/>
                <w:szCs w:val="22"/>
              </w:rPr>
              <w:t xml:space="preserve">mag </w:t>
            </w:r>
            <w:r w:rsidRPr="006A7988">
              <w:rPr>
                <w:sz w:val="22"/>
                <w:szCs w:val="22"/>
              </w:rPr>
              <w:t>de patiënt</w:t>
            </w:r>
            <w:r w:rsidRPr="006A7988">
              <w:rPr>
                <w:rFonts w:eastAsiaTheme="minorEastAsia"/>
                <w:sz w:val="22"/>
                <w:szCs w:val="22"/>
              </w:rPr>
              <w:t xml:space="preserve"> zelfstandig</w:t>
            </w:r>
            <w:r w:rsidRPr="009F711D">
              <w:rPr>
                <w:rFonts w:eastAsiaTheme="minorEastAsia"/>
                <w:sz w:val="22"/>
                <w:szCs w:val="22"/>
              </w:rPr>
              <w:t xml:space="preserve"> lopen met een looprek.</w:t>
            </w:r>
          </w:p>
          <w:p w:rsidR="000256B2" w:rsidRDefault="000256B2" w:rsidP="00DD56B5">
            <w:pPr>
              <w:cnfStyle w:val="000000100000"/>
              <w:rPr>
                <w:rFonts w:eastAsiaTheme="minorEastAsia"/>
                <w:sz w:val="22"/>
                <w:szCs w:val="22"/>
              </w:rPr>
            </w:pPr>
          </w:p>
          <w:p w:rsidR="000256B2" w:rsidRPr="009F711D" w:rsidRDefault="000256B2" w:rsidP="00DD56B5">
            <w:pPr>
              <w:cnfStyle w:val="000000100000"/>
              <w:rPr>
                <w:rFonts w:eastAsiaTheme="minorEastAsia"/>
                <w:sz w:val="22"/>
                <w:szCs w:val="22"/>
              </w:rPr>
            </w:pPr>
            <w:r>
              <w:rPr>
                <w:rFonts w:eastAsiaTheme="minorEastAsia"/>
                <w:sz w:val="22"/>
                <w:szCs w:val="22"/>
              </w:rPr>
              <w:t>6MWT afnemen</w:t>
            </w:r>
          </w:p>
        </w:tc>
        <w:tc>
          <w:tcPr>
            <w:tcW w:w="2223" w:type="pct"/>
          </w:tcPr>
          <w:p w:rsidR="000256B2" w:rsidRPr="009F711D" w:rsidRDefault="000256B2" w:rsidP="00DD56B5">
            <w:pPr>
              <w:cnfStyle w:val="000000100000"/>
              <w:rPr>
                <w:rFonts w:eastAsiaTheme="minorEastAsia"/>
                <w:sz w:val="22"/>
                <w:szCs w:val="22"/>
              </w:rPr>
            </w:pPr>
            <w:r w:rsidRPr="009F711D">
              <w:rPr>
                <w:rFonts w:eastAsiaTheme="minorEastAsia"/>
                <w:sz w:val="22"/>
                <w:szCs w:val="22"/>
              </w:rPr>
              <w:t>2x 20 m, 2x 10m. Tussendoor rust in zit.</w:t>
            </w:r>
          </w:p>
        </w:tc>
      </w:tr>
      <w:tr w:rsidR="000256B2" w:rsidRPr="009F711D" w:rsidTr="00DD56B5">
        <w:tc>
          <w:tcPr>
            <w:cnfStyle w:val="001000000000"/>
            <w:tcW w:w="554" w:type="pct"/>
            <w:noWrap/>
          </w:tcPr>
          <w:p w:rsidR="000256B2" w:rsidRPr="009F711D" w:rsidRDefault="000256B2" w:rsidP="00DD56B5">
            <w:pPr>
              <w:rPr>
                <w:rFonts w:eastAsiaTheme="minorEastAsia"/>
                <w:sz w:val="22"/>
                <w:szCs w:val="22"/>
              </w:rPr>
            </w:pPr>
            <w:r w:rsidRPr="009F711D">
              <w:rPr>
                <w:rFonts w:eastAsiaTheme="minorEastAsia"/>
                <w:sz w:val="22"/>
                <w:szCs w:val="22"/>
              </w:rPr>
              <w:t>2</w:t>
            </w:r>
          </w:p>
        </w:tc>
        <w:tc>
          <w:tcPr>
            <w:tcW w:w="2223" w:type="pct"/>
          </w:tcPr>
          <w:p w:rsidR="000256B2" w:rsidRPr="009F711D" w:rsidRDefault="000256B2" w:rsidP="00DD56B5">
            <w:pPr>
              <w:cnfStyle w:val="000000000000"/>
              <w:rPr>
                <w:rFonts w:eastAsiaTheme="minorEastAsia"/>
                <w:sz w:val="22"/>
                <w:szCs w:val="22"/>
              </w:rPr>
            </w:pPr>
            <w:r w:rsidRPr="009F711D">
              <w:rPr>
                <w:rFonts w:eastAsiaTheme="minorEastAsia"/>
                <w:sz w:val="22"/>
                <w:szCs w:val="22"/>
              </w:rPr>
              <w:t>-Met rollator lopen.</w:t>
            </w:r>
          </w:p>
          <w:p w:rsidR="000256B2" w:rsidRPr="009F711D" w:rsidRDefault="000256B2" w:rsidP="00DD56B5">
            <w:pPr>
              <w:cnfStyle w:val="000000000000"/>
              <w:rPr>
                <w:rFonts w:eastAsiaTheme="minorEastAsia"/>
                <w:sz w:val="22"/>
                <w:szCs w:val="22"/>
              </w:rPr>
            </w:pPr>
          </w:p>
          <w:p w:rsidR="000256B2" w:rsidRPr="009F711D" w:rsidRDefault="000256B2" w:rsidP="00DD56B5">
            <w:pPr>
              <w:cnfStyle w:val="000000000000"/>
              <w:rPr>
                <w:rFonts w:eastAsiaTheme="minorEastAsia"/>
                <w:sz w:val="22"/>
                <w:szCs w:val="22"/>
              </w:rPr>
            </w:pPr>
            <w:r w:rsidRPr="009F711D">
              <w:rPr>
                <w:rFonts w:eastAsiaTheme="minorEastAsia"/>
                <w:sz w:val="22"/>
                <w:szCs w:val="22"/>
              </w:rPr>
              <w:t>Lopen in de brug:</w:t>
            </w:r>
          </w:p>
          <w:p w:rsidR="000256B2" w:rsidRPr="009F711D" w:rsidRDefault="000256B2" w:rsidP="00DD56B5">
            <w:pPr>
              <w:cnfStyle w:val="000000000000"/>
              <w:rPr>
                <w:rFonts w:eastAsiaTheme="minorEastAsia"/>
                <w:sz w:val="22"/>
                <w:szCs w:val="22"/>
              </w:rPr>
            </w:pPr>
            <w:r w:rsidRPr="009F711D">
              <w:rPr>
                <w:rFonts w:eastAsiaTheme="minorEastAsia"/>
                <w:sz w:val="22"/>
                <w:szCs w:val="22"/>
              </w:rPr>
              <w:t>-Kleine passen</w:t>
            </w:r>
          </w:p>
          <w:p w:rsidR="000256B2" w:rsidRPr="009F711D" w:rsidRDefault="000256B2" w:rsidP="00DD56B5">
            <w:pPr>
              <w:cnfStyle w:val="000000000000"/>
              <w:rPr>
                <w:rFonts w:eastAsiaTheme="minorEastAsia"/>
                <w:sz w:val="22"/>
                <w:szCs w:val="22"/>
              </w:rPr>
            </w:pPr>
            <w:r w:rsidRPr="009F711D">
              <w:rPr>
                <w:rFonts w:eastAsiaTheme="minorEastAsia"/>
                <w:sz w:val="22"/>
                <w:szCs w:val="22"/>
              </w:rPr>
              <w:t>-Grote passen</w:t>
            </w:r>
          </w:p>
          <w:p w:rsidR="000256B2" w:rsidRPr="009F711D" w:rsidRDefault="000256B2" w:rsidP="00DD56B5">
            <w:pPr>
              <w:cnfStyle w:val="000000000000"/>
              <w:rPr>
                <w:rFonts w:eastAsiaTheme="minorEastAsia"/>
                <w:sz w:val="22"/>
                <w:szCs w:val="22"/>
              </w:rPr>
            </w:pPr>
            <w:r w:rsidRPr="009F711D">
              <w:rPr>
                <w:rFonts w:eastAsiaTheme="minorEastAsia"/>
                <w:sz w:val="22"/>
                <w:szCs w:val="22"/>
              </w:rPr>
              <w:t>-Zijwaarts lopen</w:t>
            </w:r>
          </w:p>
          <w:p w:rsidR="000256B2" w:rsidRPr="009F711D" w:rsidRDefault="000256B2" w:rsidP="00DD56B5">
            <w:pPr>
              <w:cnfStyle w:val="000000000000"/>
              <w:rPr>
                <w:rFonts w:eastAsiaTheme="minorEastAsia"/>
                <w:sz w:val="22"/>
                <w:szCs w:val="22"/>
              </w:rPr>
            </w:pPr>
            <w:r w:rsidRPr="009F711D">
              <w:rPr>
                <w:rFonts w:eastAsiaTheme="minorEastAsia"/>
                <w:sz w:val="22"/>
                <w:szCs w:val="22"/>
              </w:rPr>
              <w:t>-Kruislinks lopen</w:t>
            </w:r>
          </w:p>
          <w:p w:rsidR="000256B2" w:rsidRPr="009F711D" w:rsidRDefault="000256B2" w:rsidP="00DD56B5">
            <w:pPr>
              <w:cnfStyle w:val="000000000000"/>
              <w:rPr>
                <w:rFonts w:eastAsiaTheme="minorEastAsia"/>
                <w:sz w:val="22"/>
                <w:szCs w:val="22"/>
              </w:rPr>
            </w:pPr>
            <w:r w:rsidRPr="009F711D">
              <w:rPr>
                <w:rFonts w:eastAsiaTheme="minorEastAsia"/>
                <w:sz w:val="22"/>
                <w:szCs w:val="22"/>
              </w:rPr>
              <w:t>-Knie heffen</w:t>
            </w:r>
          </w:p>
          <w:p w:rsidR="000256B2" w:rsidRPr="009F711D" w:rsidRDefault="000256B2" w:rsidP="00DD56B5">
            <w:pPr>
              <w:cnfStyle w:val="000000000000"/>
              <w:rPr>
                <w:rFonts w:eastAsiaTheme="minorEastAsia"/>
                <w:sz w:val="22"/>
                <w:szCs w:val="22"/>
              </w:rPr>
            </w:pPr>
            <w:r w:rsidRPr="009F711D">
              <w:rPr>
                <w:rFonts w:eastAsiaTheme="minorEastAsia"/>
                <w:sz w:val="22"/>
                <w:szCs w:val="22"/>
              </w:rPr>
              <w:t>-</w:t>
            </w:r>
            <w:proofErr w:type="spellStart"/>
            <w:r w:rsidRPr="009F711D">
              <w:rPr>
                <w:rFonts w:eastAsiaTheme="minorEastAsia"/>
                <w:sz w:val="22"/>
                <w:szCs w:val="22"/>
              </w:rPr>
              <w:t>Hakken-billen</w:t>
            </w:r>
            <w:proofErr w:type="spellEnd"/>
          </w:p>
        </w:tc>
        <w:tc>
          <w:tcPr>
            <w:tcW w:w="2223" w:type="pct"/>
          </w:tcPr>
          <w:p w:rsidR="000256B2" w:rsidRPr="009F711D" w:rsidRDefault="000256B2" w:rsidP="00DD56B5">
            <w:pPr>
              <w:cnfStyle w:val="000000000000"/>
              <w:rPr>
                <w:rFonts w:eastAsiaTheme="minorEastAsia"/>
                <w:sz w:val="22"/>
                <w:szCs w:val="22"/>
              </w:rPr>
            </w:pPr>
            <w:r w:rsidRPr="009F711D">
              <w:rPr>
                <w:rFonts w:eastAsiaTheme="minorEastAsia"/>
                <w:sz w:val="22"/>
                <w:szCs w:val="22"/>
              </w:rPr>
              <w:t>2x 40 m, 2x 20m. Tussendoor rust in zit.</w:t>
            </w:r>
          </w:p>
          <w:p w:rsidR="000256B2" w:rsidRPr="009F711D" w:rsidRDefault="000256B2" w:rsidP="00DD56B5">
            <w:pPr>
              <w:cnfStyle w:val="000000000000"/>
              <w:rPr>
                <w:rFonts w:eastAsiaTheme="minorEastAsia"/>
                <w:sz w:val="22"/>
                <w:szCs w:val="22"/>
              </w:rPr>
            </w:pPr>
          </w:p>
          <w:p w:rsidR="000256B2" w:rsidRPr="009F711D" w:rsidRDefault="000256B2" w:rsidP="00DD56B5">
            <w:pPr>
              <w:cnfStyle w:val="000000000000"/>
              <w:rPr>
                <w:rFonts w:eastAsiaTheme="minorEastAsia"/>
                <w:sz w:val="22"/>
                <w:szCs w:val="22"/>
              </w:rPr>
            </w:pPr>
            <w:r w:rsidRPr="009F711D">
              <w:rPr>
                <w:rFonts w:eastAsiaTheme="minorEastAsia"/>
                <w:sz w:val="22"/>
                <w:szCs w:val="22"/>
              </w:rPr>
              <w:t xml:space="preserve">10 meter 2 </w:t>
            </w:r>
            <w:proofErr w:type="spellStart"/>
            <w:r w:rsidRPr="009F711D">
              <w:rPr>
                <w:rFonts w:eastAsiaTheme="minorEastAsia"/>
                <w:sz w:val="22"/>
                <w:szCs w:val="22"/>
              </w:rPr>
              <w:t>hh</w:t>
            </w:r>
            <w:proofErr w:type="spellEnd"/>
          </w:p>
        </w:tc>
      </w:tr>
      <w:tr w:rsidR="000256B2" w:rsidRPr="009F711D" w:rsidTr="00DD56B5">
        <w:trPr>
          <w:cnfStyle w:val="000000100000"/>
        </w:trPr>
        <w:tc>
          <w:tcPr>
            <w:cnfStyle w:val="001000000000"/>
            <w:tcW w:w="554" w:type="pct"/>
            <w:noWrap/>
          </w:tcPr>
          <w:p w:rsidR="000256B2" w:rsidRPr="009F711D" w:rsidRDefault="000256B2" w:rsidP="00DD56B5">
            <w:pPr>
              <w:rPr>
                <w:rFonts w:eastAsiaTheme="minorEastAsia"/>
                <w:sz w:val="22"/>
                <w:szCs w:val="22"/>
              </w:rPr>
            </w:pPr>
            <w:r w:rsidRPr="009F711D">
              <w:rPr>
                <w:rFonts w:eastAsiaTheme="minorEastAsia"/>
                <w:sz w:val="22"/>
                <w:szCs w:val="22"/>
              </w:rPr>
              <w:t>3</w:t>
            </w:r>
          </w:p>
        </w:tc>
        <w:tc>
          <w:tcPr>
            <w:tcW w:w="2223" w:type="pct"/>
          </w:tcPr>
          <w:p w:rsidR="000256B2" w:rsidRDefault="000256B2" w:rsidP="00DD56B5">
            <w:pPr>
              <w:cnfStyle w:val="000000100000"/>
              <w:rPr>
                <w:rFonts w:eastAsiaTheme="minorEastAsia"/>
                <w:sz w:val="22"/>
                <w:szCs w:val="22"/>
              </w:rPr>
            </w:pPr>
            <w:r w:rsidRPr="009F711D">
              <w:rPr>
                <w:rFonts w:eastAsiaTheme="minorEastAsia"/>
                <w:sz w:val="22"/>
                <w:szCs w:val="22"/>
              </w:rPr>
              <w:t>Gelopen met krukken binnen</w:t>
            </w:r>
            <w:r>
              <w:rPr>
                <w:rFonts w:eastAsiaTheme="minorEastAsia"/>
                <w:sz w:val="22"/>
                <w:szCs w:val="22"/>
              </w:rPr>
              <w:t>:</w:t>
            </w:r>
          </w:p>
          <w:p w:rsidR="000256B2" w:rsidRDefault="000256B2" w:rsidP="00DD56B5">
            <w:pPr>
              <w:cnfStyle w:val="000000100000"/>
              <w:rPr>
                <w:rFonts w:eastAsiaTheme="minorEastAsia"/>
                <w:sz w:val="22"/>
                <w:szCs w:val="22"/>
              </w:rPr>
            </w:pPr>
            <w:r>
              <w:rPr>
                <w:rFonts w:eastAsiaTheme="minorEastAsia"/>
                <w:sz w:val="22"/>
                <w:szCs w:val="22"/>
              </w:rPr>
              <w:t>-Drempels</w:t>
            </w:r>
          </w:p>
          <w:p w:rsidR="000256B2" w:rsidRDefault="000256B2" w:rsidP="00DD56B5">
            <w:pPr>
              <w:cnfStyle w:val="000000100000"/>
              <w:rPr>
                <w:rFonts w:eastAsiaTheme="minorEastAsia"/>
                <w:sz w:val="22"/>
                <w:szCs w:val="22"/>
              </w:rPr>
            </w:pPr>
            <w:r>
              <w:rPr>
                <w:rFonts w:eastAsiaTheme="minorEastAsia"/>
                <w:sz w:val="22"/>
                <w:szCs w:val="22"/>
              </w:rPr>
              <w:t>-Deuren</w:t>
            </w:r>
          </w:p>
          <w:p w:rsidR="000256B2" w:rsidRDefault="000256B2" w:rsidP="00DD56B5">
            <w:pPr>
              <w:cnfStyle w:val="000000100000"/>
              <w:rPr>
                <w:rFonts w:eastAsiaTheme="minorEastAsia"/>
                <w:sz w:val="22"/>
                <w:szCs w:val="22"/>
              </w:rPr>
            </w:pPr>
            <w:r>
              <w:rPr>
                <w:rFonts w:eastAsiaTheme="minorEastAsia"/>
                <w:sz w:val="22"/>
                <w:szCs w:val="22"/>
              </w:rPr>
              <w:t>-Drukte</w:t>
            </w:r>
          </w:p>
          <w:p w:rsidR="000256B2" w:rsidRPr="009F711D" w:rsidRDefault="000256B2" w:rsidP="00DD56B5">
            <w:pPr>
              <w:cnfStyle w:val="000000100000"/>
              <w:rPr>
                <w:rFonts w:eastAsiaTheme="minorEastAsia"/>
                <w:sz w:val="22"/>
                <w:szCs w:val="22"/>
              </w:rPr>
            </w:pPr>
            <w:r>
              <w:rPr>
                <w:rFonts w:eastAsiaTheme="minorEastAsia"/>
                <w:sz w:val="22"/>
                <w:szCs w:val="22"/>
              </w:rPr>
              <w:t>-Kleine ruimtes (bijvoorbeeld wc, keuken)</w:t>
            </w:r>
          </w:p>
          <w:p w:rsidR="000256B2" w:rsidRPr="009F711D" w:rsidRDefault="000256B2" w:rsidP="00DD56B5">
            <w:pPr>
              <w:cnfStyle w:val="000000100000"/>
              <w:rPr>
                <w:rFonts w:eastAsiaTheme="minorEastAsia"/>
                <w:sz w:val="22"/>
                <w:szCs w:val="22"/>
              </w:rPr>
            </w:pPr>
            <w:r w:rsidRPr="009F711D">
              <w:rPr>
                <w:rFonts w:eastAsiaTheme="minorEastAsia"/>
                <w:sz w:val="22"/>
                <w:szCs w:val="22"/>
              </w:rPr>
              <w:t>Gelopen met rollator buiten:</w:t>
            </w:r>
          </w:p>
          <w:p w:rsidR="000256B2" w:rsidRPr="009F711D" w:rsidRDefault="000256B2" w:rsidP="00DD56B5">
            <w:pPr>
              <w:cnfStyle w:val="000000100000"/>
              <w:rPr>
                <w:rFonts w:eastAsiaTheme="minorEastAsia"/>
                <w:sz w:val="22"/>
                <w:szCs w:val="22"/>
              </w:rPr>
            </w:pPr>
            <w:r w:rsidRPr="009F711D">
              <w:rPr>
                <w:rFonts w:eastAsiaTheme="minorEastAsia"/>
                <w:sz w:val="22"/>
                <w:szCs w:val="22"/>
              </w:rPr>
              <w:t>-Stoep op en af</w:t>
            </w:r>
          </w:p>
          <w:p w:rsidR="000256B2" w:rsidRPr="009F711D" w:rsidRDefault="000256B2" w:rsidP="00DD56B5">
            <w:pPr>
              <w:cnfStyle w:val="000000100000"/>
              <w:rPr>
                <w:rFonts w:eastAsiaTheme="minorEastAsia"/>
                <w:sz w:val="22"/>
                <w:szCs w:val="22"/>
              </w:rPr>
            </w:pPr>
            <w:r w:rsidRPr="009F711D">
              <w:rPr>
                <w:rFonts w:eastAsiaTheme="minorEastAsia"/>
                <w:sz w:val="22"/>
                <w:szCs w:val="22"/>
              </w:rPr>
              <w:t>-Helling op en af</w:t>
            </w:r>
          </w:p>
          <w:p w:rsidR="000256B2" w:rsidRPr="009F711D" w:rsidRDefault="000256B2" w:rsidP="00DD56B5">
            <w:pPr>
              <w:cnfStyle w:val="000000100000"/>
              <w:rPr>
                <w:rFonts w:eastAsiaTheme="minorEastAsia"/>
                <w:sz w:val="22"/>
                <w:szCs w:val="22"/>
              </w:rPr>
            </w:pPr>
            <w:r w:rsidRPr="009F711D">
              <w:rPr>
                <w:rFonts w:eastAsiaTheme="minorEastAsia"/>
                <w:sz w:val="22"/>
                <w:szCs w:val="22"/>
              </w:rPr>
              <w:t>-Verschillende ondergronden (bospad, tegels, kinderkopjes)</w:t>
            </w:r>
          </w:p>
          <w:p w:rsidR="000256B2" w:rsidRPr="009F711D" w:rsidRDefault="000256B2" w:rsidP="00DD56B5">
            <w:pPr>
              <w:cnfStyle w:val="000000100000"/>
              <w:rPr>
                <w:rFonts w:eastAsiaTheme="minorEastAsia"/>
                <w:sz w:val="22"/>
                <w:szCs w:val="22"/>
              </w:rPr>
            </w:pPr>
            <w:r w:rsidRPr="009F711D">
              <w:rPr>
                <w:rFonts w:eastAsiaTheme="minorEastAsia"/>
                <w:sz w:val="22"/>
                <w:szCs w:val="22"/>
              </w:rPr>
              <w:t>-Verschillende weersomstandigheden</w:t>
            </w:r>
            <w:r>
              <w:rPr>
                <w:rFonts w:eastAsiaTheme="minorEastAsia"/>
                <w:sz w:val="22"/>
                <w:szCs w:val="22"/>
              </w:rPr>
              <w:t xml:space="preserve"> (nat, droog, harde wind</w:t>
            </w:r>
            <w:r w:rsidRPr="009F711D">
              <w:rPr>
                <w:rFonts w:eastAsiaTheme="minorEastAsia"/>
                <w:sz w:val="22"/>
                <w:szCs w:val="22"/>
              </w:rPr>
              <w:t>)</w:t>
            </w:r>
          </w:p>
          <w:p w:rsidR="000256B2" w:rsidRPr="009F711D" w:rsidRDefault="000256B2" w:rsidP="00DD56B5">
            <w:pPr>
              <w:cnfStyle w:val="000000100000"/>
              <w:rPr>
                <w:rFonts w:eastAsiaTheme="minorEastAsia"/>
                <w:sz w:val="22"/>
                <w:szCs w:val="22"/>
              </w:rPr>
            </w:pPr>
            <w:r w:rsidRPr="009F711D">
              <w:rPr>
                <w:rFonts w:eastAsiaTheme="minorEastAsia"/>
                <w:sz w:val="22"/>
                <w:szCs w:val="22"/>
              </w:rPr>
              <w:t>-Participeren in het verkeer (oversteken, stoppen, versnellen)</w:t>
            </w:r>
          </w:p>
        </w:tc>
        <w:tc>
          <w:tcPr>
            <w:tcW w:w="2223" w:type="pct"/>
          </w:tcPr>
          <w:p w:rsidR="000256B2" w:rsidRPr="009F711D" w:rsidRDefault="000256B2" w:rsidP="00DD56B5">
            <w:pPr>
              <w:cnfStyle w:val="000000100000"/>
              <w:rPr>
                <w:rFonts w:eastAsiaTheme="minorEastAsia"/>
                <w:sz w:val="22"/>
                <w:szCs w:val="22"/>
              </w:rPr>
            </w:pPr>
            <w:r w:rsidRPr="009F711D">
              <w:rPr>
                <w:rFonts w:eastAsiaTheme="minorEastAsia"/>
                <w:sz w:val="22"/>
                <w:szCs w:val="22"/>
              </w:rPr>
              <w:t>+/- 200m. Tussendoor rust in zit.</w:t>
            </w:r>
          </w:p>
          <w:p w:rsidR="000256B2" w:rsidRPr="009F711D" w:rsidRDefault="000256B2" w:rsidP="00DD56B5">
            <w:pPr>
              <w:cnfStyle w:val="000000100000"/>
              <w:rPr>
                <w:rFonts w:eastAsiaTheme="minorEastAsia"/>
                <w:sz w:val="22"/>
                <w:szCs w:val="22"/>
              </w:rPr>
            </w:pPr>
            <w:r w:rsidRPr="009F711D">
              <w:rPr>
                <w:rFonts w:eastAsiaTheme="minorEastAsia"/>
                <w:sz w:val="22"/>
                <w:szCs w:val="22"/>
              </w:rPr>
              <w:t>+/- 200m. Tussendoor rust in zit.</w:t>
            </w:r>
          </w:p>
        </w:tc>
      </w:tr>
      <w:tr w:rsidR="000256B2" w:rsidRPr="009F711D" w:rsidTr="00DD56B5">
        <w:tc>
          <w:tcPr>
            <w:cnfStyle w:val="001000000000"/>
            <w:tcW w:w="554" w:type="pct"/>
            <w:noWrap/>
          </w:tcPr>
          <w:p w:rsidR="000256B2" w:rsidRPr="009F711D" w:rsidRDefault="000256B2" w:rsidP="00DD56B5">
            <w:pPr>
              <w:rPr>
                <w:rFonts w:eastAsiaTheme="minorEastAsia"/>
                <w:sz w:val="22"/>
                <w:szCs w:val="22"/>
              </w:rPr>
            </w:pPr>
            <w:r w:rsidRPr="009F711D">
              <w:rPr>
                <w:rFonts w:eastAsiaTheme="minorEastAsia"/>
                <w:sz w:val="22"/>
                <w:szCs w:val="22"/>
              </w:rPr>
              <w:t>4</w:t>
            </w:r>
          </w:p>
        </w:tc>
        <w:tc>
          <w:tcPr>
            <w:tcW w:w="2223" w:type="pct"/>
          </w:tcPr>
          <w:p w:rsidR="000256B2" w:rsidRPr="009F711D" w:rsidRDefault="000256B2" w:rsidP="00DD56B5">
            <w:pPr>
              <w:cnfStyle w:val="000000000000"/>
              <w:rPr>
                <w:rFonts w:eastAsiaTheme="minorEastAsia"/>
                <w:sz w:val="22"/>
                <w:szCs w:val="22"/>
              </w:rPr>
            </w:pPr>
            <w:r w:rsidRPr="009F711D">
              <w:rPr>
                <w:rFonts w:eastAsiaTheme="minorEastAsia"/>
                <w:sz w:val="22"/>
                <w:szCs w:val="22"/>
              </w:rPr>
              <w:t xml:space="preserve">-Gelopen in de </w:t>
            </w:r>
            <w:proofErr w:type="spellStart"/>
            <w:r w:rsidRPr="009F711D">
              <w:rPr>
                <w:rFonts w:eastAsiaTheme="minorEastAsia"/>
                <w:sz w:val="22"/>
                <w:szCs w:val="22"/>
              </w:rPr>
              <w:t>C-mill</w:t>
            </w:r>
            <w:proofErr w:type="spellEnd"/>
            <w:r w:rsidRPr="009F711D">
              <w:rPr>
                <w:rFonts w:eastAsiaTheme="minorEastAsia"/>
                <w:sz w:val="22"/>
                <w:szCs w:val="22"/>
              </w:rPr>
              <w:t xml:space="preserve"> (obstakels, </w:t>
            </w:r>
            <w:proofErr w:type="spellStart"/>
            <w:r w:rsidRPr="009F711D">
              <w:rPr>
                <w:rFonts w:eastAsiaTheme="minorEastAsia"/>
                <w:sz w:val="22"/>
                <w:szCs w:val="22"/>
              </w:rPr>
              <w:t>stepping</w:t>
            </w:r>
            <w:proofErr w:type="spellEnd"/>
            <w:r w:rsidRPr="009F711D">
              <w:rPr>
                <w:rFonts w:eastAsiaTheme="minorEastAsia"/>
                <w:sz w:val="22"/>
                <w:szCs w:val="22"/>
              </w:rPr>
              <w:t xml:space="preserve"> </w:t>
            </w:r>
            <w:proofErr w:type="spellStart"/>
            <w:r w:rsidRPr="009F711D">
              <w:rPr>
                <w:rFonts w:eastAsiaTheme="minorEastAsia"/>
                <w:sz w:val="22"/>
                <w:szCs w:val="22"/>
              </w:rPr>
              <w:t>stones</w:t>
            </w:r>
            <w:proofErr w:type="spellEnd"/>
            <w:r w:rsidRPr="009F711D">
              <w:rPr>
                <w:rFonts w:eastAsiaTheme="minorEastAsia"/>
                <w:sz w:val="22"/>
                <w:szCs w:val="22"/>
              </w:rPr>
              <w:t>, versnellen/vertragen)</w:t>
            </w:r>
          </w:p>
          <w:p w:rsidR="000256B2" w:rsidRPr="009F711D" w:rsidRDefault="000256B2" w:rsidP="00DD56B5">
            <w:pPr>
              <w:cnfStyle w:val="000000000000"/>
              <w:rPr>
                <w:rFonts w:eastAsiaTheme="minorEastAsia"/>
                <w:sz w:val="22"/>
                <w:szCs w:val="22"/>
              </w:rPr>
            </w:pPr>
            <w:r w:rsidRPr="009F711D">
              <w:rPr>
                <w:rFonts w:eastAsiaTheme="minorEastAsia"/>
                <w:sz w:val="22"/>
                <w:szCs w:val="22"/>
              </w:rPr>
              <w:t>-</w:t>
            </w:r>
            <w:r>
              <w:t xml:space="preserve"> </w:t>
            </w:r>
            <w:r>
              <w:rPr>
                <w:sz w:val="22"/>
                <w:szCs w:val="22"/>
              </w:rPr>
              <w:t>D</w:t>
            </w:r>
            <w:r w:rsidRPr="006A7988">
              <w:rPr>
                <w:sz w:val="22"/>
                <w:szCs w:val="22"/>
              </w:rPr>
              <w:t xml:space="preserve">e patiënt </w:t>
            </w:r>
            <w:r w:rsidRPr="006A7988">
              <w:rPr>
                <w:rFonts w:eastAsiaTheme="minorEastAsia"/>
                <w:sz w:val="22"/>
                <w:szCs w:val="22"/>
              </w:rPr>
              <w:t>mag</w:t>
            </w:r>
            <w:r w:rsidRPr="009F711D">
              <w:rPr>
                <w:rFonts w:eastAsiaTheme="minorEastAsia"/>
                <w:sz w:val="22"/>
                <w:szCs w:val="22"/>
              </w:rPr>
              <w:t xml:space="preserve"> zelfstandig op de afdeling met de rollator lopen. 1x per dag naar therapie lopen, dit langzaam uitbreiden. </w:t>
            </w:r>
          </w:p>
        </w:tc>
        <w:tc>
          <w:tcPr>
            <w:tcW w:w="2223" w:type="pct"/>
          </w:tcPr>
          <w:p w:rsidR="000256B2" w:rsidRPr="009F711D" w:rsidRDefault="000256B2" w:rsidP="00DD56B5">
            <w:pPr>
              <w:cnfStyle w:val="000000000000"/>
              <w:rPr>
                <w:rFonts w:eastAsiaTheme="minorEastAsia"/>
                <w:sz w:val="22"/>
                <w:szCs w:val="22"/>
              </w:rPr>
            </w:pPr>
            <w:r w:rsidRPr="009F711D">
              <w:rPr>
                <w:rFonts w:eastAsiaTheme="minorEastAsia"/>
                <w:sz w:val="22"/>
                <w:szCs w:val="22"/>
              </w:rPr>
              <w:t>1x5 min 1x 4 min 2,5 km/h</w:t>
            </w:r>
          </w:p>
          <w:p w:rsidR="000256B2" w:rsidRPr="009F711D" w:rsidRDefault="000256B2" w:rsidP="00DD56B5">
            <w:pPr>
              <w:cnfStyle w:val="000000000000"/>
              <w:rPr>
                <w:rFonts w:eastAsiaTheme="minorEastAsia"/>
                <w:sz w:val="22"/>
                <w:szCs w:val="22"/>
              </w:rPr>
            </w:pPr>
          </w:p>
          <w:p w:rsidR="000256B2" w:rsidRPr="009F711D" w:rsidRDefault="000256B2" w:rsidP="00DD56B5">
            <w:pPr>
              <w:cnfStyle w:val="000000000000"/>
              <w:rPr>
                <w:rFonts w:eastAsiaTheme="minorEastAsia"/>
                <w:sz w:val="22"/>
                <w:szCs w:val="22"/>
              </w:rPr>
            </w:pPr>
            <w:r w:rsidRPr="009F711D">
              <w:rPr>
                <w:rFonts w:eastAsiaTheme="minorEastAsia"/>
                <w:sz w:val="22"/>
                <w:szCs w:val="22"/>
              </w:rPr>
              <w:t>Afstand van kamer naar therapie: +/- 200m</w:t>
            </w:r>
          </w:p>
        </w:tc>
      </w:tr>
      <w:tr w:rsidR="000256B2" w:rsidRPr="009F711D" w:rsidTr="00DD56B5">
        <w:trPr>
          <w:cnfStyle w:val="000000100000"/>
        </w:trPr>
        <w:tc>
          <w:tcPr>
            <w:cnfStyle w:val="001000000000"/>
            <w:tcW w:w="554" w:type="pct"/>
            <w:noWrap/>
          </w:tcPr>
          <w:p w:rsidR="000256B2" w:rsidRPr="009F711D" w:rsidRDefault="000256B2" w:rsidP="00DD56B5">
            <w:pPr>
              <w:rPr>
                <w:rFonts w:eastAsiaTheme="minorEastAsia"/>
                <w:sz w:val="22"/>
                <w:szCs w:val="22"/>
              </w:rPr>
            </w:pPr>
            <w:r w:rsidRPr="009F711D">
              <w:rPr>
                <w:rFonts w:eastAsiaTheme="minorEastAsia"/>
                <w:sz w:val="22"/>
                <w:szCs w:val="22"/>
              </w:rPr>
              <w:t>5</w:t>
            </w:r>
          </w:p>
        </w:tc>
        <w:tc>
          <w:tcPr>
            <w:tcW w:w="2223" w:type="pct"/>
          </w:tcPr>
          <w:p w:rsidR="000256B2" w:rsidRPr="009F711D" w:rsidRDefault="000256B2" w:rsidP="00DD56B5">
            <w:pPr>
              <w:cnfStyle w:val="000000100000"/>
              <w:rPr>
                <w:rFonts w:eastAsiaTheme="minorEastAsia"/>
                <w:sz w:val="22"/>
                <w:szCs w:val="22"/>
              </w:rPr>
            </w:pPr>
            <w:r w:rsidRPr="009F711D">
              <w:rPr>
                <w:rFonts w:eastAsiaTheme="minorEastAsia"/>
                <w:sz w:val="22"/>
                <w:szCs w:val="22"/>
              </w:rPr>
              <w:t xml:space="preserve">-Gelopen in de </w:t>
            </w:r>
            <w:proofErr w:type="spellStart"/>
            <w:r w:rsidRPr="009F711D">
              <w:rPr>
                <w:rFonts w:eastAsiaTheme="minorEastAsia"/>
                <w:sz w:val="22"/>
                <w:szCs w:val="22"/>
              </w:rPr>
              <w:t>C-mill</w:t>
            </w:r>
            <w:proofErr w:type="spellEnd"/>
            <w:r w:rsidRPr="009F711D">
              <w:rPr>
                <w:rFonts w:eastAsiaTheme="minorEastAsia"/>
                <w:sz w:val="22"/>
                <w:szCs w:val="22"/>
              </w:rPr>
              <w:t xml:space="preserve">. </w:t>
            </w:r>
          </w:p>
          <w:p w:rsidR="000256B2" w:rsidRPr="009F711D" w:rsidRDefault="000256B2" w:rsidP="00DD56B5">
            <w:pPr>
              <w:cnfStyle w:val="000000100000"/>
              <w:rPr>
                <w:rFonts w:eastAsiaTheme="minorEastAsia"/>
                <w:sz w:val="22"/>
                <w:szCs w:val="22"/>
              </w:rPr>
            </w:pPr>
            <w:r w:rsidRPr="009F711D">
              <w:rPr>
                <w:rFonts w:eastAsiaTheme="minorEastAsia"/>
                <w:sz w:val="22"/>
                <w:szCs w:val="22"/>
              </w:rPr>
              <w:t>- Gelopen met krukken.</w:t>
            </w:r>
          </w:p>
          <w:p w:rsidR="000256B2" w:rsidRPr="009F711D" w:rsidRDefault="000256B2" w:rsidP="00DD56B5">
            <w:pPr>
              <w:cnfStyle w:val="000000100000"/>
              <w:rPr>
                <w:rFonts w:eastAsiaTheme="minorEastAsia"/>
                <w:sz w:val="22"/>
                <w:szCs w:val="22"/>
              </w:rPr>
            </w:pPr>
            <w:r w:rsidRPr="009F711D">
              <w:rPr>
                <w:rFonts w:eastAsiaTheme="minorEastAsia"/>
                <w:sz w:val="22"/>
                <w:szCs w:val="22"/>
              </w:rPr>
              <w:t>-</w:t>
            </w:r>
            <w:r>
              <w:t xml:space="preserve"> </w:t>
            </w:r>
            <w:r>
              <w:rPr>
                <w:sz w:val="22"/>
                <w:szCs w:val="22"/>
              </w:rPr>
              <w:t>D</w:t>
            </w:r>
            <w:r w:rsidRPr="006A7988">
              <w:rPr>
                <w:sz w:val="22"/>
                <w:szCs w:val="22"/>
              </w:rPr>
              <w:t xml:space="preserve">e patiënt </w:t>
            </w:r>
            <w:r w:rsidRPr="006A7988">
              <w:rPr>
                <w:rFonts w:eastAsiaTheme="minorEastAsia"/>
                <w:sz w:val="22"/>
                <w:szCs w:val="22"/>
              </w:rPr>
              <w:t>mag</w:t>
            </w:r>
            <w:r w:rsidRPr="009F711D">
              <w:rPr>
                <w:rFonts w:eastAsiaTheme="minorEastAsia"/>
                <w:sz w:val="22"/>
                <w:szCs w:val="22"/>
              </w:rPr>
              <w:t xml:space="preserve"> zelfstandig op de afdeling met krukken lopen.</w:t>
            </w:r>
          </w:p>
        </w:tc>
        <w:tc>
          <w:tcPr>
            <w:tcW w:w="2223" w:type="pct"/>
          </w:tcPr>
          <w:p w:rsidR="000256B2" w:rsidRPr="009F711D" w:rsidRDefault="000256B2" w:rsidP="00DD56B5">
            <w:pPr>
              <w:cnfStyle w:val="000000100000"/>
              <w:rPr>
                <w:rFonts w:eastAsiaTheme="minorEastAsia"/>
                <w:sz w:val="22"/>
                <w:szCs w:val="22"/>
              </w:rPr>
            </w:pPr>
            <w:r w:rsidRPr="009F711D">
              <w:rPr>
                <w:rFonts w:eastAsiaTheme="minorEastAsia"/>
                <w:sz w:val="22"/>
                <w:szCs w:val="22"/>
              </w:rPr>
              <w:t>1x9 min 1x 5 min 2,5 km/h</w:t>
            </w:r>
          </w:p>
          <w:p w:rsidR="000256B2" w:rsidRPr="009F711D" w:rsidRDefault="000256B2" w:rsidP="00DD56B5">
            <w:pPr>
              <w:cnfStyle w:val="000000100000"/>
              <w:rPr>
                <w:rFonts w:eastAsiaTheme="minorEastAsia"/>
                <w:sz w:val="22"/>
                <w:szCs w:val="22"/>
              </w:rPr>
            </w:pPr>
            <w:r>
              <w:rPr>
                <w:rFonts w:eastAsiaTheme="minorEastAsia"/>
                <w:sz w:val="22"/>
                <w:szCs w:val="22"/>
              </w:rPr>
              <w:t>+/-6</w:t>
            </w:r>
            <w:r w:rsidRPr="009F711D">
              <w:rPr>
                <w:rFonts w:eastAsiaTheme="minorEastAsia"/>
                <w:sz w:val="22"/>
                <w:szCs w:val="22"/>
              </w:rPr>
              <w:t>00m</w:t>
            </w:r>
          </w:p>
        </w:tc>
      </w:tr>
      <w:tr w:rsidR="000256B2" w:rsidRPr="009F711D" w:rsidTr="00DD56B5">
        <w:tc>
          <w:tcPr>
            <w:cnfStyle w:val="001000000000"/>
            <w:tcW w:w="554" w:type="pct"/>
            <w:noWrap/>
          </w:tcPr>
          <w:p w:rsidR="000256B2" w:rsidRPr="009F711D" w:rsidRDefault="000256B2" w:rsidP="00DD56B5">
            <w:pPr>
              <w:rPr>
                <w:rFonts w:eastAsiaTheme="minorEastAsia"/>
                <w:sz w:val="22"/>
                <w:szCs w:val="22"/>
              </w:rPr>
            </w:pPr>
            <w:r w:rsidRPr="009F711D">
              <w:rPr>
                <w:rFonts w:eastAsiaTheme="minorEastAsia"/>
                <w:sz w:val="22"/>
                <w:szCs w:val="22"/>
              </w:rPr>
              <w:t>6</w:t>
            </w:r>
          </w:p>
        </w:tc>
        <w:tc>
          <w:tcPr>
            <w:tcW w:w="2223" w:type="pct"/>
          </w:tcPr>
          <w:p w:rsidR="000256B2" w:rsidRPr="009F711D" w:rsidRDefault="000256B2" w:rsidP="00DD56B5">
            <w:pPr>
              <w:cnfStyle w:val="000000000000"/>
              <w:rPr>
                <w:rFonts w:eastAsiaTheme="minorEastAsia"/>
                <w:sz w:val="22"/>
                <w:szCs w:val="22"/>
              </w:rPr>
            </w:pPr>
            <w:r w:rsidRPr="009F711D">
              <w:rPr>
                <w:rFonts w:eastAsiaTheme="minorEastAsia"/>
                <w:sz w:val="22"/>
                <w:szCs w:val="22"/>
              </w:rPr>
              <w:t xml:space="preserve">Gelopen in de </w:t>
            </w:r>
            <w:proofErr w:type="spellStart"/>
            <w:r w:rsidRPr="009F711D">
              <w:rPr>
                <w:rFonts w:eastAsiaTheme="minorEastAsia"/>
                <w:sz w:val="22"/>
                <w:szCs w:val="22"/>
              </w:rPr>
              <w:t>C-mill</w:t>
            </w:r>
            <w:proofErr w:type="spellEnd"/>
            <w:r w:rsidRPr="009F711D">
              <w:rPr>
                <w:rFonts w:eastAsiaTheme="minorEastAsia"/>
                <w:sz w:val="22"/>
                <w:szCs w:val="22"/>
              </w:rPr>
              <w:t>.</w:t>
            </w:r>
          </w:p>
        </w:tc>
        <w:tc>
          <w:tcPr>
            <w:tcW w:w="2223" w:type="pct"/>
          </w:tcPr>
          <w:p w:rsidR="000256B2" w:rsidRPr="009F711D" w:rsidRDefault="000256B2" w:rsidP="00DD56B5">
            <w:pPr>
              <w:cnfStyle w:val="000000000000"/>
              <w:rPr>
                <w:rFonts w:eastAsiaTheme="minorEastAsia"/>
                <w:sz w:val="22"/>
                <w:szCs w:val="22"/>
              </w:rPr>
            </w:pPr>
            <w:r w:rsidRPr="009F711D">
              <w:rPr>
                <w:rFonts w:eastAsiaTheme="minorEastAsia"/>
                <w:sz w:val="22"/>
                <w:szCs w:val="22"/>
              </w:rPr>
              <w:t>1x10 min 1x 5 min 3,0 km/h</w:t>
            </w:r>
          </w:p>
        </w:tc>
      </w:tr>
      <w:tr w:rsidR="000256B2" w:rsidRPr="009F711D" w:rsidTr="00DD56B5">
        <w:trPr>
          <w:cnfStyle w:val="000000100000"/>
        </w:trPr>
        <w:tc>
          <w:tcPr>
            <w:cnfStyle w:val="001000000000"/>
            <w:tcW w:w="554" w:type="pct"/>
            <w:noWrap/>
          </w:tcPr>
          <w:p w:rsidR="000256B2" w:rsidRPr="009F711D" w:rsidRDefault="000256B2" w:rsidP="00DD56B5">
            <w:pPr>
              <w:rPr>
                <w:rFonts w:eastAsiaTheme="minorEastAsia"/>
                <w:sz w:val="22"/>
                <w:szCs w:val="22"/>
              </w:rPr>
            </w:pPr>
            <w:r w:rsidRPr="009F711D">
              <w:rPr>
                <w:rFonts w:eastAsiaTheme="minorEastAsia"/>
                <w:sz w:val="22"/>
                <w:szCs w:val="22"/>
              </w:rPr>
              <w:t>7</w:t>
            </w:r>
          </w:p>
        </w:tc>
        <w:tc>
          <w:tcPr>
            <w:tcW w:w="2223" w:type="pct"/>
          </w:tcPr>
          <w:p w:rsidR="000256B2" w:rsidRPr="009F711D" w:rsidRDefault="000256B2" w:rsidP="00DD56B5">
            <w:pPr>
              <w:cnfStyle w:val="000000100000"/>
              <w:rPr>
                <w:rFonts w:eastAsiaTheme="minorEastAsia"/>
                <w:sz w:val="22"/>
                <w:szCs w:val="22"/>
              </w:rPr>
            </w:pPr>
            <w:r w:rsidRPr="009F711D">
              <w:rPr>
                <w:rFonts w:eastAsiaTheme="minorEastAsia"/>
                <w:sz w:val="22"/>
                <w:szCs w:val="22"/>
              </w:rPr>
              <w:t xml:space="preserve">Met het </w:t>
            </w:r>
            <w:r>
              <w:rPr>
                <w:rFonts w:eastAsiaTheme="minorEastAsia"/>
                <w:sz w:val="22"/>
                <w:szCs w:val="22"/>
              </w:rPr>
              <w:t>openbaar vervoer</w:t>
            </w:r>
            <w:r w:rsidRPr="009F711D">
              <w:rPr>
                <w:rFonts w:eastAsiaTheme="minorEastAsia"/>
                <w:sz w:val="22"/>
                <w:szCs w:val="22"/>
              </w:rPr>
              <w:t xml:space="preserve"> naar de stad en in het centrum gelopen met krukken.</w:t>
            </w:r>
          </w:p>
        </w:tc>
        <w:tc>
          <w:tcPr>
            <w:tcW w:w="2223" w:type="pct"/>
          </w:tcPr>
          <w:p w:rsidR="000256B2" w:rsidRPr="009F711D" w:rsidRDefault="000256B2" w:rsidP="00DD56B5">
            <w:pPr>
              <w:cnfStyle w:val="000000100000"/>
              <w:rPr>
                <w:rFonts w:eastAsiaTheme="minorEastAsia"/>
                <w:sz w:val="22"/>
                <w:szCs w:val="22"/>
              </w:rPr>
            </w:pPr>
            <w:r w:rsidRPr="009F711D">
              <w:rPr>
                <w:rFonts w:eastAsiaTheme="minorEastAsia"/>
                <w:sz w:val="22"/>
                <w:szCs w:val="22"/>
              </w:rPr>
              <w:t>1 uur, +/- 2 km met rust.</w:t>
            </w:r>
          </w:p>
        </w:tc>
      </w:tr>
      <w:tr w:rsidR="000256B2" w:rsidRPr="009F711D" w:rsidTr="00DD56B5">
        <w:tc>
          <w:tcPr>
            <w:cnfStyle w:val="001000000000"/>
            <w:tcW w:w="554" w:type="pct"/>
            <w:noWrap/>
          </w:tcPr>
          <w:p w:rsidR="000256B2" w:rsidRPr="009F711D" w:rsidRDefault="000256B2" w:rsidP="00DD56B5">
            <w:pPr>
              <w:rPr>
                <w:rFonts w:eastAsiaTheme="minorEastAsia"/>
                <w:sz w:val="22"/>
                <w:szCs w:val="22"/>
              </w:rPr>
            </w:pPr>
            <w:r w:rsidRPr="009F711D">
              <w:rPr>
                <w:rFonts w:eastAsiaTheme="minorEastAsia"/>
                <w:sz w:val="22"/>
                <w:szCs w:val="22"/>
              </w:rPr>
              <w:t>8</w:t>
            </w:r>
          </w:p>
        </w:tc>
        <w:tc>
          <w:tcPr>
            <w:tcW w:w="2223" w:type="pct"/>
          </w:tcPr>
          <w:p w:rsidR="000256B2" w:rsidRPr="009F711D" w:rsidRDefault="000256B2" w:rsidP="00DD56B5">
            <w:pPr>
              <w:cnfStyle w:val="000000000000"/>
              <w:rPr>
                <w:rFonts w:eastAsiaTheme="minorEastAsia"/>
                <w:sz w:val="22"/>
                <w:szCs w:val="22"/>
              </w:rPr>
            </w:pPr>
            <w:r w:rsidRPr="009F711D">
              <w:rPr>
                <w:rFonts w:eastAsiaTheme="minorEastAsia"/>
                <w:sz w:val="22"/>
                <w:szCs w:val="22"/>
              </w:rPr>
              <w:t>6MWT</w:t>
            </w:r>
          </w:p>
        </w:tc>
        <w:tc>
          <w:tcPr>
            <w:tcW w:w="2223" w:type="pct"/>
          </w:tcPr>
          <w:p w:rsidR="000256B2" w:rsidRPr="009F711D" w:rsidRDefault="000256B2" w:rsidP="00DD56B5">
            <w:pPr>
              <w:cnfStyle w:val="000000000000"/>
              <w:rPr>
                <w:rFonts w:eastAsiaTheme="minorEastAsia"/>
                <w:sz w:val="22"/>
                <w:szCs w:val="22"/>
              </w:rPr>
            </w:pPr>
            <w:r w:rsidRPr="009F711D">
              <w:rPr>
                <w:rFonts w:eastAsiaTheme="minorEastAsia"/>
                <w:sz w:val="22"/>
                <w:szCs w:val="22"/>
              </w:rPr>
              <w:t>450 m</w:t>
            </w:r>
          </w:p>
        </w:tc>
      </w:tr>
    </w:tbl>
    <w:p w:rsidR="000256B2" w:rsidRPr="00211725" w:rsidRDefault="000256B2" w:rsidP="000256B2">
      <w:pPr>
        <w:tabs>
          <w:tab w:val="left" w:pos="1104"/>
        </w:tabs>
        <w:rPr>
          <w:i/>
          <w:color w:val="000000" w:themeColor="text1"/>
          <w:sz w:val="20"/>
          <w:szCs w:val="18"/>
        </w:rPr>
      </w:pPr>
      <w:r w:rsidRPr="00211725">
        <w:rPr>
          <w:i/>
          <w:color w:val="000000" w:themeColor="text1"/>
          <w:sz w:val="20"/>
          <w:szCs w:val="18"/>
        </w:rPr>
        <w:t xml:space="preserve">Noot: X=keer; m=meter; </w:t>
      </w:r>
      <w:proofErr w:type="spellStart"/>
      <w:r w:rsidRPr="00211725">
        <w:rPr>
          <w:i/>
          <w:color w:val="000000" w:themeColor="text1"/>
          <w:sz w:val="20"/>
          <w:szCs w:val="18"/>
        </w:rPr>
        <w:t>hh</w:t>
      </w:r>
      <w:proofErr w:type="spellEnd"/>
      <w:r w:rsidRPr="00211725">
        <w:rPr>
          <w:i/>
          <w:color w:val="000000" w:themeColor="text1"/>
          <w:sz w:val="20"/>
          <w:szCs w:val="18"/>
        </w:rPr>
        <w:t>=herhalingen; +/-=plusminus; min=minuten; km/h=kilometer per uur; km=kilometer, 6MWT=Zes Minuten Wandel Test.</w:t>
      </w:r>
    </w:p>
    <w:p w:rsidR="000256B2" w:rsidRDefault="000256B2" w:rsidP="000256B2">
      <w:pPr>
        <w:rPr>
          <w:i/>
        </w:rPr>
      </w:pPr>
    </w:p>
    <w:p w:rsidR="000256B2" w:rsidRPr="009F711D" w:rsidRDefault="000256B2" w:rsidP="000256B2">
      <w:pPr>
        <w:tabs>
          <w:tab w:val="left" w:pos="1104"/>
        </w:tabs>
        <w:rPr>
          <w:color w:val="000000" w:themeColor="text1"/>
        </w:rPr>
      </w:pPr>
      <w:r w:rsidRPr="009F711D">
        <w:rPr>
          <w:color w:val="000000" w:themeColor="text1"/>
        </w:rPr>
        <w:lastRenderedPageBreak/>
        <w:t>Tabel</w:t>
      </w:r>
      <w:r>
        <w:rPr>
          <w:color w:val="000000" w:themeColor="text1"/>
        </w:rPr>
        <w:t xml:space="preserve"> 6</w:t>
      </w:r>
      <w:r w:rsidRPr="009F711D">
        <w:rPr>
          <w:color w:val="000000" w:themeColor="text1"/>
        </w:rPr>
        <w:t xml:space="preserve">: </w:t>
      </w:r>
      <w:r>
        <w:rPr>
          <w:color w:val="000000" w:themeColor="text1"/>
        </w:rPr>
        <w:t>B</w:t>
      </w:r>
      <w:r w:rsidRPr="009F711D">
        <w:rPr>
          <w:color w:val="000000" w:themeColor="text1"/>
        </w:rPr>
        <w:t>alanstraining</w:t>
      </w:r>
    </w:p>
    <w:tbl>
      <w:tblPr>
        <w:tblStyle w:val="ListTable6Colorful"/>
        <w:tblW w:w="5000" w:type="pct"/>
        <w:tblLook w:val="04A0"/>
      </w:tblPr>
      <w:tblGrid>
        <w:gridCol w:w="1051"/>
        <w:gridCol w:w="2745"/>
        <w:gridCol w:w="2746"/>
        <w:gridCol w:w="2746"/>
      </w:tblGrid>
      <w:tr w:rsidR="000256B2" w:rsidRPr="009F711D" w:rsidTr="00DD56B5">
        <w:trPr>
          <w:cnfStyle w:val="100000000000"/>
        </w:trPr>
        <w:tc>
          <w:tcPr>
            <w:cnfStyle w:val="001000000000"/>
            <w:tcW w:w="557" w:type="pct"/>
            <w:noWrap/>
          </w:tcPr>
          <w:p w:rsidR="000256B2" w:rsidRPr="009F711D" w:rsidRDefault="000256B2" w:rsidP="00DD56B5">
            <w:pPr>
              <w:rPr>
                <w:rFonts w:eastAsiaTheme="minorEastAsia" w:cstheme="minorHAnsi"/>
                <w:color w:val="auto"/>
                <w:sz w:val="22"/>
                <w:szCs w:val="22"/>
              </w:rPr>
            </w:pPr>
            <w:r w:rsidRPr="009F711D">
              <w:rPr>
                <w:rFonts w:eastAsiaTheme="minorEastAsia" w:cstheme="minorHAnsi"/>
                <w:color w:val="auto"/>
                <w:sz w:val="22"/>
                <w:szCs w:val="22"/>
              </w:rPr>
              <w:t>Oefening</w:t>
            </w:r>
          </w:p>
        </w:tc>
        <w:tc>
          <w:tcPr>
            <w:tcW w:w="1481" w:type="pct"/>
          </w:tcPr>
          <w:p w:rsidR="000256B2" w:rsidRPr="009F711D" w:rsidRDefault="000256B2" w:rsidP="00DD56B5">
            <w:pPr>
              <w:cnfStyle w:val="100000000000"/>
              <w:rPr>
                <w:rFonts w:eastAsiaTheme="minorEastAsia" w:cstheme="minorHAnsi"/>
                <w:color w:val="auto"/>
                <w:sz w:val="22"/>
                <w:szCs w:val="22"/>
              </w:rPr>
            </w:pPr>
            <w:r w:rsidRPr="009F711D">
              <w:rPr>
                <w:rFonts w:eastAsiaTheme="minorEastAsia" w:cstheme="minorHAnsi"/>
                <w:color w:val="auto"/>
                <w:sz w:val="22"/>
                <w:szCs w:val="22"/>
              </w:rPr>
              <w:t>Beschrijving</w:t>
            </w:r>
          </w:p>
        </w:tc>
        <w:tc>
          <w:tcPr>
            <w:tcW w:w="1481" w:type="pct"/>
          </w:tcPr>
          <w:p w:rsidR="000256B2" w:rsidRPr="009F711D" w:rsidRDefault="000256B2" w:rsidP="00DD56B5">
            <w:pPr>
              <w:cnfStyle w:val="100000000000"/>
              <w:rPr>
                <w:rFonts w:eastAsiaTheme="minorEastAsia" w:cstheme="minorHAnsi"/>
                <w:sz w:val="22"/>
                <w:szCs w:val="22"/>
              </w:rPr>
            </w:pPr>
            <w:r w:rsidRPr="009F711D">
              <w:rPr>
                <w:rFonts w:eastAsiaTheme="minorEastAsia" w:cstheme="minorHAnsi"/>
                <w:sz w:val="22"/>
                <w:szCs w:val="22"/>
              </w:rPr>
              <w:t>Parameters</w:t>
            </w:r>
          </w:p>
        </w:tc>
        <w:tc>
          <w:tcPr>
            <w:tcW w:w="1481" w:type="pct"/>
          </w:tcPr>
          <w:p w:rsidR="000256B2" w:rsidRPr="009F711D" w:rsidRDefault="000256B2" w:rsidP="00DD56B5">
            <w:pPr>
              <w:cnfStyle w:val="100000000000"/>
              <w:rPr>
                <w:rFonts w:eastAsiaTheme="minorEastAsia" w:cstheme="minorHAnsi"/>
                <w:sz w:val="22"/>
                <w:szCs w:val="22"/>
              </w:rPr>
            </w:pPr>
            <w:r w:rsidRPr="009F711D">
              <w:rPr>
                <w:rFonts w:eastAsiaTheme="minorEastAsia" w:cstheme="minorHAnsi"/>
                <w:sz w:val="22"/>
                <w:szCs w:val="22"/>
              </w:rPr>
              <w:t>Vanaf week</w:t>
            </w:r>
          </w:p>
        </w:tc>
      </w:tr>
      <w:tr w:rsidR="000256B2" w:rsidRPr="009F711D" w:rsidTr="00DD56B5">
        <w:trPr>
          <w:cnfStyle w:val="000000100000"/>
        </w:trPr>
        <w:tc>
          <w:tcPr>
            <w:cnfStyle w:val="001000000000"/>
            <w:tcW w:w="557" w:type="pct"/>
            <w:noWrap/>
          </w:tcPr>
          <w:p w:rsidR="000256B2" w:rsidRPr="009F711D" w:rsidRDefault="000256B2" w:rsidP="00DD56B5">
            <w:pPr>
              <w:rPr>
                <w:rFonts w:eastAsiaTheme="minorEastAsia" w:cstheme="minorHAnsi"/>
                <w:color w:val="auto"/>
                <w:sz w:val="22"/>
                <w:szCs w:val="22"/>
              </w:rPr>
            </w:pPr>
            <w:r w:rsidRPr="009F711D">
              <w:rPr>
                <w:rFonts w:eastAsiaTheme="minorEastAsia" w:cstheme="minorHAnsi"/>
                <w:color w:val="auto"/>
                <w:sz w:val="22"/>
                <w:szCs w:val="22"/>
              </w:rPr>
              <w:t>1</w:t>
            </w:r>
          </w:p>
        </w:tc>
        <w:tc>
          <w:tcPr>
            <w:tcW w:w="1481" w:type="pct"/>
          </w:tcPr>
          <w:p w:rsidR="000256B2" w:rsidRPr="009F711D" w:rsidRDefault="000256B2" w:rsidP="00DD56B5">
            <w:pPr>
              <w:cnfStyle w:val="000000100000"/>
              <w:rPr>
                <w:rFonts w:eastAsiaTheme="minorEastAsia" w:cstheme="minorHAnsi"/>
                <w:color w:val="auto"/>
                <w:sz w:val="22"/>
                <w:szCs w:val="22"/>
              </w:rPr>
            </w:pPr>
            <w:r w:rsidRPr="009F711D">
              <w:rPr>
                <w:rFonts w:eastAsiaTheme="minorEastAsia" w:cstheme="minorHAnsi"/>
                <w:color w:val="auto"/>
                <w:sz w:val="22"/>
                <w:szCs w:val="22"/>
              </w:rPr>
              <w:t>Lopen in de brug:</w:t>
            </w:r>
          </w:p>
          <w:p w:rsidR="000256B2" w:rsidRPr="009F711D" w:rsidRDefault="000256B2" w:rsidP="00DD56B5">
            <w:pPr>
              <w:cnfStyle w:val="000000100000"/>
              <w:rPr>
                <w:rFonts w:eastAsiaTheme="minorEastAsia" w:cstheme="minorHAnsi"/>
                <w:color w:val="auto"/>
                <w:sz w:val="22"/>
                <w:szCs w:val="22"/>
              </w:rPr>
            </w:pPr>
            <w:r w:rsidRPr="009F711D">
              <w:rPr>
                <w:rFonts w:eastAsiaTheme="minorEastAsia" w:cstheme="minorHAnsi"/>
                <w:color w:val="auto"/>
                <w:sz w:val="22"/>
                <w:szCs w:val="22"/>
              </w:rPr>
              <w:t>-Kleine passen</w:t>
            </w:r>
          </w:p>
          <w:p w:rsidR="000256B2" w:rsidRPr="009F711D" w:rsidRDefault="000256B2" w:rsidP="00DD56B5">
            <w:pPr>
              <w:cnfStyle w:val="000000100000"/>
              <w:rPr>
                <w:rFonts w:eastAsiaTheme="minorEastAsia" w:cstheme="minorHAnsi"/>
                <w:color w:val="auto"/>
                <w:sz w:val="22"/>
                <w:szCs w:val="22"/>
              </w:rPr>
            </w:pPr>
            <w:r w:rsidRPr="009F711D">
              <w:rPr>
                <w:rFonts w:eastAsiaTheme="minorEastAsia" w:cstheme="minorHAnsi"/>
                <w:color w:val="auto"/>
                <w:sz w:val="22"/>
                <w:szCs w:val="22"/>
              </w:rPr>
              <w:t>-Grote passen</w:t>
            </w:r>
          </w:p>
          <w:p w:rsidR="000256B2" w:rsidRPr="009F711D" w:rsidRDefault="000256B2" w:rsidP="00DD56B5">
            <w:pPr>
              <w:cnfStyle w:val="000000100000"/>
              <w:rPr>
                <w:rFonts w:eastAsiaTheme="minorEastAsia" w:cstheme="minorHAnsi"/>
                <w:color w:val="auto"/>
                <w:sz w:val="22"/>
                <w:szCs w:val="22"/>
              </w:rPr>
            </w:pPr>
            <w:r w:rsidRPr="009F711D">
              <w:rPr>
                <w:rFonts w:eastAsiaTheme="minorEastAsia" w:cstheme="minorHAnsi"/>
                <w:color w:val="auto"/>
                <w:sz w:val="22"/>
                <w:szCs w:val="22"/>
              </w:rPr>
              <w:t>-Zijwaarts lopen</w:t>
            </w:r>
          </w:p>
          <w:p w:rsidR="000256B2" w:rsidRPr="009F711D" w:rsidRDefault="000256B2" w:rsidP="00DD56B5">
            <w:pPr>
              <w:cnfStyle w:val="000000100000"/>
              <w:rPr>
                <w:rFonts w:eastAsiaTheme="minorEastAsia" w:cstheme="minorHAnsi"/>
                <w:color w:val="auto"/>
                <w:sz w:val="22"/>
                <w:szCs w:val="22"/>
              </w:rPr>
            </w:pPr>
            <w:r w:rsidRPr="009F711D">
              <w:rPr>
                <w:rFonts w:eastAsiaTheme="minorEastAsia" w:cstheme="minorHAnsi"/>
                <w:color w:val="auto"/>
                <w:sz w:val="22"/>
                <w:szCs w:val="22"/>
              </w:rPr>
              <w:t>-Kruislinks lopen</w:t>
            </w:r>
          </w:p>
          <w:p w:rsidR="000256B2" w:rsidRPr="009F711D" w:rsidRDefault="000256B2" w:rsidP="00DD56B5">
            <w:pPr>
              <w:cnfStyle w:val="000000100000"/>
              <w:rPr>
                <w:rFonts w:eastAsiaTheme="minorEastAsia" w:cstheme="minorHAnsi"/>
                <w:color w:val="auto"/>
                <w:sz w:val="22"/>
                <w:szCs w:val="22"/>
              </w:rPr>
            </w:pPr>
            <w:r w:rsidRPr="009F711D">
              <w:rPr>
                <w:rFonts w:eastAsiaTheme="minorEastAsia" w:cstheme="minorHAnsi"/>
                <w:color w:val="auto"/>
                <w:sz w:val="22"/>
                <w:szCs w:val="22"/>
              </w:rPr>
              <w:t>-Knie heffen</w:t>
            </w:r>
          </w:p>
          <w:p w:rsidR="000256B2" w:rsidRPr="009F711D" w:rsidRDefault="000256B2" w:rsidP="00DD56B5">
            <w:pPr>
              <w:cnfStyle w:val="000000100000"/>
              <w:rPr>
                <w:rFonts w:eastAsiaTheme="minorEastAsia" w:cstheme="minorHAnsi"/>
                <w:color w:val="auto"/>
                <w:sz w:val="22"/>
                <w:szCs w:val="22"/>
              </w:rPr>
            </w:pPr>
            <w:r w:rsidRPr="009F711D">
              <w:rPr>
                <w:rFonts w:eastAsiaTheme="minorEastAsia" w:cstheme="minorHAnsi"/>
                <w:color w:val="auto"/>
                <w:sz w:val="22"/>
                <w:szCs w:val="22"/>
              </w:rPr>
              <w:t>-</w:t>
            </w:r>
            <w:proofErr w:type="spellStart"/>
            <w:r w:rsidRPr="009F711D">
              <w:rPr>
                <w:rFonts w:eastAsiaTheme="minorEastAsia" w:cstheme="minorHAnsi"/>
                <w:color w:val="auto"/>
                <w:sz w:val="22"/>
                <w:szCs w:val="22"/>
              </w:rPr>
              <w:t>Hakken-billen</w:t>
            </w:r>
            <w:proofErr w:type="spellEnd"/>
          </w:p>
        </w:tc>
        <w:tc>
          <w:tcPr>
            <w:tcW w:w="1481" w:type="pct"/>
          </w:tcPr>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 xml:space="preserve">10 meter 2 </w:t>
            </w:r>
            <w:proofErr w:type="spellStart"/>
            <w:r w:rsidRPr="009F711D">
              <w:rPr>
                <w:rFonts w:eastAsiaTheme="minorEastAsia" w:cstheme="minorHAnsi"/>
                <w:sz w:val="22"/>
                <w:szCs w:val="22"/>
              </w:rPr>
              <w:t>hh</w:t>
            </w:r>
            <w:proofErr w:type="spellEnd"/>
          </w:p>
        </w:tc>
        <w:tc>
          <w:tcPr>
            <w:tcW w:w="1481" w:type="pct"/>
          </w:tcPr>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2</w:t>
            </w:r>
          </w:p>
        </w:tc>
      </w:tr>
      <w:tr w:rsidR="000256B2" w:rsidRPr="009F711D" w:rsidTr="00DD56B5">
        <w:tc>
          <w:tcPr>
            <w:cnfStyle w:val="001000000000"/>
            <w:tcW w:w="557" w:type="pct"/>
            <w:noWrap/>
          </w:tcPr>
          <w:p w:rsidR="000256B2" w:rsidRPr="009F711D" w:rsidRDefault="000256B2" w:rsidP="00DD56B5">
            <w:pPr>
              <w:rPr>
                <w:rFonts w:eastAsiaTheme="minorEastAsia" w:cstheme="minorHAnsi"/>
                <w:sz w:val="22"/>
                <w:szCs w:val="22"/>
              </w:rPr>
            </w:pPr>
            <w:r w:rsidRPr="009F711D">
              <w:rPr>
                <w:rFonts w:eastAsiaTheme="minorEastAsia" w:cstheme="minorHAnsi"/>
                <w:sz w:val="22"/>
                <w:szCs w:val="22"/>
              </w:rPr>
              <w:t>2</w:t>
            </w:r>
          </w:p>
        </w:tc>
        <w:tc>
          <w:tcPr>
            <w:tcW w:w="1481" w:type="pct"/>
          </w:tcPr>
          <w:p w:rsidR="000256B2" w:rsidRDefault="000256B2" w:rsidP="00DD56B5">
            <w:pPr>
              <w:cnfStyle w:val="000000000000"/>
              <w:rPr>
                <w:rFonts w:eastAsiaTheme="minorEastAsia" w:cstheme="minorHAnsi"/>
                <w:sz w:val="22"/>
                <w:szCs w:val="22"/>
              </w:rPr>
            </w:pPr>
            <w:r>
              <w:rPr>
                <w:rFonts w:eastAsiaTheme="minorEastAsia" w:cstheme="minorHAnsi"/>
                <w:sz w:val="22"/>
                <w:szCs w:val="22"/>
              </w:rPr>
              <w:t>O</w:t>
            </w:r>
            <w:r w:rsidRPr="009F711D">
              <w:rPr>
                <w:rFonts w:eastAsiaTheme="minorEastAsia" w:cstheme="minorHAnsi"/>
                <w:sz w:val="22"/>
                <w:szCs w:val="22"/>
              </w:rPr>
              <w:t>efeningen in de brug</w:t>
            </w:r>
            <w:r>
              <w:rPr>
                <w:rFonts w:eastAsiaTheme="minorEastAsia" w:cstheme="minorHAnsi"/>
                <w:sz w:val="22"/>
                <w:szCs w:val="22"/>
              </w:rPr>
              <w:t>:</w:t>
            </w:r>
          </w:p>
          <w:p w:rsidR="000256B2" w:rsidRDefault="000256B2" w:rsidP="00DD56B5">
            <w:pPr>
              <w:cnfStyle w:val="000000000000"/>
              <w:rPr>
                <w:rFonts w:eastAsiaTheme="minorEastAsia" w:cstheme="minorHAnsi"/>
                <w:sz w:val="22"/>
                <w:szCs w:val="22"/>
              </w:rPr>
            </w:pPr>
            <w:r>
              <w:rPr>
                <w:rFonts w:eastAsiaTheme="minorEastAsia" w:cstheme="minorHAnsi"/>
                <w:sz w:val="22"/>
                <w:szCs w:val="22"/>
              </w:rPr>
              <w:t>-Staand de balans houden met voeten naast elkaar</w:t>
            </w:r>
          </w:p>
          <w:p w:rsidR="000256B2" w:rsidRDefault="000256B2" w:rsidP="00DD56B5">
            <w:pPr>
              <w:cnfStyle w:val="000000000000"/>
              <w:rPr>
                <w:rFonts w:eastAsiaTheme="minorEastAsia" w:cstheme="minorHAnsi"/>
                <w:sz w:val="22"/>
                <w:szCs w:val="22"/>
              </w:rPr>
            </w:pPr>
            <w:r>
              <w:rPr>
                <w:rFonts w:eastAsiaTheme="minorEastAsia" w:cstheme="minorHAnsi"/>
                <w:sz w:val="22"/>
                <w:szCs w:val="22"/>
              </w:rPr>
              <w:t>-Staand de balans houden met de voeten wijd uit elkaar</w:t>
            </w:r>
          </w:p>
          <w:p w:rsidR="000256B2" w:rsidRDefault="000256B2" w:rsidP="00DD56B5">
            <w:pPr>
              <w:cnfStyle w:val="000000000000"/>
              <w:rPr>
                <w:rFonts w:eastAsiaTheme="minorEastAsia" w:cstheme="minorHAnsi"/>
                <w:sz w:val="22"/>
                <w:szCs w:val="22"/>
              </w:rPr>
            </w:pPr>
            <w:r>
              <w:rPr>
                <w:rFonts w:eastAsiaTheme="minorEastAsia" w:cstheme="minorHAnsi"/>
                <w:sz w:val="22"/>
                <w:szCs w:val="22"/>
              </w:rPr>
              <w:t>-Schrede stand</w:t>
            </w:r>
          </w:p>
          <w:p w:rsidR="000256B2" w:rsidRDefault="000256B2" w:rsidP="00DD56B5">
            <w:pPr>
              <w:cnfStyle w:val="000000000000"/>
              <w:rPr>
                <w:rFonts w:eastAsiaTheme="minorEastAsia" w:cstheme="minorHAnsi"/>
                <w:sz w:val="22"/>
                <w:szCs w:val="22"/>
              </w:rPr>
            </w:pPr>
            <w:r>
              <w:rPr>
                <w:rFonts w:eastAsiaTheme="minorEastAsia" w:cstheme="minorHAnsi"/>
                <w:sz w:val="22"/>
                <w:szCs w:val="22"/>
              </w:rPr>
              <w:t>-Op 1 been staan</w:t>
            </w:r>
          </w:p>
          <w:p w:rsidR="000256B2" w:rsidRPr="009F711D" w:rsidRDefault="000256B2" w:rsidP="00DD56B5">
            <w:pPr>
              <w:cnfStyle w:val="000000000000"/>
              <w:rPr>
                <w:rFonts w:eastAsiaTheme="minorEastAsia" w:cstheme="minorHAnsi"/>
                <w:sz w:val="22"/>
                <w:szCs w:val="22"/>
              </w:rPr>
            </w:pPr>
          </w:p>
          <w:p w:rsidR="000256B2" w:rsidRPr="009F711D" w:rsidRDefault="000256B2" w:rsidP="00DD56B5">
            <w:pPr>
              <w:cnfStyle w:val="000000000000"/>
              <w:rPr>
                <w:rFonts w:eastAsiaTheme="minorEastAsia" w:cstheme="minorHAnsi"/>
                <w:sz w:val="22"/>
                <w:szCs w:val="22"/>
              </w:rPr>
            </w:pPr>
            <w:r w:rsidRPr="009F711D">
              <w:rPr>
                <w:rFonts w:eastAsiaTheme="minorEastAsia" w:cstheme="minorHAnsi"/>
                <w:sz w:val="22"/>
                <w:szCs w:val="22"/>
              </w:rPr>
              <w:t>-</w:t>
            </w:r>
            <w:proofErr w:type="spellStart"/>
            <w:r w:rsidRPr="009F711D">
              <w:rPr>
                <w:rFonts w:eastAsiaTheme="minorEastAsia" w:cstheme="minorHAnsi"/>
                <w:sz w:val="22"/>
                <w:szCs w:val="22"/>
              </w:rPr>
              <w:t>Squat</w:t>
            </w:r>
            <w:proofErr w:type="spellEnd"/>
          </w:p>
          <w:p w:rsidR="000256B2" w:rsidRPr="009F711D" w:rsidRDefault="000256B2" w:rsidP="00DD56B5">
            <w:pPr>
              <w:cnfStyle w:val="000000000000"/>
              <w:rPr>
                <w:rFonts w:eastAsiaTheme="minorEastAsia" w:cstheme="minorHAnsi"/>
                <w:sz w:val="22"/>
                <w:szCs w:val="22"/>
              </w:rPr>
            </w:pPr>
            <w:r w:rsidRPr="009F711D">
              <w:rPr>
                <w:rFonts w:eastAsiaTheme="minorEastAsia" w:cstheme="minorHAnsi"/>
                <w:sz w:val="22"/>
                <w:szCs w:val="22"/>
              </w:rPr>
              <w:t>-</w:t>
            </w:r>
            <w:proofErr w:type="spellStart"/>
            <w:r w:rsidRPr="009F711D">
              <w:rPr>
                <w:rFonts w:eastAsiaTheme="minorEastAsia" w:cstheme="minorHAnsi"/>
                <w:sz w:val="22"/>
                <w:szCs w:val="22"/>
              </w:rPr>
              <w:t>Lunge</w:t>
            </w:r>
            <w:proofErr w:type="spellEnd"/>
          </w:p>
          <w:p w:rsidR="000256B2" w:rsidRPr="009F711D" w:rsidRDefault="000256B2" w:rsidP="00DD56B5">
            <w:pPr>
              <w:cnfStyle w:val="000000000000"/>
              <w:rPr>
                <w:rFonts w:eastAsiaTheme="minorEastAsia" w:cstheme="minorHAnsi"/>
                <w:sz w:val="22"/>
                <w:szCs w:val="22"/>
              </w:rPr>
            </w:pPr>
            <w:r w:rsidRPr="009F711D">
              <w:rPr>
                <w:rFonts w:eastAsiaTheme="minorEastAsia" w:cstheme="minorHAnsi"/>
                <w:sz w:val="22"/>
                <w:szCs w:val="22"/>
              </w:rPr>
              <w:t>-Opstapje</w:t>
            </w:r>
          </w:p>
          <w:p w:rsidR="000256B2" w:rsidRPr="009F711D" w:rsidRDefault="000256B2" w:rsidP="00DD56B5">
            <w:pPr>
              <w:cnfStyle w:val="000000000000"/>
              <w:rPr>
                <w:rFonts w:eastAsiaTheme="minorEastAsia" w:cstheme="minorHAnsi"/>
                <w:sz w:val="22"/>
                <w:szCs w:val="22"/>
              </w:rPr>
            </w:pPr>
          </w:p>
          <w:p w:rsidR="000256B2" w:rsidRPr="009F711D" w:rsidRDefault="000256B2" w:rsidP="00DD56B5">
            <w:pPr>
              <w:cnfStyle w:val="000000000000"/>
              <w:rPr>
                <w:rFonts w:eastAsiaTheme="minorEastAsia" w:cstheme="minorHAnsi"/>
                <w:sz w:val="22"/>
                <w:szCs w:val="22"/>
              </w:rPr>
            </w:pPr>
            <w:r w:rsidRPr="009F711D">
              <w:rPr>
                <w:rFonts w:eastAsiaTheme="minorEastAsia" w:cstheme="minorHAnsi"/>
                <w:sz w:val="22"/>
                <w:szCs w:val="22"/>
              </w:rPr>
              <w:t>-Ballon overtikken</w:t>
            </w:r>
          </w:p>
          <w:p w:rsidR="000256B2" w:rsidRPr="009F711D" w:rsidRDefault="000256B2" w:rsidP="00DD56B5">
            <w:pPr>
              <w:cnfStyle w:val="000000000000"/>
              <w:rPr>
                <w:rFonts w:eastAsiaTheme="minorEastAsia" w:cstheme="minorHAnsi"/>
                <w:sz w:val="22"/>
                <w:szCs w:val="22"/>
              </w:rPr>
            </w:pPr>
            <w:r w:rsidRPr="009F711D">
              <w:rPr>
                <w:rFonts w:eastAsiaTheme="minorEastAsia" w:cstheme="minorHAnsi"/>
                <w:sz w:val="22"/>
                <w:szCs w:val="22"/>
              </w:rPr>
              <w:t>-Reiken (keukenkastje, kraan)</w:t>
            </w:r>
          </w:p>
        </w:tc>
        <w:tc>
          <w:tcPr>
            <w:tcW w:w="1481" w:type="pct"/>
          </w:tcPr>
          <w:p w:rsidR="000256B2" w:rsidRPr="004071FE" w:rsidRDefault="000256B2" w:rsidP="00DD56B5">
            <w:pPr>
              <w:cnfStyle w:val="000000000000"/>
              <w:rPr>
                <w:rFonts w:eastAsiaTheme="minorEastAsia" w:cstheme="minorHAnsi"/>
                <w:sz w:val="22"/>
                <w:szCs w:val="22"/>
                <w:lang w:val="de-DE"/>
              </w:rPr>
            </w:pPr>
            <w:r w:rsidRPr="004071FE">
              <w:rPr>
                <w:rFonts w:eastAsiaTheme="minorEastAsia" w:cstheme="minorHAnsi"/>
                <w:sz w:val="22"/>
                <w:szCs w:val="22"/>
                <w:lang w:val="de-DE"/>
              </w:rPr>
              <w:t>3x 1min</w:t>
            </w:r>
          </w:p>
          <w:p w:rsidR="000256B2" w:rsidRPr="004071FE" w:rsidRDefault="000256B2" w:rsidP="00DD56B5">
            <w:pPr>
              <w:cnfStyle w:val="000000000000"/>
              <w:rPr>
                <w:rFonts w:eastAsiaTheme="minorEastAsia" w:cstheme="minorHAnsi"/>
                <w:sz w:val="22"/>
                <w:szCs w:val="22"/>
                <w:lang w:val="de-DE"/>
              </w:rPr>
            </w:pPr>
          </w:p>
          <w:p w:rsidR="000256B2" w:rsidRPr="004071FE" w:rsidRDefault="000256B2" w:rsidP="00DD56B5">
            <w:pPr>
              <w:cnfStyle w:val="000000000000"/>
              <w:rPr>
                <w:rFonts w:eastAsiaTheme="minorEastAsia" w:cstheme="minorHAnsi"/>
                <w:sz w:val="22"/>
                <w:szCs w:val="22"/>
                <w:lang w:val="de-DE"/>
              </w:rPr>
            </w:pPr>
          </w:p>
          <w:p w:rsidR="000256B2" w:rsidRPr="004071FE" w:rsidRDefault="000256B2" w:rsidP="00DD56B5">
            <w:pPr>
              <w:cnfStyle w:val="000000000000"/>
              <w:rPr>
                <w:rFonts w:eastAsiaTheme="minorEastAsia" w:cstheme="minorHAnsi"/>
                <w:sz w:val="22"/>
                <w:szCs w:val="22"/>
                <w:lang w:val="de-DE"/>
              </w:rPr>
            </w:pPr>
          </w:p>
          <w:p w:rsidR="000256B2" w:rsidRPr="004071FE" w:rsidRDefault="000256B2" w:rsidP="00DD56B5">
            <w:pPr>
              <w:cnfStyle w:val="000000000000"/>
              <w:rPr>
                <w:rFonts w:eastAsiaTheme="minorEastAsia" w:cstheme="minorHAnsi"/>
                <w:sz w:val="22"/>
                <w:szCs w:val="22"/>
                <w:lang w:val="de-DE"/>
              </w:rPr>
            </w:pPr>
          </w:p>
          <w:p w:rsidR="000256B2" w:rsidRPr="004071FE" w:rsidRDefault="000256B2" w:rsidP="00DD56B5">
            <w:pPr>
              <w:cnfStyle w:val="000000000000"/>
              <w:rPr>
                <w:rFonts w:eastAsiaTheme="minorEastAsia" w:cstheme="minorHAnsi"/>
                <w:sz w:val="22"/>
                <w:szCs w:val="22"/>
                <w:lang w:val="de-DE"/>
              </w:rPr>
            </w:pPr>
          </w:p>
          <w:p w:rsidR="000256B2" w:rsidRPr="004071FE" w:rsidRDefault="000256B2" w:rsidP="00DD56B5">
            <w:pPr>
              <w:cnfStyle w:val="000000000000"/>
              <w:rPr>
                <w:rFonts w:eastAsiaTheme="minorEastAsia" w:cstheme="minorHAnsi"/>
                <w:sz w:val="22"/>
                <w:szCs w:val="22"/>
                <w:lang w:val="de-DE"/>
              </w:rPr>
            </w:pPr>
          </w:p>
          <w:p w:rsidR="000256B2" w:rsidRPr="004071FE" w:rsidRDefault="000256B2" w:rsidP="00DD56B5">
            <w:pPr>
              <w:cnfStyle w:val="000000000000"/>
              <w:rPr>
                <w:rFonts w:eastAsiaTheme="minorEastAsia" w:cstheme="minorHAnsi"/>
                <w:sz w:val="22"/>
                <w:szCs w:val="22"/>
                <w:lang w:val="de-DE"/>
              </w:rPr>
            </w:pPr>
          </w:p>
          <w:p w:rsidR="000256B2" w:rsidRPr="004071FE" w:rsidRDefault="000256B2" w:rsidP="00DD56B5">
            <w:pPr>
              <w:cnfStyle w:val="000000000000"/>
              <w:rPr>
                <w:rFonts w:eastAsiaTheme="minorEastAsia" w:cstheme="minorHAnsi"/>
                <w:sz w:val="22"/>
                <w:szCs w:val="22"/>
                <w:lang w:val="de-DE"/>
              </w:rPr>
            </w:pPr>
            <w:r w:rsidRPr="004071FE">
              <w:rPr>
                <w:rFonts w:eastAsiaTheme="minorEastAsia" w:cstheme="minorHAnsi"/>
                <w:sz w:val="22"/>
                <w:szCs w:val="22"/>
                <w:lang w:val="de-DE"/>
              </w:rPr>
              <w:t xml:space="preserve">3x10 </w:t>
            </w:r>
            <w:proofErr w:type="spellStart"/>
            <w:r w:rsidRPr="004071FE">
              <w:rPr>
                <w:rFonts w:eastAsiaTheme="minorEastAsia" w:cstheme="minorHAnsi"/>
                <w:sz w:val="22"/>
                <w:szCs w:val="22"/>
                <w:lang w:val="de-DE"/>
              </w:rPr>
              <w:t>hh</w:t>
            </w:r>
            <w:proofErr w:type="spellEnd"/>
          </w:p>
          <w:p w:rsidR="000256B2" w:rsidRPr="004071FE" w:rsidRDefault="000256B2" w:rsidP="00DD56B5">
            <w:pPr>
              <w:cnfStyle w:val="000000000000"/>
              <w:rPr>
                <w:rFonts w:eastAsiaTheme="minorEastAsia" w:cstheme="minorHAnsi"/>
                <w:sz w:val="22"/>
                <w:szCs w:val="22"/>
                <w:lang w:val="de-DE"/>
              </w:rPr>
            </w:pPr>
          </w:p>
          <w:p w:rsidR="000256B2" w:rsidRPr="004071FE" w:rsidRDefault="000256B2" w:rsidP="00DD56B5">
            <w:pPr>
              <w:cnfStyle w:val="000000000000"/>
              <w:rPr>
                <w:rFonts w:eastAsiaTheme="minorEastAsia" w:cstheme="minorHAnsi"/>
                <w:sz w:val="22"/>
                <w:szCs w:val="22"/>
                <w:lang w:val="de-DE"/>
              </w:rPr>
            </w:pPr>
          </w:p>
          <w:p w:rsidR="000256B2" w:rsidRPr="004071FE" w:rsidRDefault="000256B2" w:rsidP="00DD56B5">
            <w:pPr>
              <w:cnfStyle w:val="000000000000"/>
              <w:rPr>
                <w:rFonts w:eastAsiaTheme="minorEastAsia" w:cstheme="minorHAnsi"/>
                <w:sz w:val="22"/>
                <w:szCs w:val="22"/>
                <w:lang w:val="de-DE"/>
              </w:rPr>
            </w:pPr>
          </w:p>
          <w:p w:rsidR="000256B2" w:rsidRPr="004071FE" w:rsidRDefault="000256B2" w:rsidP="00DD56B5">
            <w:pPr>
              <w:cnfStyle w:val="000000000000"/>
              <w:rPr>
                <w:rFonts w:eastAsiaTheme="minorEastAsia" w:cstheme="minorHAnsi"/>
                <w:sz w:val="22"/>
                <w:szCs w:val="22"/>
                <w:lang w:val="de-DE"/>
              </w:rPr>
            </w:pPr>
          </w:p>
          <w:p w:rsidR="000256B2" w:rsidRPr="004071FE" w:rsidRDefault="000256B2" w:rsidP="00DD56B5">
            <w:pPr>
              <w:cnfStyle w:val="000000000000"/>
              <w:rPr>
                <w:rFonts w:eastAsiaTheme="minorEastAsia" w:cstheme="minorHAnsi"/>
                <w:sz w:val="22"/>
                <w:szCs w:val="22"/>
                <w:lang w:val="de-DE"/>
              </w:rPr>
            </w:pPr>
            <w:r w:rsidRPr="004071FE">
              <w:rPr>
                <w:rFonts w:eastAsiaTheme="minorEastAsia" w:cstheme="minorHAnsi"/>
                <w:sz w:val="22"/>
                <w:szCs w:val="22"/>
                <w:lang w:val="de-DE"/>
              </w:rPr>
              <w:t>3x 1min</w:t>
            </w:r>
          </w:p>
        </w:tc>
        <w:tc>
          <w:tcPr>
            <w:tcW w:w="1481" w:type="pct"/>
          </w:tcPr>
          <w:p w:rsidR="000256B2" w:rsidRPr="009F711D" w:rsidRDefault="000256B2" w:rsidP="00DD56B5">
            <w:pPr>
              <w:cnfStyle w:val="000000000000"/>
              <w:rPr>
                <w:rFonts w:eastAsiaTheme="minorEastAsia" w:cstheme="minorHAnsi"/>
                <w:sz w:val="22"/>
                <w:szCs w:val="22"/>
              </w:rPr>
            </w:pPr>
            <w:r>
              <w:rPr>
                <w:rFonts w:eastAsiaTheme="minorEastAsia" w:cstheme="minorHAnsi"/>
                <w:sz w:val="22"/>
                <w:szCs w:val="22"/>
              </w:rPr>
              <w:t>3</w:t>
            </w:r>
          </w:p>
        </w:tc>
      </w:tr>
      <w:tr w:rsidR="000256B2" w:rsidRPr="009F711D" w:rsidTr="00DD56B5">
        <w:trPr>
          <w:cnfStyle w:val="000000100000"/>
        </w:trPr>
        <w:tc>
          <w:tcPr>
            <w:cnfStyle w:val="001000000000"/>
            <w:tcW w:w="557" w:type="pct"/>
            <w:noWrap/>
          </w:tcPr>
          <w:p w:rsidR="000256B2" w:rsidRPr="009F711D" w:rsidRDefault="000256B2" w:rsidP="00DD56B5">
            <w:pPr>
              <w:rPr>
                <w:rFonts w:eastAsiaTheme="minorEastAsia" w:cstheme="minorHAnsi"/>
                <w:sz w:val="22"/>
                <w:szCs w:val="22"/>
              </w:rPr>
            </w:pPr>
            <w:r w:rsidRPr="009F711D">
              <w:rPr>
                <w:rFonts w:eastAsiaTheme="minorEastAsia" w:cstheme="minorHAnsi"/>
                <w:sz w:val="22"/>
                <w:szCs w:val="22"/>
              </w:rPr>
              <w:t>3</w:t>
            </w:r>
          </w:p>
        </w:tc>
        <w:tc>
          <w:tcPr>
            <w:tcW w:w="1481" w:type="pct"/>
          </w:tcPr>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Buiten lopen</w:t>
            </w:r>
          </w:p>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-Stoep op en af</w:t>
            </w:r>
          </w:p>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-Helling op en af</w:t>
            </w:r>
          </w:p>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-Verschillende ondergronden (bospad, tegels, kinderkopjes)</w:t>
            </w:r>
          </w:p>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-Participeren in het verkeer (oversteken, stoppen, versnellen)</w:t>
            </w:r>
          </w:p>
        </w:tc>
        <w:tc>
          <w:tcPr>
            <w:tcW w:w="1481" w:type="pct"/>
          </w:tcPr>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Van 200 meter naar &gt;500 meter</w:t>
            </w:r>
          </w:p>
        </w:tc>
        <w:tc>
          <w:tcPr>
            <w:tcW w:w="1481" w:type="pct"/>
          </w:tcPr>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3</w:t>
            </w:r>
          </w:p>
        </w:tc>
      </w:tr>
      <w:tr w:rsidR="000256B2" w:rsidRPr="009F711D" w:rsidTr="00DD56B5">
        <w:tc>
          <w:tcPr>
            <w:cnfStyle w:val="001000000000"/>
            <w:tcW w:w="557" w:type="pct"/>
            <w:noWrap/>
          </w:tcPr>
          <w:p w:rsidR="000256B2" w:rsidRPr="009F711D" w:rsidRDefault="000256B2" w:rsidP="00DD56B5">
            <w:pPr>
              <w:rPr>
                <w:rFonts w:eastAsiaTheme="minorEastAsia" w:cstheme="minorHAnsi"/>
                <w:color w:val="auto"/>
                <w:sz w:val="22"/>
                <w:szCs w:val="22"/>
              </w:rPr>
            </w:pPr>
            <w:r w:rsidRPr="009F711D">
              <w:rPr>
                <w:rFonts w:eastAsiaTheme="minorEastAsia" w:cstheme="minorHAnsi"/>
                <w:color w:val="auto"/>
                <w:sz w:val="22"/>
                <w:szCs w:val="22"/>
              </w:rPr>
              <w:t>4</w:t>
            </w:r>
          </w:p>
        </w:tc>
        <w:tc>
          <w:tcPr>
            <w:tcW w:w="1481" w:type="pct"/>
          </w:tcPr>
          <w:p w:rsidR="000256B2" w:rsidRPr="009F711D" w:rsidRDefault="000256B2" w:rsidP="00DD56B5">
            <w:pPr>
              <w:cnfStyle w:val="000000000000"/>
              <w:rPr>
                <w:rFonts w:eastAsiaTheme="minorEastAsia" w:cstheme="minorHAnsi"/>
                <w:color w:val="auto"/>
                <w:sz w:val="22"/>
                <w:szCs w:val="22"/>
              </w:rPr>
            </w:pPr>
            <w:proofErr w:type="spellStart"/>
            <w:r w:rsidRPr="009F711D">
              <w:rPr>
                <w:rFonts w:eastAsiaTheme="minorEastAsia" w:cstheme="minorHAnsi"/>
                <w:color w:val="auto"/>
                <w:sz w:val="22"/>
                <w:szCs w:val="22"/>
              </w:rPr>
              <w:t>Bosubal</w:t>
            </w:r>
            <w:proofErr w:type="spellEnd"/>
            <w:r w:rsidRPr="009F711D">
              <w:rPr>
                <w:rFonts w:eastAsiaTheme="minorEastAsia" w:cstheme="minorHAnsi"/>
                <w:color w:val="auto"/>
                <w:sz w:val="22"/>
                <w:szCs w:val="22"/>
              </w:rPr>
              <w:t xml:space="preserve">/kantelplankjes </w:t>
            </w:r>
          </w:p>
        </w:tc>
        <w:tc>
          <w:tcPr>
            <w:tcW w:w="1481" w:type="pct"/>
          </w:tcPr>
          <w:p w:rsidR="000256B2" w:rsidRPr="009F711D" w:rsidRDefault="000256B2" w:rsidP="00DD56B5">
            <w:pPr>
              <w:cnfStyle w:val="000000000000"/>
              <w:rPr>
                <w:rFonts w:eastAsiaTheme="minorEastAsia" w:cstheme="minorHAnsi"/>
                <w:sz w:val="22"/>
                <w:szCs w:val="22"/>
              </w:rPr>
            </w:pPr>
            <w:r w:rsidRPr="009F711D">
              <w:rPr>
                <w:rFonts w:eastAsiaTheme="minorEastAsia" w:cstheme="minorHAnsi"/>
                <w:sz w:val="22"/>
                <w:szCs w:val="22"/>
              </w:rPr>
              <w:t>Van 10x 10 sec naar 10x 1min</w:t>
            </w:r>
          </w:p>
        </w:tc>
        <w:tc>
          <w:tcPr>
            <w:tcW w:w="1481" w:type="pct"/>
          </w:tcPr>
          <w:p w:rsidR="000256B2" w:rsidRPr="009F711D" w:rsidRDefault="000256B2" w:rsidP="00DD56B5">
            <w:pPr>
              <w:cnfStyle w:val="000000000000"/>
              <w:rPr>
                <w:rFonts w:eastAsiaTheme="minorEastAsia" w:cstheme="minorHAnsi"/>
                <w:sz w:val="22"/>
                <w:szCs w:val="22"/>
              </w:rPr>
            </w:pPr>
            <w:r w:rsidRPr="009F711D">
              <w:rPr>
                <w:rFonts w:eastAsiaTheme="minorEastAsia" w:cstheme="minorHAnsi"/>
                <w:sz w:val="22"/>
                <w:szCs w:val="22"/>
              </w:rPr>
              <w:t>4</w:t>
            </w:r>
          </w:p>
        </w:tc>
      </w:tr>
      <w:tr w:rsidR="000256B2" w:rsidRPr="009F711D" w:rsidTr="00DD56B5">
        <w:trPr>
          <w:cnfStyle w:val="000000100000"/>
        </w:trPr>
        <w:tc>
          <w:tcPr>
            <w:cnfStyle w:val="001000000000"/>
            <w:tcW w:w="557" w:type="pct"/>
            <w:noWrap/>
          </w:tcPr>
          <w:p w:rsidR="000256B2" w:rsidRPr="009F711D" w:rsidRDefault="000256B2" w:rsidP="00DD56B5">
            <w:pPr>
              <w:rPr>
                <w:rFonts w:eastAsiaTheme="minorEastAsia" w:cstheme="minorHAnsi"/>
                <w:color w:val="auto"/>
                <w:sz w:val="22"/>
                <w:szCs w:val="22"/>
              </w:rPr>
            </w:pPr>
            <w:r w:rsidRPr="009F711D">
              <w:rPr>
                <w:rFonts w:eastAsiaTheme="minorEastAsia" w:cstheme="minorHAnsi"/>
                <w:color w:val="auto"/>
                <w:sz w:val="22"/>
                <w:szCs w:val="22"/>
              </w:rPr>
              <w:t>5</w:t>
            </w:r>
          </w:p>
        </w:tc>
        <w:tc>
          <w:tcPr>
            <w:tcW w:w="1481" w:type="pct"/>
          </w:tcPr>
          <w:p w:rsidR="000256B2" w:rsidRPr="009F711D" w:rsidRDefault="000256B2" w:rsidP="00DD56B5">
            <w:pPr>
              <w:cnfStyle w:val="000000100000"/>
              <w:rPr>
                <w:rFonts w:eastAsiaTheme="minorEastAsia" w:cstheme="minorHAnsi"/>
                <w:sz w:val="22"/>
                <w:szCs w:val="22"/>
                <w:lang w:val="en-GB"/>
              </w:rPr>
            </w:pPr>
            <w:r w:rsidRPr="009F711D">
              <w:rPr>
                <w:rFonts w:eastAsiaTheme="minorEastAsia" w:cstheme="minorHAnsi"/>
                <w:sz w:val="22"/>
                <w:szCs w:val="22"/>
                <w:lang w:val="en-GB"/>
              </w:rPr>
              <w:t xml:space="preserve">C-mill </w:t>
            </w:r>
            <w:proofErr w:type="spellStart"/>
            <w:r w:rsidRPr="009F711D">
              <w:rPr>
                <w:rFonts w:eastAsiaTheme="minorEastAsia" w:cstheme="minorHAnsi"/>
                <w:sz w:val="22"/>
                <w:szCs w:val="22"/>
                <w:lang w:val="en-GB"/>
              </w:rPr>
              <w:t>loopband</w:t>
            </w:r>
            <w:proofErr w:type="spellEnd"/>
            <w:r w:rsidRPr="009F711D">
              <w:rPr>
                <w:rFonts w:eastAsiaTheme="minorEastAsia" w:cstheme="minorHAnsi"/>
                <w:sz w:val="22"/>
                <w:szCs w:val="22"/>
                <w:lang w:val="en-GB"/>
              </w:rPr>
              <w:t xml:space="preserve"> </w:t>
            </w:r>
          </w:p>
          <w:p w:rsidR="000256B2" w:rsidRPr="009F711D" w:rsidRDefault="000256B2" w:rsidP="00DD56B5">
            <w:pPr>
              <w:cnfStyle w:val="000000100000"/>
              <w:rPr>
                <w:rFonts w:eastAsiaTheme="minorEastAsia" w:cstheme="minorHAnsi"/>
                <w:sz w:val="22"/>
                <w:szCs w:val="22"/>
                <w:lang w:val="en-GB"/>
              </w:rPr>
            </w:pPr>
            <w:r w:rsidRPr="009F711D">
              <w:rPr>
                <w:rFonts w:eastAsiaTheme="minorEastAsia" w:cstheme="minorHAnsi"/>
                <w:sz w:val="22"/>
                <w:szCs w:val="22"/>
                <w:lang w:val="en-GB"/>
              </w:rPr>
              <w:t>-</w:t>
            </w:r>
            <w:proofErr w:type="spellStart"/>
            <w:r w:rsidRPr="009F711D">
              <w:rPr>
                <w:rFonts w:eastAsiaTheme="minorEastAsia" w:cstheme="minorHAnsi"/>
                <w:sz w:val="22"/>
                <w:szCs w:val="22"/>
                <w:lang w:val="en-GB"/>
              </w:rPr>
              <w:t>Obstakels</w:t>
            </w:r>
            <w:proofErr w:type="spellEnd"/>
          </w:p>
          <w:p w:rsidR="000256B2" w:rsidRPr="009F711D" w:rsidRDefault="000256B2" w:rsidP="00DD56B5">
            <w:pPr>
              <w:cnfStyle w:val="000000100000"/>
              <w:rPr>
                <w:rFonts w:eastAsiaTheme="minorEastAsia" w:cstheme="minorHAnsi"/>
                <w:sz w:val="22"/>
                <w:szCs w:val="22"/>
                <w:lang w:val="en-GB"/>
              </w:rPr>
            </w:pPr>
            <w:r w:rsidRPr="009F711D">
              <w:rPr>
                <w:rFonts w:eastAsiaTheme="minorEastAsia" w:cstheme="minorHAnsi"/>
                <w:sz w:val="22"/>
                <w:szCs w:val="22"/>
                <w:lang w:val="en-GB"/>
              </w:rPr>
              <w:t>-Stepping stones</w:t>
            </w:r>
          </w:p>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-Versnellen/vertragen</w:t>
            </w:r>
          </w:p>
        </w:tc>
        <w:tc>
          <w:tcPr>
            <w:tcW w:w="1481" w:type="pct"/>
          </w:tcPr>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Van 2x 4 min op 2,5 km/h</w:t>
            </w:r>
          </w:p>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 xml:space="preserve">naar 1x 10 min + 1x 5 min op 3,0 km/h </w:t>
            </w:r>
          </w:p>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in 3 weken</w:t>
            </w:r>
          </w:p>
        </w:tc>
        <w:tc>
          <w:tcPr>
            <w:tcW w:w="1481" w:type="pct"/>
          </w:tcPr>
          <w:p w:rsidR="000256B2" w:rsidRPr="009F711D" w:rsidRDefault="000256B2" w:rsidP="00DD56B5">
            <w:pPr>
              <w:cnfStyle w:val="000000100000"/>
              <w:rPr>
                <w:rFonts w:eastAsiaTheme="minorEastAsia" w:cstheme="minorHAnsi"/>
                <w:sz w:val="22"/>
                <w:szCs w:val="22"/>
              </w:rPr>
            </w:pPr>
            <w:r w:rsidRPr="009F711D">
              <w:rPr>
                <w:rFonts w:eastAsiaTheme="minorEastAsia" w:cstheme="minorHAnsi"/>
                <w:sz w:val="22"/>
                <w:szCs w:val="22"/>
              </w:rPr>
              <w:t>4</w:t>
            </w:r>
          </w:p>
        </w:tc>
      </w:tr>
      <w:tr w:rsidR="000256B2" w:rsidRPr="009F711D" w:rsidTr="00DD56B5">
        <w:tc>
          <w:tcPr>
            <w:cnfStyle w:val="001000000000"/>
            <w:tcW w:w="557" w:type="pct"/>
            <w:noWrap/>
          </w:tcPr>
          <w:p w:rsidR="000256B2" w:rsidRPr="009F711D" w:rsidRDefault="000256B2" w:rsidP="00DD56B5">
            <w:pPr>
              <w:rPr>
                <w:rFonts w:eastAsiaTheme="minorEastAsia" w:cstheme="minorHAnsi"/>
                <w:color w:val="auto"/>
                <w:sz w:val="22"/>
                <w:szCs w:val="22"/>
              </w:rPr>
            </w:pPr>
            <w:r w:rsidRPr="009F711D">
              <w:rPr>
                <w:rFonts w:eastAsiaTheme="minorEastAsia" w:cstheme="minorHAnsi"/>
                <w:color w:val="auto"/>
                <w:sz w:val="22"/>
                <w:szCs w:val="22"/>
              </w:rPr>
              <w:t>6</w:t>
            </w:r>
          </w:p>
        </w:tc>
        <w:tc>
          <w:tcPr>
            <w:tcW w:w="1481" w:type="pct"/>
          </w:tcPr>
          <w:p w:rsidR="000256B2" w:rsidRPr="009F711D" w:rsidRDefault="000256B2" w:rsidP="00DD56B5">
            <w:pPr>
              <w:cnfStyle w:val="000000000000"/>
              <w:rPr>
                <w:rFonts w:eastAsiaTheme="minorEastAsia" w:cstheme="minorHAnsi"/>
                <w:color w:val="auto"/>
                <w:sz w:val="22"/>
                <w:szCs w:val="22"/>
              </w:rPr>
            </w:pPr>
            <w:proofErr w:type="spellStart"/>
            <w:r w:rsidRPr="009F711D">
              <w:rPr>
                <w:rFonts w:eastAsiaTheme="minorEastAsia" w:cstheme="minorHAnsi"/>
                <w:color w:val="auto"/>
                <w:sz w:val="22"/>
                <w:szCs w:val="22"/>
              </w:rPr>
              <w:t>Bosubal</w:t>
            </w:r>
            <w:proofErr w:type="spellEnd"/>
            <w:r w:rsidRPr="009F711D">
              <w:rPr>
                <w:rFonts w:eastAsiaTheme="minorEastAsia" w:cstheme="minorHAnsi"/>
                <w:color w:val="auto"/>
                <w:sz w:val="22"/>
                <w:szCs w:val="22"/>
              </w:rPr>
              <w:t>/kantelplankjes met dubbeltaken:</w:t>
            </w:r>
          </w:p>
          <w:p w:rsidR="000256B2" w:rsidRPr="009F711D" w:rsidRDefault="000256B2" w:rsidP="00DD56B5">
            <w:pPr>
              <w:cnfStyle w:val="000000000000"/>
              <w:rPr>
                <w:rFonts w:eastAsiaTheme="minorEastAsia" w:cstheme="minorHAnsi"/>
                <w:color w:val="auto"/>
                <w:sz w:val="22"/>
                <w:szCs w:val="22"/>
              </w:rPr>
            </w:pPr>
            <w:r w:rsidRPr="009F711D">
              <w:rPr>
                <w:rFonts w:eastAsiaTheme="minorEastAsia" w:cstheme="minorHAnsi"/>
                <w:color w:val="auto"/>
                <w:sz w:val="22"/>
                <w:szCs w:val="22"/>
              </w:rPr>
              <w:t>-Aftellen</w:t>
            </w:r>
          </w:p>
          <w:p w:rsidR="000256B2" w:rsidRPr="009F711D" w:rsidRDefault="000256B2" w:rsidP="00DD56B5">
            <w:pPr>
              <w:cnfStyle w:val="000000000000"/>
              <w:rPr>
                <w:rFonts w:eastAsiaTheme="minorEastAsia" w:cstheme="minorHAnsi"/>
                <w:sz w:val="22"/>
                <w:szCs w:val="22"/>
              </w:rPr>
            </w:pPr>
            <w:r w:rsidRPr="009F711D">
              <w:rPr>
                <w:rFonts w:eastAsiaTheme="minorEastAsia" w:cstheme="minorHAnsi"/>
                <w:sz w:val="22"/>
                <w:szCs w:val="22"/>
              </w:rPr>
              <w:t>-Bal overgooien</w:t>
            </w:r>
          </w:p>
          <w:p w:rsidR="000256B2" w:rsidRPr="009F711D" w:rsidRDefault="000256B2" w:rsidP="00DD56B5">
            <w:pPr>
              <w:cnfStyle w:val="000000000000"/>
              <w:rPr>
                <w:rFonts w:eastAsiaTheme="minorEastAsia" w:cstheme="minorHAnsi"/>
                <w:sz w:val="22"/>
                <w:szCs w:val="22"/>
              </w:rPr>
            </w:pPr>
            <w:r w:rsidRPr="009F711D">
              <w:rPr>
                <w:rFonts w:eastAsiaTheme="minorEastAsia" w:cstheme="minorHAnsi"/>
                <w:sz w:val="22"/>
                <w:szCs w:val="22"/>
              </w:rPr>
              <w:t>-Door de knieën zakken</w:t>
            </w:r>
          </w:p>
        </w:tc>
        <w:tc>
          <w:tcPr>
            <w:tcW w:w="1481" w:type="pct"/>
          </w:tcPr>
          <w:p w:rsidR="000256B2" w:rsidRPr="009F711D" w:rsidRDefault="000256B2" w:rsidP="00DD56B5">
            <w:pPr>
              <w:cnfStyle w:val="000000000000"/>
              <w:rPr>
                <w:rFonts w:eastAsiaTheme="minorEastAsia" w:cstheme="minorHAnsi"/>
                <w:sz w:val="22"/>
                <w:szCs w:val="22"/>
              </w:rPr>
            </w:pPr>
            <w:r w:rsidRPr="009F711D">
              <w:rPr>
                <w:rFonts w:eastAsiaTheme="minorEastAsia" w:cstheme="minorHAnsi"/>
                <w:sz w:val="22"/>
                <w:szCs w:val="22"/>
              </w:rPr>
              <w:t>Van 10x 10 sec naar 10x 1min</w:t>
            </w:r>
          </w:p>
        </w:tc>
        <w:tc>
          <w:tcPr>
            <w:tcW w:w="1481" w:type="pct"/>
          </w:tcPr>
          <w:p w:rsidR="000256B2" w:rsidRPr="009F711D" w:rsidRDefault="000256B2" w:rsidP="00DD56B5">
            <w:pPr>
              <w:cnfStyle w:val="000000000000"/>
              <w:rPr>
                <w:rFonts w:eastAsiaTheme="minorEastAsia" w:cstheme="minorHAnsi"/>
                <w:sz w:val="22"/>
                <w:szCs w:val="22"/>
              </w:rPr>
            </w:pPr>
            <w:r w:rsidRPr="009F711D">
              <w:rPr>
                <w:rFonts w:eastAsiaTheme="minorEastAsia" w:cstheme="minorHAnsi"/>
                <w:sz w:val="22"/>
                <w:szCs w:val="22"/>
              </w:rPr>
              <w:t>6</w:t>
            </w:r>
          </w:p>
        </w:tc>
      </w:tr>
    </w:tbl>
    <w:p w:rsidR="000256B2" w:rsidRPr="00C0636D" w:rsidRDefault="000256B2" w:rsidP="000256B2">
      <w:pPr>
        <w:tabs>
          <w:tab w:val="left" w:pos="1104"/>
        </w:tabs>
        <w:rPr>
          <w:i/>
          <w:color w:val="000000" w:themeColor="text1"/>
          <w:sz w:val="20"/>
          <w:szCs w:val="20"/>
        </w:rPr>
      </w:pPr>
      <w:r>
        <w:rPr>
          <w:i/>
          <w:color w:val="000000" w:themeColor="text1"/>
          <w:sz w:val="20"/>
          <w:szCs w:val="20"/>
        </w:rPr>
        <w:t xml:space="preserve">Noot: </w:t>
      </w:r>
      <w:proofErr w:type="spellStart"/>
      <w:r w:rsidRPr="00C0636D">
        <w:rPr>
          <w:i/>
          <w:color w:val="000000" w:themeColor="text1"/>
          <w:sz w:val="20"/>
          <w:szCs w:val="20"/>
        </w:rPr>
        <w:t>Hh</w:t>
      </w:r>
      <w:proofErr w:type="spellEnd"/>
      <w:r w:rsidRPr="00C0636D">
        <w:rPr>
          <w:i/>
          <w:color w:val="000000" w:themeColor="text1"/>
          <w:sz w:val="20"/>
          <w:szCs w:val="20"/>
        </w:rPr>
        <w:t>=herhalingen; x=keer; km/h=kilometer per uur; min=minuten; sec=seconden.</w:t>
      </w:r>
    </w:p>
    <w:p w:rsidR="000256B2" w:rsidRDefault="000256B2" w:rsidP="000256B2">
      <w:pPr>
        <w:tabs>
          <w:tab w:val="left" w:pos="1104"/>
        </w:tabs>
        <w:rPr>
          <w:i/>
          <w:color w:val="000000" w:themeColor="text1"/>
          <w:sz w:val="20"/>
          <w:szCs w:val="20"/>
        </w:rPr>
      </w:pPr>
    </w:p>
    <w:p w:rsidR="000256B2" w:rsidRDefault="000256B2" w:rsidP="000256B2">
      <w:pPr>
        <w:tabs>
          <w:tab w:val="left" w:pos="1104"/>
        </w:tabs>
        <w:rPr>
          <w:i/>
          <w:color w:val="000000" w:themeColor="text1"/>
          <w:sz w:val="20"/>
          <w:szCs w:val="20"/>
        </w:rPr>
      </w:pPr>
    </w:p>
    <w:p w:rsidR="000256B2" w:rsidRPr="00F574D8" w:rsidRDefault="000256B2" w:rsidP="000256B2">
      <w:pPr>
        <w:tabs>
          <w:tab w:val="left" w:pos="1104"/>
        </w:tabs>
        <w:rPr>
          <w:color w:val="000000" w:themeColor="text1"/>
        </w:rPr>
      </w:pPr>
      <w:r w:rsidRPr="00F574D8">
        <w:rPr>
          <w:color w:val="000000" w:themeColor="text1"/>
        </w:rPr>
        <w:lastRenderedPageBreak/>
        <w:t>Tabel</w:t>
      </w:r>
      <w:r>
        <w:rPr>
          <w:color w:val="000000" w:themeColor="text1"/>
        </w:rPr>
        <w:t xml:space="preserve"> 7</w:t>
      </w:r>
      <w:r w:rsidRPr="00F574D8">
        <w:rPr>
          <w:color w:val="000000" w:themeColor="text1"/>
        </w:rPr>
        <w:t xml:space="preserve">: </w:t>
      </w:r>
      <w:r>
        <w:rPr>
          <w:color w:val="000000" w:themeColor="text1"/>
        </w:rPr>
        <w:t>K</w:t>
      </w:r>
      <w:r w:rsidRPr="00F574D8">
        <w:rPr>
          <w:color w:val="000000" w:themeColor="text1"/>
        </w:rPr>
        <w:t>racht</w:t>
      </w:r>
      <w:r>
        <w:rPr>
          <w:color w:val="000000" w:themeColor="text1"/>
        </w:rPr>
        <w:t>training</w:t>
      </w:r>
    </w:p>
    <w:tbl>
      <w:tblPr>
        <w:tblStyle w:val="ListTable6Colorful"/>
        <w:tblW w:w="5000" w:type="pct"/>
        <w:tblLook w:val="04A0"/>
      </w:tblPr>
      <w:tblGrid>
        <w:gridCol w:w="1051"/>
        <w:gridCol w:w="2745"/>
        <w:gridCol w:w="2746"/>
        <w:gridCol w:w="2746"/>
      </w:tblGrid>
      <w:tr w:rsidR="000256B2" w:rsidRPr="00F574D8" w:rsidTr="00DD56B5">
        <w:trPr>
          <w:cnfStyle w:val="100000000000"/>
        </w:trPr>
        <w:tc>
          <w:tcPr>
            <w:cnfStyle w:val="001000000000"/>
            <w:tcW w:w="566" w:type="pct"/>
            <w:noWrap/>
          </w:tcPr>
          <w:p w:rsidR="000256B2" w:rsidRPr="00F574D8" w:rsidRDefault="000256B2" w:rsidP="00DD56B5">
            <w:pPr>
              <w:rPr>
                <w:rFonts w:eastAsiaTheme="minorEastAsia" w:cstheme="minorHAnsi"/>
                <w:color w:val="auto"/>
                <w:sz w:val="22"/>
                <w:szCs w:val="22"/>
              </w:rPr>
            </w:pPr>
            <w:r w:rsidRPr="00F574D8">
              <w:rPr>
                <w:rFonts w:eastAsiaTheme="minorEastAsia" w:cstheme="minorHAnsi"/>
                <w:color w:val="auto"/>
                <w:sz w:val="22"/>
                <w:szCs w:val="22"/>
              </w:rPr>
              <w:t xml:space="preserve">Oefening </w:t>
            </w:r>
          </w:p>
        </w:tc>
        <w:tc>
          <w:tcPr>
            <w:tcW w:w="1478" w:type="pct"/>
          </w:tcPr>
          <w:p w:rsidR="000256B2" w:rsidRPr="00F574D8" w:rsidRDefault="000256B2" w:rsidP="00DD56B5">
            <w:pPr>
              <w:cnfStyle w:val="100000000000"/>
              <w:rPr>
                <w:rFonts w:eastAsiaTheme="minorEastAsia" w:cstheme="minorHAnsi"/>
                <w:color w:val="auto"/>
                <w:sz w:val="22"/>
                <w:szCs w:val="22"/>
              </w:rPr>
            </w:pPr>
            <w:r w:rsidRPr="00F574D8">
              <w:rPr>
                <w:rFonts w:eastAsiaTheme="minorEastAsia" w:cstheme="minorHAnsi"/>
                <w:color w:val="auto"/>
                <w:sz w:val="22"/>
                <w:szCs w:val="22"/>
              </w:rPr>
              <w:t>Beschrijving</w:t>
            </w:r>
          </w:p>
        </w:tc>
        <w:tc>
          <w:tcPr>
            <w:tcW w:w="1478" w:type="pct"/>
          </w:tcPr>
          <w:p w:rsidR="000256B2" w:rsidRPr="00F574D8" w:rsidRDefault="000256B2" w:rsidP="00DD56B5">
            <w:pPr>
              <w:cnfStyle w:val="100000000000"/>
              <w:rPr>
                <w:rFonts w:eastAsiaTheme="minorEastAsia" w:cstheme="minorHAnsi"/>
                <w:sz w:val="22"/>
                <w:szCs w:val="22"/>
              </w:rPr>
            </w:pPr>
            <w:r w:rsidRPr="00F574D8">
              <w:rPr>
                <w:rFonts w:eastAsiaTheme="minorEastAsia" w:cstheme="minorHAnsi"/>
                <w:sz w:val="22"/>
                <w:szCs w:val="22"/>
              </w:rPr>
              <w:t>Parameters</w:t>
            </w:r>
          </w:p>
        </w:tc>
        <w:tc>
          <w:tcPr>
            <w:tcW w:w="1478" w:type="pct"/>
          </w:tcPr>
          <w:p w:rsidR="000256B2" w:rsidRPr="00F574D8" w:rsidRDefault="000256B2" w:rsidP="00DD56B5">
            <w:pPr>
              <w:cnfStyle w:val="100000000000"/>
              <w:rPr>
                <w:rFonts w:eastAsiaTheme="minorEastAsia" w:cstheme="minorHAnsi"/>
                <w:sz w:val="22"/>
                <w:szCs w:val="22"/>
                <w:highlight w:val="lightGray"/>
              </w:rPr>
            </w:pPr>
            <w:r w:rsidRPr="00211725">
              <w:rPr>
                <w:rFonts w:eastAsiaTheme="minorEastAsia" w:cstheme="minorHAnsi"/>
                <w:sz w:val="22"/>
                <w:szCs w:val="22"/>
              </w:rPr>
              <w:t>Intensiteit</w:t>
            </w:r>
            <w:r w:rsidRPr="00F574D8">
              <w:rPr>
                <w:rFonts w:eastAsiaTheme="minorEastAsia" w:cstheme="minorHAnsi"/>
                <w:sz w:val="22"/>
                <w:szCs w:val="22"/>
                <w:highlight w:val="lightGray"/>
              </w:rPr>
              <w:t xml:space="preserve"> </w:t>
            </w:r>
          </w:p>
        </w:tc>
      </w:tr>
      <w:tr w:rsidR="000256B2" w:rsidRPr="00F574D8" w:rsidTr="00DD56B5">
        <w:trPr>
          <w:cnfStyle w:val="000000100000"/>
        </w:trPr>
        <w:tc>
          <w:tcPr>
            <w:cnfStyle w:val="001000000000"/>
            <w:tcW w:w="566" w:type="pct"/>
            <w:noWrap/>
          </w:tcPr>
          <w:p w:rsidR="000256B2" w:rsidRPr="00F574D8" w:rsidRDefault="000256B2" w:rsidP="00DD56B5">
            <w:pPr>
              <w:rPr>
                <w:rFonts w:eastAsiaTheme="minorEastAsia" w:cstheme="minorHAnsi"/>
                <w:color w:val="auto"/>
                <w:sz w:val="22"/>
                <w:szCs w:val="22"/>
              </w:rPr>
            </w:pPr>
            <w:r w:rsidRPr="00F574D8">
              <w:rPr>
                <w:rFonts w:eastAsiaTheme="minorEastAsia" w:cstheme="minorHAnsi"/>
                <w:color w:val="auto"/>
                <w:sz w:val="22"/>
                <w:szCs w:val="22"/>
              </w:rPr>
              <w:t>1</w:t>
            </w:r>
          </w:p>
        </w:tc>
        <w:tc>
          <w:tcPr>
            <w:tcW w:w="1478" w:type="pct"/>
          </w:tcPr>
          <w:p w:rsidR="000256B2" w:rsidRPr="00F574D8" w:rsidRDefault="000256B2" w:rsidP="00DD56B5">
            <w:pPr>
              <w:cnfStyle w:val="000000100000"/>
              <w:rPr>
                <w:rFonts w:eastAsiaTheme="minorEastAsia" w:cstheme="minorHAnsi"/>
                <w:color w:val="auto"/>
                <w:sz w:val="22"/>
                <w:szCs w:val="22"/>
              </w:rPr>
            </w:pPr>
            <w:r w:rsidRPr="00F574D8">
              <w:rPr>
                <w:rFonts w:eastAsiaTheme="minorEastAsia" w:cstheme="minorHAnsi"/>
                <w:color w:val="auto"/>
                <w:sz w:val="22"/>
                <w:szCs w:val="22"/>
              </w:rPr>
              <w:t>Abductie been in stand</w:t>
            </w:r>
          </w:p>
        </w:tc>
        <w:tc>
          <w:tcPr>
            <w:tcW w:w="1478" w:type="pct"/>
          </w:tcPr>
          <w:p w:rsidR="000256B2" w:rsidRPr="00F574D8" w:rsidRDefault="000256B2" w:rsidP="00DD56B5">
            <w:pPr>
              <w:cnfStyle w:val="000000100000"/>
              <w:rPr>
                <w:rFonts w:eastAsiaTheme="minorEastAsia" w:cstheme="minorHAnsi"/>
                <w:sz w:val="22"/>
                <w:szCs w:val="22"/>
              </w:rPr>
            </w:pPr>
            <w:r w:rsidRPr="00F574D8">
              <w:rPr>
                <w:rFonts w:eastAsiaTheme="minorEastAsia" w:cstheme="minorHAnsi"/>
                <w:sz w:val="22"/>
                <w:szCs w:val="22"/>
              </w:rPr>
              <w:t xml:space="preserve">3x 10 </w:t>
            </w:r>
            <w:proofErr w:type="spellStart"/>
            <w:r w:rsidRPr="00F574D8">
              <w:rPr>
                <w:rFonts w:eastAsiaTheme="minorEastAsia" w:cstheme="minorHAnsi"/>
                <w:sz w:val="22"/>
                <w:szCs w:val="22"/>
              </w:rPr>
              <w:t>hh</w:t>
            </w:r>
            <w:proofErr w:type="spellEnd"/>
          </w:p>
        </w:tc>
        <w:tc>
          <w:tcPr>
            <w:tcW w:w="1478" w:type="pct"/>
          </w:tcPr>
          <w:p w:rsidR="000256B2" w:rsidRPr="00135D67" w:rsidRDefault="000256B2" w:rsidP="00DD56B5">
            <w:pPr>
              <w:cnfStyle w:val="000000100000"/>
              <w:rPr>
                <w:rFonts w:eastAsiaTheme="minorEastAsia" w:cstheme="minorHAnsi"/>
                <w:sz w:val="22"/>
                <w:szCs w:val="22"/>
              </w:rPr>
            </w:pPr>
            <w:r>
              <w:rPr>
                <w:rFonts w:eastAsiaTheme="minorEastAsia" w:cstheme="minorHAnsi"/>
                <w:sz w:val="22"/>
                <w:szCs w:val="22"/>
              </w:rPr>
              <w:t>Zonder extra gewicht</w:t>
            </w:r>
          </w:p>
        </w:tc>
      </w:tr>
      <w:tr w:rsidR="000256B2" w:rsidRPr="00F574D8" w:rsidTr="00DD56B5">
        <w:tc>
          <w:tcPr>
            <w:cnfStyle w:val="001000000000"/>
            <w:tcW w:w="566" w:type="pct"/>
            <w:noWrap/>
          </w:tcPr>
          <w:p w:rsidR="000256B2" w:rsidRPr="00F574D8" w:rsidRDefault="000256B2" w:rsidP="00DD56B5">
            <w:pPr>
              <w:rPr>
                <w:rFonts w:eastAsiaTheme="minorEastAsia" w:cstheme="minorHAnsi"/>
                <w:color w:val="auto"/>
                <w:sz w:val="22"/>
                <w:szCs w:val="22"/>
              </w:rPr>
            </w:pPr>
            <w:r w:rsidRPr="00F574D8">
              <w:rPr>
                <w:rFonts w:eastAsiaTheme="minorEastAsia" w:cstheme="minorHAnsi"/>
                <w:color w:val="auto"/>
                <w:sz w:val="22"/>
                <w:szCs w:val="22"/>
              </w:rPr>
              <w:t>2</w:t>
            </w:r>
          </w:p>
        </w:tc>
        <w:tc>
          <w:tcPr>
            <w:tcW w:w="1478" w:type="pct"/>
          </w:tcPr>
          <w:p w:rsidR="000256B2" w:rsidRPr="00F574D8" w:rsidRDefault="000256B2" w:rsidP="00DD56B5">
            <w:pPr>
              <w:cnfStyle w:val="000000000000"/>
              <w:rPr>
                <w:rFonts w:eastAsiaTheme="minorEastAsia" w:cstheme="minorHAnsi"/>
                <w:color w:val="auto"/>
                <w:sz w:val="22"/>
                <w:szCs w:val="22"/>
              </w:rPr>
            </w:pPr>
            <w:proofErr w:type="spellStart"/>
            <w:r w:rsidRPr="00F574D8">
              <w:rPr>
                <w:rFonts w:eastAsiaTheme="minorEastAsia" w:cstheme="minorHAnsi"/>
                <w:color w:val="auto"/>
                <w:sz w:val="22"/>
                <w:szCs w:val="22"/>
              </w:rPr>
              <w:t>Squat</w:t>
            </w:r>
            <w:proofErr w:type="spellEnd"/>
          </w:p>
        </w:tc>
        <w:tc>
          <w:tcPr>
            <w:tcW w:w="1478" w:type="pct"/>
          </w:tcPr>
          <w:p w:rsidR="000256B2" w:rsidRPr="00F574D8" w:rsidRDefault="000256B2" w:rsidP="00DD56B5">
            <w:pPr>
              <w:cnfStyle w:val="000000000000"/>
              <w:rPr>
                <w:rFonts w:eastAsiaTheme="minorEastAsia" w:cstheme="minorHAnsi"/>
                <w:sz w:val="22"/>
                <w:szCs w:val="22"/>
              </w:rPr>
            </w:pPr>
            <w:r w:rsidRPr="00F574D8">
              <w:rPr>
                <w:rFonts w:eastAsiaTheme="minorEastAsia" w:cstheme="minorHAnsi"/>
                <w:sz w:val="22"/>
                <w:szCs w:val="22"/>
              </w:rPr>
              <w:t xml:space="preserve">3x 10 </w:t>
            </w:r>
            <w:proofErr w:type="spellStart"/>
            <w:r w:rsidRPr="00F574D8">
              <w:rPr>
                <w:rFonts w:eastAsiaTheme="minorEastAsia" w:cstheme="minorHAnsi"/>
                <w:sz w:val="22"/>
                <w:szCs w:val="22"/>
              </w:rPr>
              <w:t>hh</w:t>
            </w:r>
            <w:proofErr w:type="spellEnd"/>
          </w:p>
        </w:tc>
        <w:tc>
          <w:tcPr>
            <w:tcW w:w="1478" w:type="pct"/>
          </w:tcPr>
          <w:p w:rsidR="000256B2" w:rsidRPr="00135D67" w:rsidRDefault="000256B2" w:rsidP="00DD56B5">
            <w:pPr>
              <w:cnfStyle w:val="000000000000"/>
              <w:rPr>
                <w:rFonts w:eastAsiaTheme="minorEastAsia" w:cstheme="minorHAnsi"/>
                <w:sz w:val="22"/>
                <w:szCs w:val="22"/>
              </w:rPr>
            </w:pPr>
            <w:r>
              <w:rPr>
                <w:rFonts w:eastAsiaTheme="minorEastAsia" w:cstheme="minorHAnsi"/>
                <w:sz w:val="22"/>
                <w:szCs w:val="22"/>
              </w:rPr>
              <w:t>Zonder extra gewicht</w:t>
            </w:r>
          </w:p>
        </w:tc>
      </w:tr>
      <w:tr w:rsidR="000256B2" w:rsidRPr="00F574D8" w:rsidTr="00DD56B5">
        <w:trPr>
          <w:cnfStyle w:val="000000100000"/>
        </w:trPr>
        <w:tc>
          <w:tcPr>
            <w:cnfStyle w:val="001000000000"/>
            <w:tcW w:w="566" w:type="pct"/>
            <w:noWrap/>
          </w:tcPr>
          <w:p w:rsidR="000256B2" w:rsidRPr="00F574D8" w:rsidRDefault="000256B2" w:rsidP="00DD56B5">
            <w:pPr>
              <w:rPr>
                <w:rFonts w:eastAsiaTheme="minorEastAsia" w:cstheme="minorHAnsi"/>
                <w:color w:val="auto"/>
                <w:sz w:val="22"/>
                <w:szCs w:val="22"/>
              </w:rPr>
            </w:pPr>
            <w:r w:rsidRPr="00F574D8">
              <w:rPr>
                <w:rFonts w:eastAsiaTheme="minorEastAsia" w:cstheme="minorHAnsi"/>
                <w:color w:val="auto"/>
                <w:sz w:val="22"/>
                <w:szCs w:val="22"/>
              </w:rPr>
              <w:t>3</w:t>
            </w:r>
          </w:p>
        </w:tc>
        <w:tc>
          <w:tcPr>
            <w:tcW w:w="1478" w:type="pct"/>
          </w:tcPr>
          <w:p w:rsidR="000256B2" w:rsidRPr="00F574D8" w:rsidRDefault="000256B2" w:rsidP="00DD56B5">
            <w:pPr>
              <w:cnfStyle w:val="000000100000"/>
              <w:rPr>
                <w:rFonts w:eastAsiaTheme="minorEastAsia" w:cstheme="minorHAnsi"/>
                <w:color w:val="auto"/>
                <w:sz w:val="22"/>
                <w:szCs w:val="22"/>
              </w:rPr>
            </w:pPr>
            <w:proofErr w:type="spellStart"/>
            <w:r w:rsidRPr="00F574D8">
              <w:rPr>
                <w:rFonts w:eastAsiaTheme="minorEastAsia" w:cstheme="minorHAnsi"/>
                <w:color w:val="auto"/>
                <w:sz w:val="22"/>
                <w:szCs w:val="22"/>
              </w:rPr>
              <w:t>Lunge</w:t>
            </w:r>
            <w:proofErr w:type="spellEnd"/>
          </w:p>
        </w:tc>
        <w:tc>
          <w:tcPr>
            <w:tcW w:w="1478" w:type="pct"/>
          </w:tcPr>
          <w:p w:rsidR="000256B2" w:rsidRPr="00F574D8" w:rsidRDefault="000256B2" w:rsidP="00DD56B5">
            <w:pPr>
              <w:cnfStyle w:val="000000100000"/>
              <w:rPr>
                <w:rFonts w:eastAsiaTheme="minorEastAsia" w:cstheme="minorHAnsi"/>
                <w:sz w:val="22"/>
                <w:szCs w:val="22"/>
              </w:rPr>
            </w:pPr>
            <w:r w:rsidRPr="00F574D8">
              <w:rPr>
                <w:rFonts w:eastAsiaTheme="minorEastAsia" w:cstheme="minorHAnsi"/>
                <w:sz w:val="22"/>
                <w:szCs w:val="22"/>
              </w:rPr>
              <w:t xml:space="preserve">3x 10 </w:t>
            </w:r>
            <w:proofErr w:type="spellStart"/>
            <w:r w:rsidRPr="00F574D8">
              <w:rPr>
                <w:rFonts w:eastAsiaTheme="minorEastAsia" w:cstheme="minorHAnsi"/>
                <w:sz w:val="22"/>
                <w:szCs w:val="22"/>
              </w:rPr>
              <w:t>hh</w:t>
            </w:r>
            <w:proofErr w:type="spellEnd"/>
          </w:p>
        </w:tc>
        <w:tc>
          <w:tcPr>
            <w:tcW w:w="1478" w:type="pct"/>
          </w:tcPr>
          <w:p w:rsidR="000256B2" w:rsidRPr="00135D67" w:rsidRDefault="000256B2" w:rsidP="00DD56B5">
            <w:pPr>
              <w:cnfStyle w:val="000000100000"/>
              <w:rPr>
                <w:rFonts w:eastAsiaTheme="minorEastAsia" w:cstheme="minorHAnsi"/>
                <w:sz w:val="22"/>
                <w:szCs w:val="22"/>
              </w:rPr>
            </w:pPr>
            <w:r>
              <w:rPr>
                <w:rFonts w:eastAsiaTheme="minorEastAsia" w:cstheme="minorHAnsi"/>
                <w:sz w:val="22"/>
                <w:szCs w:val="22"/>
              </w:rPr>
              <w:t>Zonder extra gewicht</w:t>
            </w:r>
          </w:p>
        </w:tc>
      </w:tr>
      <w:tr w:rsidR="000256B2" w:rsidRPr="00F574D8" w:rsidTr="00DD56B5">
        <w:tc>
          <w:tcPr>
            <w:cnfStyle w:val="001000000000"/>
            <w:tcW w:w="566" w:type="pct"/>
            <w:noWrap/>
          </w:tcPr>
          <w:p w:rsidR="000256B2" w:rsidRPr="00F574D8" w:rsidRDefault="000256B2" w:rsidP="00DD56B5">
            <w:pPr>
              <w:rPr>
                <w:rFonts w:eastAsiaTheme="minorEastAsia" w:cstheme="minorHAnsi"/>
                <w:sz w:val="22"/>
                <w:szCs w:val="22"/>
              </w:rPr>
            </w:pPr>
            <w:r w:rsidRPr="00F574D8">
              <w:rPr>
                <w:rFonts w:eastAsiaTheme="minorEastAsia" w:cstheme="minorHAnsi"/>
                <w:sz w:val="22"/>
                <w:szCs w:val="22"/>
              </w:rPr>
              <w:t>4</w:t>
            </w:r>
          </w:p>
        </w:tc>
        <w:tc>
          <w:tcPr>
            <w:tcW w:w="1478" w:type="pct"/>
          </w:tcPr>
          <w:p w:rsidR="000256B2" w:rsidRPr="00F574D8" w:rsidRDefault="000256B2" w:rsidP="00DD56B5">
            <w:pPr>
              <w:cnfStyle w:val="000000000000"/>
              <w:rPr>
                <w:rFonts w:eastAsiaTheme="minorEastAsia" w:cstheme="minorHAnsi"/>
                <w:sz w:val="22"/>
                <w:szCs w:val="22"/>
              </w:rPr>
            </w:pPr>
            <w:r w:rsidRPr="00F574D8">
              <w:rPr>
                <w:rFonts w:eastAsiaTheme="minorEastAsia" w:cstheme="minorHAnsi"/>
                <w:sz w:val="22"/>
                <w:szCs w:val="22"/>
              </w:rPr>
              <w:t>Opstapje</w:t>
            </w:r>
          </w:p>
        </w:tc>
        <w:tc>
          <w:tcPr>
            <w:tcW w:w="1478" w:type="pct"/>
          </w:tcPr>
          <w:p w:rsidR="000256B2" w:rsidRPr="00F574D8" w:rsidRDefault="000256B2" w:rsidP="00DD56B5">
            <w:pPr>
              <w:cnfStyle w:val="000000000000"/>
              <w:rPr>
                <w:rFonts w:eastAsiaTheme="minorEastAsia" w:cstheme="minorHAnsi"/>
                <w:sz w:val="22"/>
                <w:szCs w:val="22"/>
              </w:rPr>
            </w:pPr>
            <w:r w:rsidRPr="00F574D8">
              <w:rPr>
                <w:rFonts w:eastAsiaTheme="minorEastAsia" w:cstheme="minorHAnsi"/>
                <w:sz w:val="22"/>
                <w:szCs w:val="22"/>
              </w:rPr>
              <w:t xml:space="preserve">3x 10 </w:t>
            </w:r>
            <w:proofErr w:type="spellStart"/>
            <w:r w:rsidRPr="00F574D8">
              <w:rPr>
                <w:rFonts w:eastAsiaTheme="minorEastAsia" w:cstheme="minorHAnsi"/>
                <w:sz w:val="22"/>
                <w:szCs w:val="22"/>
              </w:rPr>
              <w:t>hh</w:t>
            </w:r>
            <w:proofErr w:type="spellEnd"/>
          </w:p>
        </w:tc>
        <w:tc>
          <w:tcPr>
            <w:tcW w:w="1478" w:type="pct"/>
          </w:tcPr>
          <w:p w:rsidR="000256B2" w:rsidRPr="00135D67" w:rsidRDefault="000256B2" w:rsidP="00DD56B5">
            <w:pPr>
              <w:cnfStyle w:val="000000000000"/>
              <w:rPr>
                <w:rFonts w:eastAsiaTheme="minorEastAsia" w:cstheme="minorHAnsi"/>
                <w:sz w:val="22"/>
                <w:szCs w:val="22"/>
              </w:rPr>
            </w:pPr>
            <w:r>
              <w:rPr>
                <w:rFonts w:eastAsiaTheme="minorEastAsia" w:cstheme="minorHAnsi"/>
                <w:sz w:val="22"/>
                <w:szCs w:val="22"/>
              </w:rPr>
              <w:t>Zonder extra gewicht</w:t>
            </w:r>
          </w:p>
        </w:tc>
      </w:tr>
      <w:tr w:rsidR="000256B2" w:rsidRPr="00F574D8" w:rsidTr="00DD56B5">
        <w:trPr>
          <w:cnfStyle w:val="000000100000"/>
        </w:trPr>
        <w:tc>
          <w:tcPr>
            <w:cnfStyle w:val="001000000000"/>
            <w:tcW w:w="566" w:type="pct"/>
            <w:noWrap/>
          </w:tcPr>
          <w:p w:rsidR="000256B2" w:rsidRPr="00F574D8" w:rsidRDefault="000256B2" w:rsidP="00DD56B5">
            <w:pPr>
              <w:rPr>
                <w:rFonts w:eastAsiaTheme="minorEastAsia" w:cstheme="minorHAnsi"/>
                <w:sz w:val="22"/>
                <w:szCs w:val="22"/>
              </w:rPr>
            </w:pPr>
            <w:r w:rsidRPr="00F574D8">
              <w:rPr>
                <w:rFonts w:eastAsiaTheme="minorEastAsia" w:cstheme="minorHAnsi"/>
                <w:sz w:val="22"/>
                <w:szCs w:val="22"/>
              </w:rPr>
              <w:t>5</w:t>
            </w:r>
          </w:p>
        </w:tc>
        <w:tc>
          <w:tcPr>
            <w:tcW w:w="1478" w:type="pct"/>
          </w:tcPr>
          <w:p w:rsidR="000256B2" w:rsidRPr="00F574D8" w:rsidRDefault="000256B2" w:rsidP="00DD56B5">
            <w:pPr>
              <w:cnfStyle w:val="000000100000"/>
              <w:rPr>
                <w:rFonts w:eastAsiaTheme="minorEastAsia" w:cstheme="minorHAnsi"/>
                <w:sz w:val="22"/>
                <w:szCs w:val="22"/>
              </w:rPr>
            </w:pPr>
            <w:r w:rsidRPr="00F574D8">
              <w:rPr>
                <w:rFonts w:eastAsiaTheme="minorEastAsia" w:cstheme="minorHAnsi"/>
                <w:sz w:val="22"/>
                <w:szCs w:val="22"/>
              </w:rPr>
              <w:t>Traplopen</w:t>
            </w:r>
          </w:p>
        </w:tc>
        <w:tc>
          <w:tcPr>
            <w:tcW w:w="1478" w:type="pct"/>
          </w:tcPr>
          <w:p w:rsidR="000256B2" w:rsidRPr="00F574D8" w:rsidRDefault="000256B2" w:rsidP="00DD56B5">
            <w:pPr>
              <w:cnfStyle w:val="000000100000"/>
              <w:rPr>
                <w:rFonts w:eastAsiaTheme="minorEastAsia" w:cstheme="minorHAnsi"/>
                <w:sz w:val="22"/>
                <w:szCs w:val="22"/>
              </w:rPr>
            </w:pPr>
            <w:r w:rsidRPr="00F574D8">
              <w:rPr>
                <w:rFonts w:eastAsiaTheme="minorEastAsia" w:cstheme="minorHAnsi"/>
                <w:sz w:val="22"/>
                <w:szCs w:val="22"/>
              </w:rPr>
              <w:t>15 treden op en af met 2 keer rust. Trap af achterwaarts. Uitbreiden naar 2x 15 treden op en 2x 15 treden af met 1 kruk.</w:t>
            </w:r>
          </w:p>
        </w:tc>
        <w:tc>
          <w:tcPr>
            <w:tcW w:w="1478" w:type="pct"/>
          </w:tcPr>
          <w:p w:rsidR="000256B2" w:rsidRPr="00135D67" w:rsidRDefault="000256B2" w:rsidP="00DD56B5">
            <w:pPr>
              <w:cnfStyle w:val="000000100000"/>
              <w:rPr>
                <w:rFonts w:eastAsiaTheme="minorEastAsia" w:cstheme="minorHAnsi"/>
                <w:sz w:val="22"/>
                <w:szCs w:val="22"/>
              </w:rPr>
            </w:pPr>
            <w:r>
              <w:rPr>
                <w:rFonts w:eastAsiaTheme="minorEastAsia" w:cstheme="minorHAnsi"/>
                <w:sz w:val="22"/>
                <w:szCs w:val="22"/>
              </w:rPr>
              <w:t>Zonder extra gewicht</w:t>
            </w:r>
          </w:p>
        </w:tc>
      </w:tr>
      <w:tr w:rsidR="000256B2" w:rsidRPr="00F574D8" w:rsidTr="00DD56B5">
        <w:tc>
          <w:tcPr>
            <w:cnfStyle w:val="001000000000"/>
            <w:tcW w:w="566" w:type="pct"/>
            <w:noWrap/>
          </w:tcPr>
          <w:p w:rsidR="000256B2" w:rsidRPr="00F574D8" w:rsidRDefault="000256B2" w:rsidP="00DD56B5">
            <w:pPr>
              <w:rPr>
                <w:rFonts w:eastAsiaTheme="minorEastAsia" w:cstheme="minorHAnsi"/>
                <w:sz w:val="22"/>
                <w:szCs w:val="22"/>
              </w:rPr>
            </w:pPr>
            <w:r w:rsidRPr="00F574D8">
              <w:rPr>
                <w:rFonts w:eastAsiaTheme="minorEastAsia" w:cstheme="minorHAnsi"/>
                <w:sz w:val="22"/>
                <w:szCs w:val="22"/>
              </w:rPr>
              <w:t>6</w:t>
            </w:r>
          </w:p>
        </w:tc>
        <w:tc>
          <w:tcPr>
            <w:tcW w:w="1478" w:type="pct"/>
          </w:tcPr>
          <w:p w:rsidR="000256B2" w:rsidRPr="00F574D8" w:rsidRDefault="000256B2" w:rsidP="00DD56B5">
            <w:pPr>
              <w:cnfStyle w:val="000000000000"/>
              <w:rPr>
                <w:rFonts w:eastAsiaTheme="minorEastAsia" w:cstheme="minorHAnsi"/>
                <w:sz w:val="22"/>
                <w:szCs w:val="22"/>
              </w:rPr>
            </w:pPr>
            <w:r w:rsidRPr="00F574D8">
              <w:rPr>
                <w:rFonts w:eastAsiaTheme="minorEastAsia" w:cstheme="minorHAnsi"/>
                <w:sz w:val="22"/>
                <w:szCs w:val="22"/>
              </w:rPr>
              <w:t xml:space="preserve">Leg </w:t>
            </w:r>
            <w:proofErr w:type="spellStart"/>
            <w:r w:rsidRPr="00F574D8">
              <w:rPr>
                <w:rFonts w:eastAsiaTheme="minorEastAsia" w:cstheme="minorHAnsi"/>
                <w:sz w:val="22"/>
                <w:szCs w:val="22"/>
              </w:rPr>
              <w:t>curl</w:t>
            </w:r>
            <w:proofErr w:type="spellEnd"/>
          </w:p>
        </w:tc>
        <w:tc>
          <w:tcPr>
            <w:tcW w:w="1478" w:type="pct"/>
          </w:tcPr>
          <w:p w:rsidR="000256B2" w:rsidRPr="00211725" w:rsidRDefault="000256B2" w:rsidP="00DD56B5">
            <w:pPr>
              <w:cnfStyle w:val="000000000000"/>
              <w:rPr>
                <w:rFonts w:eastAsiaTheme="minorEastAsia" w:cstheme="minorHAnsi"/>
                <w:sz w:val="22"/>
                <w:szCs w:val="22"/>
              </w:rPr>
            </w:pPr>
            <w:r w:rsidRPr="00211725">
              <w:rPr>
                <w:rFonts w:eastAsiaTheme="minorEastAsia" w:cstheme="minorHAnsi"/>
                <w:sz w:val="22"/>
                <w:szCs w:val="22"/>
              </w:rPr>
              <w:t xml:space="preserve">3x 10 </w:t>
            </w:r>
            <w:proofErr w:type="spellStart"/>
            <w:r w:rsidRPr="00211725">
              <w:rPr>
                <w:rFonts w:eastAsiaTheme="minorEastAsia" w:cstheme="minorHAnsi"/>
                <w:sz w:val="22"/>
                <w:szCs w:val="22"/>
              </w:rPr>
              <w:t>hh</w:t>
            </w:r>
            <w:proofErr w:type="spellEnd"/>
          </w:p>
        </w:tc>
        <w:tc>
          <w:tcPr>
            <w:tcW w:w="1478" w:type="pct"/>
          </w:tcPr>
          <w:p w:rsidR="000256B2" w:rsidRPr="00211725" w:rsidRDefault="000256B2" w:rsidP="00DD56B5">
            <w:pPr>
              <w:cnfStyle w:val="000000000000"/>
              <w:rPr>
                <w:rFonts w:eastAsiaTheme="minorEastAsia" w:cstheme="minorHAnsi"/>
                <w:sz w:val="22"/>
                <w:szCs w:val="22"/>
              </w:rPr>
            </w:pPr>
            <w:r w:rsidRPr="00211725">
              <w:rPr>
                <w:rFonts w:eastAsiaTheme="minorEastAsia" w:cstheme="minorHAnsi"/>
                <w:sz w:val="22"/>
                <w:szCs w:val="22"/>
              </w:rPr>
              <w:t>Naar subjectieve indicatie van de patiënt</w:t>
            </w:r>
          </w:p>
        </w:tc>
      </w:tr>
      <w:tr w:rsidR="000256B2" w:rsidRPr="00F574D8" w:rsidTr="00DD56B5">
        <w:trPr>
          <w:cnfStyle w:val="000000100000"/>
        </w:trPr>
        <w:tc>
          <w:tcPr>
            <w:cnfStyle w:val="001000000000"/>
            <w:tcW w:w="566" w:type="pct"/>
            <w:noWrap/>
          </w:tcPr>
          <w:p w:rsidR="000256B2" w:rsidRPr="00F574D8" w:rsidRDefault="000256B2" w:rsidP="00DD56B5">
            <w:pPr>
              <w:rPr>
                <w:rFonts w:eastAsiaTheme="minorEastAsia" w:cstheme="minorHAnsi"/>
                <w:sz w:val="22"/>
                <w:szCs w:val="22"/>
              </w:rPr>
            </w:pPr>
            <w:r w:rsidRPr="00F574D8">
              <w:rPr>
                <w:rFonts w:eastAsiaTheme="minorEastAsia" w:cstheme="minorHAnsi"/>
                <w:sz w:val="22"/>
                <w:szCs w:val="22"/>
              </w:rPr>
              <w:t>7</w:t>
            </w:r>
          </w:p>
        </w:tc>
        <w:tc>
          <w:tcPr>
            <w:tcW w:w="1478" w:type="pct"/>
          </w:tcPr>
          <w:p w:rsidR="000256B2" w:rsidRPr="00F574D8" w:rsidRDefault="000256B2" w:rsidP="00DD56B5">
            <w:pPr>
              <w:cnfStyle w:val="000000100000"/>
              <w:rPr>
                <w:rFonts w:eastAsiaTheme="minorEastAsia" w:cstheme="minorHAnsi"/>
                <w:sz w:val="22"/>
                <w:szCs w:val="22"/>
              </w:rPr>
            </w:pPr>
            <w:r w:rsidRPr="00F574D8">
              <w:rPr>
                <w:rFonts w:eastAsiaTheme="minorEastAsia" w:cstheme="minorHAnsi"/>
                <w:sz w:val="22"/>
                <w:szCs w:val="22"/>
              </w:rPr>
              <w:t xml:space="preserve">Leg </w:t>
            </w:r>
            <w:proofErr w:type="spellStart"/>
            <w:r w:rsidRPr="00F574D8">
              <w:rPr>
                <w:rFonts w:eastAsiaTheme="minorEastAsia" w:cstheme="minorHAnsi"/>
                <w:sz w:val="22"/>
                <w:szCs w:val="22"/>
              </w:rPr>
              <w:t>press</w:t>
            </w:r>
            <w:proofErr w:type="spellEnd"/>
          </w:p>
        </w:tc>
        <w:tc>
          <w:tcPr>
            <w:tcW w:w="1478" w:type="pct"/>
          </w:tcPr>
          <w:p w:rsidR="000256B2" w:rsidRPr="00F574D8" w:rsidRDefault="000256B2" w:rsidP="00DD56B5">
            <w:pPr>
              <w:cnfStyle w:val="000000100000"/>
              <w:rPr>
                <w:rFonts w:eastAsiaTheme="minorEastAsia" w:cstheme="minorHAnsi"/>
                <w:sz w:val="22"/>
                <w:szCs w:val="22"/>
              </w:rPr>
            </w:pPr>
            <w:r w:rsidRPr="00F574D8">
              <w:rPr>
                <w:rFonts w:eastAsiaTheme="minorEastAsia" w:cstheme="minorHAnsi"/>
                <w:sz w:val="22"/>
                <w:szCs w:val="22"/>
              </w:rPr>
              <w:t xml:space="preserve">3x 10 </w:t>
            </w:r>
            <w:proofErr w:type="spellStart"/>
            <w:r w:rsidRPr="00F574D8">
              <w:rPr>
                <w:rFonts w:eastAsiaTheme="minorEastAsia" w:cstheme="minorHAnsi"/>
                <w:sz w:val="22"/>
                <w:szCs w:val="22"/>
              </w:rPr>
              <w:t>hh</w:t>
            </w:r>
            <w:proofErr w:type="spellEnd"/>
          </w:p>
        </w:tc>
        <w:tc>
          <w:tcPr>
            <w:tcW w:w="1478" w:type="pct"/>
          </w:tcPr>
          <w:p w:rsidR="000256B2" w:rsidRPr="00F574D8" w:rsidRDefault="000256B2" w:rsidP="00DD56B5">
            <w:pPr>
              <w:cnfStyle w:val="000000100000"/>
              <w:rPr>
                <w:rFonts w:eastAsiaTheme="minorEastAsia" w:cstheme="minorHAnsi"/>
                <w:sz w:val="22"/>
                <w:szCs w:val="22"/>
              </w:rPr>
            </w:pPr>
            <w:r w:rsidRPr="00211725">
              <w:rPr>
                <w:rFonts w:eastAsiaTheme="minorEastAsia" w:cstheme="minorHAnsi"/>
                <w:sz w:val="22"/>
                <w:szCs w:val="22"/>
              </w:rPr>
              <w:t>Naar subjectieve indicatie van de patiënt</w:t>
            </w:r>
          </w:p>
        </w:tc>
      </w:tr>
      <w:tr w:rsidR="000256B2" w:rsidRPr="00F574D8" w:rsidTr="00DD56B5">
        <w:tc>
          <w:tcPr>
            <w:cnfStyle w:val="001000000000"/>
            <w:tcW w:w="566" w:type="pct"/>
            <w:noWrap/>
          </w:tcPr>
          <w:p w:rsidR="000256B2" w:rsidRPr="00F574D8" w:rsidRDefault="000256B2" w:rsidP="00DD56B5">
            <w:pPr>
              <w:rPr>
                <w:rFonts w:eastAsiaTheme="minorEastAsia" w:cstheme="minorHAnsi"/>
                <w:sz w:val="22"/>
                <w:szCs w:val="22"/>
              </w:rPr>
            </w:pPr>
            <w:r w:rsidRPr="00F574D8">
              <w:rPr>
                <w:rFonts w:eastAsiaTheme="minorEastAsia" w:cstheme="minorHAnsi"/>
                <w:sz w:val="22"/>
                <w:szCs w:val="22"/>
              </w:rPr>
              <w:t>8</w:t>
            </w:r>
          </w:p>
        </w:tc>
        <w:tc>
          <w:tcPr>
            <w:tcW w:w="1478" w:type="pct"/>
          </w:tcPr>
          <w:p w:rsidR="000256B2" w:rsidRPr="00F574D8" w:rsidRDefault="000256B2" w:rsidP="00DD56B5">
            <w:pPr>
              <w:cnfStyle w:val="000000000000"/>
              <w:rPr>
                <w:rFonts w:eastAsiaTheme="minorEastAsia" w:cstheme="minorHAnsi"/>
                <w:sz w:val="22"/>
                <w:szCs w:val="22"/>
              </w:rPr>
            </w:pPr>
            <w:proofErr w:type="spellStart"/>
            <w:r w:rsidRPr="00F574D8">
              <w:rPr>
                <w:rFonts w:eastAsiaTheme="minorEastAsia" w:cstheme="minorHAnsi"/>
                <w:sz w:val="22"/>
                <w:szCs w:val="22"/>
              </w:rPr>
              <w:t>Abductor-Adductor</w:t>
            </w:r>
            <w:proofErr w:type="spellEnd"/>
            <w:r w:rsidRPr="00F574D8">
              <w:rPr>
                <w:rFonts w:eastAsiaTheme="minorEastAsia" w:cstheme="minorHAnsi"/>
                <w:sz w:val="22"/>
                <w:szCs w:val="22"/>
              </w:rPr>
              <w:t xml:space="preserve"> machine</w:t>
            </w:r>
          </w:p>
        </w:tc>
        <w:tc>
          <w:tcPr>
            <w:tcW w:w="1478" w:type="pct"/>
          </w:tcPr>
          <w:p w:rsidR="000256B2" w:rsidRPr="00F574D8" w:rsidRDefault="000256B2" w:rsidP="00DD56B5">
            <w:pPr>
              <w:cnfStyle w:val="000000000000"/>
              <w:rPr>
                <w:rFonts w:eastAsiaTheme="minorEastAsia" w:cstheme="minorHAnsi"/>
                <w:sz w:val="22"/>
                <w:szCs w:val="22"/>
              </w:rPr>
            </w:pPr>
            <w:r w:rsidRPr="00F574D8">
              <w:rPr>
                <w:rFonts w:eastAsiaTheme="minorEastAsia" w:cstheme="minorHAnsi"/>
                <w:sz w:val="22"/>
                <w:szCs w:val="22"/>
              </w:rPr>
              <w:t xml:space="preserve">Beide 3x10 </w:t>
            </w:r>
            <w:proofErr w:type="spellStart"/>
            <w:r w:rsidRPr="00F574D8">
              <w:rPr>
                <w:rFonts w:eastAsiaTheme="minorEastAsia" w:cstheme="minorHAnsi"/>
                <w:sz w:val="22"/>
                <w:szCs w:val="22"/>
              </w:rPr>
              <w:t>hh</w:t>
            </w:r>
            <w:proofErr w:type="spellEnd"/>
          </w:p>
        </w:tc>
        <w:tc>
          <w:tcPr>
            <w:tcW w:w="1478" w:type="pct"/>
          </w:tcPr>
          <w:p w:rsidR="000256B2" w:rsidRPr="00F574D8" w:rsidRDefault="000256B2" w:rsidP="00DD56B5">
            <w:pPr>
              <w:cnfStyle w:val="000000000000"/>
              <w:rPr>
                <w:rFonts w:eastAsiaTheme="minorEastAsia" w:cstheme="minorHAnsi"/>
                <w:sz w:val="22"/>
                <w:szCs w:val="22"/>
              </w:rPr>
            </w:pPr>
            <w:r w:rsidRPr="00211725">
              <w:rPr>
                <w:rFonts w:eastAsiaTheme="minorEastAsia" w:cstheme="minorHAnsi"/>
                <w:sz w:val="22"/>
                <w:szCs w:val="22"/>
              </w:rPr>
              <w:t>Naar subjectieve indicatie van de patiënt</w:t>
            </w:r>
          </w:p>
        </w:tc>
      </w:tr>
    </w:tbl>
    <w:p w:rsidR="000256B2" w:rsidRPr="00C0636D" w:rsidRDefault="000256B2" w:rsidP="000256B2">
      <w:pPr>
        <w:tabs>
          <w:tab w:val="left" w:pos="1104"/>
        </w:tabs>
        <w:rPr>
          <w:i/>
          <w:color w:val="000000" w:themeColor="text1"/>
          <w:sz w:val="20"/>
          <w:szCs w:val="20"/>
        </w:rPr>
      </w:pPr>
      <w:r>
        <w:rPr>
          <w:i/>
          <w:color w:val="000000" w:themeColor="text1"/>
          <w:sz w:val="20"/>
          <w:szCs w:val="20"/>
        </w:rPr>
        <w:t xml:space="preserve">Noot: </w:t>
      </w:r>
      <w:r w:rsidRPr="00C0636D">
        <w:rPr>
          <w:i/>
          <w:color w:val="000000" w:themeColor="text1"/>
          <w:sz w:val="20"/>
          <w:szCs w:val="20"/>
        </w:rPr>
        <w:t xml:space="preserve">X=keer; </w:t>
      </w:r>
      <w:proofErr w:type="spellStart"/>
      <w:r w:rsidRPr="00C0636D">
        <w:rPr>
          <w:i/>
          <w:color w:val="000000" w:themeColor="text1"/>
          <w:sz w:val="20"/>
          <w:szCs w:val="20"/>
        </w:rPr>
        <w:t>hh</w:t>
      </w:r>
      <w:proofErr w:type="spellEnd"/>
      <w:r w:rsidRPr="00C0636D">
        <w:rPr>
          <w:i/>
          <w:color w:val="000000" w:themeColor="text1"/>
          <w:sz w:val="20"/>
          <w:szCs w:val="20"/>
        </w:rPr>
        <w:t>=herhalingen.</w:t>
      </w:r>
    </w:p>
    <w:p w:rsidR="000256B2" w:rsidRDefault="000256B2" w:rsidP="000256B2">
      <w:pPr>
        <w:spacing w:before="240"/>
      </w:pPr>
    </w:p>
    <w:p w:rsidR="000256B2" w:rsidRDefault="000256B2" w:rsidP="000256B2">
      <w:pPr>
        <w:spacing w:before="240"/>
      </w:pPr>
      <w:r>
        <w:t>Naast de fysiotherapie</w:t>
      </w:r>
      <w:r w:rsidRPr="00B42F6C">
        <w:t xml:space="preserve"> is </w:t>
      </w:r>
      <w:r>
        <w:t>de patiënt</w:t>
      </w:r>
      <w:r w:rsidRPr="00E21CE6">
        <w:t xml:space="preserve"> </w:t>
      </w:r>
      <w:r w:rsidRPr="00B42F6C">
        <w:t xml:space="preserve">onder behandeling </w:t>
      </w:r>
      <w:r>
        <w:t xml:space="preserve">geweest </w:t>
      </w:r>
      <w:r w:rsidRPr="00B42F6C">
        <w:t>bij de revalidatiearts,</w:t>
      </w:r>
      <w:r>
        <w:t xml:space="preserve"> de verpleegkundige,</w:t>
      </w:r>
      <w:r w:rsidRPr="00B42F6C">
        <w:t xml:space="preserve"> de ergoth</w:t>
      </w:r>
      <w:r>
        <w:t>erapeut</w:t>
      </w:r>
      <w:r w:rsidRPr="00B42F6C">
        <w:t xml:space="preserve"> en de maatschappelijk werker.</w:t>
      </w:r>
      <w:r>
        <w:t xml:space="preserve"> Tijdens de ergotherapie is er geoefend met het staan bij het aanrecht, het koken en het aan- en uitkleden. Daarnaast participeerde de patiënt in de verplaatsgroep waar in week drie mee werd gestart. Hier oefende de patiënt het lopen buitenhuis en werd het lopen getraind onder verschillende omstandigheden zoals in het park, in de supermarkt, op centraal station of bij een druk kruispunt. Ook werd er bij de patiënt aandacht besteedt aan het verplaatsen met de fiets. De verplaatsgroep vond twee keer in de week plaats en duurde één uur. De patiënt heeft de gehele revalidatie hieraan deelgenomen.</w:t>
      </w:r>
    </w:p>
    <w:p w:rsidR="000256B2" w:rsidRDefault="000256B2" w:rsidP="000256B2">
      <w:pPr>
        <w:spacing w:before="240"/>
      </w:pPr>
    </w:p>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Pr="00855F6F" w:rsidRDefault="000256B2" w:rsidP="000256B2">
      <w:pPr>
        <w:pStyle w:val="Kop1"/>
        <w:spacing w:before="0"/>
        <w:rPr>
          <w:color w:val="595959" w:themeColor="text1" w:themeTint="A6"/>
        </w:rPr>
      </w:pPr>
      <w:bookmarkStart w:id="11" w:name="_Toc4938376"/>
      <w:bookmarkStart w:id="12" w:name="_Toc4938643"/>
      <w:r w:rsidRPr="00855F6F">
        <w:rPr>
          <w:color w:val="595959" w:themeColor="text1" w:themeTint="A6"/>
        </w:rPr>
        <w:lastRenderedPageBreak/>
        <w:t>Resultaten</w:t>
      </w:r>
      <w:bookmarkEnd w:id="11"/>
      <w:bookmarkEnd w:id="12"/>
    </w:p>
    <w:p w:rsidR="000256B2" w:rsidRDefault="000256B2" w:rsidP="000256B2">
      <w:r>
        <w:t xml:space="preserve">Het hoofddoel richtte zich op de verbetering van de loopfunctie zodat de patiënt weer </w:t>
      </w:r>
      <w:r w:rsidRPr="00D52574">
        <w:t>veilig zelfstandig in en rondom het huis kan lopen</w:t>
      </w:r>
      <w:r>
        <w:t>. Na acht weken klinische opname zijn de testen opnieuw uitgevoerd en is er bij elk meetinstrument vooruitgang te constateren, zie Tabel 8 en Tabel 9.</w:t>
      </w:r>
    </w:p>
    <w:p w:rsidR="000256B2" w:rsidRPr="00F574D8" w:rsidRDefault="000256B2" w:rsidP="000256B2">
      <w:pPr>
        <w:tabs>
          <w:tab w:val="left" w:pos="1104"/>
        </w:tabs>
        <w:spacing w:after="0"/>
        <w:rPr>
          <w:color w:val="000000" w:themeColor="text1"/>
        </w:rPr>
      </w:pPr>
      <w:r w:rsidRPr="00F574D8">
        <w:rPr>
          <w:color w:val="000000" w:themeColor="text1"/>
        </w:rPr>
        <w:t>Tabel</w:t>
      </w:r>
      <w:r>
        <w:rPr>
          <w:color w:val="000000" w:themeColor="text1"/>
        </w:rPr>
        <w:t xml:space="preserve"> 8</w:t>
      </w:r>
      <w:r w:rsidRPr="00F574D8">
        <w:rPr>
          <w:color w:val="000000" w:themeColor="text1"/>
        </w:rPr>
        <w:t>: Resultaten klinimetrie</w:t>
      </w:r>
    </w:p>
    <w:tbl>
      <w:tblPr>
        <w:tblStyle w:val="ListTable6Colorful"/>
        <w:tblW w:w="5000" w:type="pct"/>
        <w:tblLook w:val="04A0"/>
      </w:tblPr>
      <w:tblGrid>
        <w:gridCol w:w="2369"/>
        <w:gridCol w:w="1806"/>
        <w:gridCol w:w="1806"/>
        <w:gridCol w:w="1923"/>
        <w:gridCol w:w="1384"/>
      </w:tblGrid>
      <w:tr w:rsidR="000256B2" w:rsidRPr="00F574D8" w:rsidTr="00DD56B5">
        <w:trPr>
          <w:cnfStyle w:val="100000000000"/>
          <w:trHeight w:val="271"/>
        </w:trPr>
        <w:tc>
          <w:tcPr>
            <w:cnfStyle w:val="001000000000"/>
            <w:tcW w:w="1275" w:type="pct"/>
            <w:noWrap/>
          </w:tcPr>
          <w:p w:rsidR="000256B2" w:rsidRPr="00F574D8" w:rsidRDefault="000256B2" w:rsidP="00DD56B5">
            <w:pPr>
              <w:rPr>
                <w:rFonts w:eastAsiaTheme="minorEastAsia"/>
                <w:color w:val="auto"/>
                <w:sz w:val="22"/>
                <w:szCs w:val="22"/>
              </w:rPr>
            </w:pPr>
            <w:r w:rsidRPr="00F574D8">
              <w:rPr>
                <w:rFonts w:eastAsiaTheme="minorEastAsia"/>
                <w:color w:val="auto"/>
                <w:sz w:val="22"/>
                <w:szCs w:val="22"/>
              </w:rPr>
              <w:t>Meetinstrument</w:t>
            </w:r>
          </w:p>
        </w:tc>
        <w:tc>
          <w:tcPr>
            <w:tcW w:w="972" w:type="pct"/>
          </w:tcPr>
          <w:p w:rsidR="000256B2" w:rsidRPr="00F574D8" w:rsidRDefault="000256B2" w:rsidP="00DD56B5">
            <w:pPr>
              <w:cnfStyle w:val="100000000000"/>
              <w:rPr>
                <w:rFonts w:eastAsiaTheme="minorEastAsia"/>
                <w:color w:val="auto"/>
                <w:sz w:val="22"/>
                <w:szCs w:val="22"/>
              </w:rPr>
            </w:pPr>
            <w:r w:rsidRPr="00F574D8">
              <w:rPr>
                <w:rFonts w:eastAsiaTheme="minorEastAsia"/>
                <w:color w:val="auto"/>
                <w:sz w:val="22"/>
                <w:szCs w:val="22"/>
              </w:rPr>
              <w:t>Beginmeting</w:t>
            </w:r>
          </w:p>
        </w:tc>
        <w:tc>
          <w:tcPr>
            <w:tcW w:w="972" w:type="pct"/>
          </w:tcPr>
          <w:p w:rsidR="000256B2" w:rsidRPr="00F574D8" w:rsidRDefault="000256B2" w:rsidP="00DD56B5">
            <w:pPr>
              <w:cnfStyle w:val="100000000000"/>
              <w:rPr>
                <w:rFonts w:eastAsiaTheme="minorEastAsia"/>
                <w:sz w:val="22"/>
                <w:szCs w:val="22"/>
              </w:rPr>
            </w:pPr>
            <w:r w:rsidRPr="00F574D8">
              <w:rPr>
                <w:rFonts w:eastAsiaTheme="minorEastAsia"/>
                <w:sz w:val="22"/>
                <w:szCs w:val="22"/>
              </w:rPr>
              <w:t>Tussenmeting</w:t>
            </w:r>
          </w:p>
        </w:tc>
        <w:tc>
          <w:tcPr>
            <w:tcW w:w="1035" w:type="pct"/>
          </w:tcPr>
          <w:p w:rsidR="000256B2" w:rsidRPr="00F574D8" w:rsidRDefault="000256B2" w:rsidP="00DD56B5">
            <w:pPr>
              <w:cnfStyle w:val="100000000000"/>
              <w:rPr>
                <w:rFonts w:eastAsiaTheme="minorEastAsia"/>
                <w:color w:val="auto"/>
                <w:sz w:val="22"/>
                <w:szCs w:val="22"/>
              </w:rPr>
            </w:pPr>
            <w:r w:rsidRPr="00F574D8">
              <w:rPr>
                <w:rFonts w:eastAsiaTheme="minorEastAsia"/>
                <w:color w:val="auto"/>
                <w:sz w:val="22"/>
                <w:szCs w:val="22"/>
              </w:rPr>
              <w:t>Eindmeting</w:t>
            </w:r>
          </w:p>
        </w:tc>
        <w:tc>
          <w:tcPr>
            <w:tcW w:w="745" w:type="pct"/>
          </w:tcPr>
          <w:p w:rsidR="000256B2" w:rsidRPr="00F574D8" w:rsidRDefault="000256B2" w:rsidP="00DD56B5">
            <w:pPr>
              <w:cnfStyle w:val="100000000000"/>
              <w:rPr>
                <w:rFonts w:eastAsiaTheme="minorEastAsia"/>
                <w:sz w:val="22"/>
                <w:szCs w:val="22"/>
              </w:rPr>
            </w:pPr>
            <w:r w:rsidRPr="00F574D8">
              <w:rPr>
                <w:rFonts w:eastAsiaTheme="minorEastAsia"/>
                <w:sz w:val="22"/>
                <w:szCs w:val="22"/>
              </w:rPr>
              <w:t>Verschil</w:t>
            </w:r>
          </w:p>
        </w:tc>
      </w:tr>
      <w:tr w:rsidR="000256B2" w:rsidRPr="00F574D8" w:rsidTr="00DD56B5">
        <w:trPr>
          <w:cnfStyle w:val="000000100000"/>
          <w:trHeight w:val="543"/>
        </w:trPr>
        <w:tc>
          <w:tcPr>
            <w:cnfStyle w:val="001000000000"/>
            <w:tcW w:w="1275" w:type="pct"/>
            <w:noWrap/>
          </w:tcPr>
          <w:p w:rsidR="000256B2" w:rsidRPr="00F574D8" w:rsidRDefault="000256B2" w:rsidP="00DD56B5">
            <w:pPr>
              <w:rPr>
                <w:rFonts w:eastAsiaTheme="minorEastAsia"/>
                <w:color w:val="auto"/>
                <w:sz w:val="22"/>
                <w:szCs w:val="22"/>
              </w:rPr>
            </w:pPr>
            <w:r w:rsidRPr="00F574D8">
              <w:rPr>
                <w:rFonts w:eastAsiaTheme="minorEastAsia"/>
                <w:color w:val="auto"/>
                <w:sz w:val="22"/>
                <w:szCs w:val="22"/>
              </w:rPr>
              <w:t>FAC</w:t>
            </w:r>
          </w:p>
        </w:tc>
        <w:tc>
          <w:tcPr>
            <w:tcW w:w="972" w:type="pct"/>
          </w:tcPr>
          <w:p w:rsidR="000256B2" w:rsidRPr="00F574D8" w:rsidRDefault="000256B2" w:rsidP="00DD56B5">
            <w:pPr>
              <w:cnfStyle w:val="000000100000"/>
              <w:rPr>
                <w:rFonts w:eastAsiaTheme="minorEastAsia"/>
                <w:color w:val="auto"/>
                <w:sz w:val="22"/>
                <w:szCs w:val="22"/>
              </w:rPr>
            </w:pPr>
            <w:r w:rsidRPr="00F574D8">
              <w:rPr>
                <w:rFonts w:eastAsiaTheme="minorEastAsia"/>
                <w:color w:val="auto"/>
                <w:sz w:val="22"/>
                <w:szCs w:val="22"/>
              </w:rPr>
              <w:t>3</w:t>
            </w:r>
          </w:p>
        </w:tc>
        <w:tc>
          <w:tcPr>
            <w:tcW w:w="972" w:type="pct"/>
          </w:tcPr>
          <w:p w:rsidR="000256B2" w:rsidRPr="00F574D8" w:rsidRDefault="000256B2" w:rsidP="00DD56B5">
            <w:pPr>
              <w:cnfStyle w:val="000000100000"/>
              <w:rPr>
                <w:rFonts w:eastAsiaTheme="minorEastAsia"/>
                <w:sz w:val="22"/>
                <w:szCs w:val="22"/>
              </w:rPr>
            </w:pPr>
          </w:p>
        </w:tc>
        <w:tc>
          <w:tcPr>
            <w:tcW w:w="1035" w:type="pct"/>
          </w:tcPr>
          <w:p w:rsidR="000256B2" w:rsidRPr="00F574D8" w:rsidRDefault="000256B2" w:rsidP="00DD56B5">
            <w:pPr>
              <w:cnfStyle w:val="000000100000"/>
              <w:rPr>
                <w:rFonts w:eastAsiaTheme="minorEastAsia"/>
                <w:color w:val="auto"/>
                <w:sz w:val="22"/>
                <w:szCs w:val="22"/>
              </w:rPr>
            </w:pPr>
            <w:r w:rsidRPr="00F574D8">
              <w:rPr>
                <w:rFonts w:eastAsiaTheme="minorEastAsia"/>
                <w:color w:val="auto"/>
                <w:sz w:val="22"/>
                <w:szCs w:val="22"/>
              </w:rPr>
              <w:t>5</w:t>
            </w:r>
          </w:p>
        </w:tc>
        <w:tc>
          <w:tcPr>
            <w:tcW w:w="745" w:type="pct"/>
          </w:tcPr>
          <w:p w:rsidR="000256B2" w:rsidRPr="00F574D8" w:rsidRDefault="000256B2" w:rsidP="00DD56B5">
            <w:pPr>
              <w:cnfStyle w:val="000000100000"/>
              <w:rPr>
                <w:rFonts w:eastAsiaTheme="minorEastAsia"/>
                <w:sz w:val="22"/>
                <w:szCs w:val="22"/>
              </w:rPr>
            </w:pPr>
            <w:r w:rsidRPr="00F574D8">
              <w:rPr>
                <w:rFonts w:eastAsiaTheme="minorEastAsia"/>
                <w:sz w:val="22"/>
                <w:szCs w:val="22"/>
              </w:rPr>
              <w:t>+2</w:t>
            </w:r>
          </w:p>
        </w:tc>
      </w:tr>
      <w:tr w:rsidR="000256B2" w:rsidRPr="00F574D8" w:rsidTr="00DD56B5">
        <w:trPr>
          <w:trHeight w:val="257"/>
        </w:trPr>
        <w:tc>
          <w:tcPr>
            <w:cnfStyle w:val="001000000000"/>
            <w:tcW w:w="1275" w:type="pct"/>
            <w:noWrap/>
          </w:tcPr>
          <w:p w:rsidR="000256B2" w:rsidRPr="00F574D8" w:rsidRDefault="000256B2" w:rsidP="00DD56B5">
            <w:pPr>
              <w:rPr>
                <w:rFonts w:eastAsiaTheme="minorEastAsia"/>
                <w:sz w:val="22"/>
                <w:szCs w:val="22"/>
              </w:rPr>
            </w:pPr>
            <w:r w:rsidRPr="00F574D8">
              <w:rPr>
                <w:rFonts w:eastAsiaTheme="minorEastAsia"/>
                <w:color w:val="auto"/>
                <w:sz w:val="22"/>
                <w:szCs w:val="22"/>
              </w:rPr>
              <w:t>WISCI II</w:t>
            </w:r>
          </w:p>
        </w:tc>
        <w:tc>
          <w:tcPr>
            <w:tcW w:w="972" w:type="pct"/>
          </w:tcPr>
          <w:p w:rsidR="000256B2" w:rsidRPr="00F574D8" w:rsidRDefault="000256B2" w:rsidP="00DD56B5">
            <w:pPr>
              <w:cnfStyle w:val="000000000000"/>
              <w:rPr>
                <w:rFonts w:eastAsiaTheme="minorEastAsia"/>
                <w:sz w:val="22"/>
                <w:szCs w:val="22"/>
              </w:rPr>
            </w:pPr>
            <w:r w:rsidRPr="00F574D8">
              <w:rPr>
                <w:rFonts w:eastAsiaTheme="minorEastAsia"/>
                <w:sz w:val="22"/>
                <w:szCs w:val="22"/>
              </w:rPr>
              <w:t>Level 9</w:t>
            </w:r>
          </w:p>
        </w:tc>
        <w:tc>
          <w:tcPr>
            <w:tcW w:w="972" w:type="pct"/>
          </w:tcPr>
          <w:p w:rsidR="000256B2" w:rsidRPr="00F574D8" w:rsidRDefault="000256B2" w:rsidP="00DD56B5">
            <w:pPr>
              <w:cnfStyle w:val="000000000000"/>
              <w:rPr>
                <w:rFonts w:eastAsiaTheme="minorEastAsia"/>
                <w:sz w:val="22"/>
                <w:szCs w:val="22"/>
              </w:rPr>
            </w:pPr>
          </w:p>
        </w:tc>
        <w:tc>
          <w:tcPr>
            <w:tcW w:w="1035" w:type="pct"/>
          </w:tcPr>
          <w:p w:rsidR="000256B2" w:rsidRPr="00F574D8" w:rsidRDefault="000256B2" w:rsidP="00DD56B5">
            <w:pPr>
              <w:cnfStyle w:val="000000000000"/>
              <w:rPr>
                <w:rFonts w:eastAsiaTheme="minorEastAsia"/>
                <w:sz w:val="22"/>
                <w:szCs w:val="22"/>
              </w:rPr>
            </w:pPr>
            <w:r w:rsidRPr="00F574D8">
              <w:rPr>
                <w:rFonts w:eastAsiaTheme="minorEastAsia"/>
                <w:sz w:val="22"/>
                <w:szCs w:val="22"/>
              </w:rPr>
              <w:t>Level 12</w:t>
            </w:r>
          </w:p>
        </w:tc>
        <w:tc>
          <w:tcPr>
            <w:tcW w:w="745" w:type="pct"/>
          </w:tcPr>
          <w:p w:rsidR="000256B2" w:rsidRPr="00F574D8" w:rsidRDefault="000256B2" w:rsidP="00DD56B5">
            <w:pPr>
              <w:cnfStyle w:val="000000000000"/>
              <w:rPr>
                <w:rFonts w:eastAsiaTheme="minorEastAsia"/>
                <w:sz w:val="22"/>
                <w:szCs w:val="22"/>
              </w:rPr>
            </w:pPr>
            <w:r w:rsidRPr="00F574D8">
              <w:rPr>
                <w:rFonts w:eastAsiaTheme="minorEastAsia"/>
                <w:sz w:val="22"/>
                <w:szCs w:val="22"/>
              </w:rPr>
              <w:t>+3</w:t>
            </w:r>
          </w:p>
        </w:tc>
      </w:tr>
      <w:tr w:rsidR="000256B2" w:rsidRPr="00F574D8" w:rsidTr="00DD56B5">
        <w:trPr>
          <w:cnfStyle w:val="000000100000"/>
          <w:trHeight w:val="257"/>
        </w:trPr>
        <w:tc>
          <w:tcPr>
            <w:cnfStyle w:val="001000000000"/>
            <w:tcW w:w="1275" w:type="pct"/>
            <w:noWrap/>
          </w:tcPr>
          <w:p w:rsidR="000256B2" w:rsidRPr="00F574D8" w:rsidRDefault="000256B2" w:rsidP="00DD56B5">
            <w:pPr>
              <w:rPr>
                <w:rFonts w:eastAsiaTheme="minorEastAsia"/>
                <w:sz w:val="22"/>
                <w:szCs w:val="22"/>
              </w:rPr>
            </w:pPr>
            <w:r w:rsidRPr="00F574D8">
              <w:rPr>
                <w:rFonts w:eastAsiaTheme="minorEastAsia"/>
                <w:color w:val="auto"/>
                <w:sz w:val="22"/>
                <w:szCs w:val="22"/>
              </w:rPr>
              <w:t>6MWT</w:t>
            </w:r>
          </w:p>
        </w:tc>
        <w:tc>
          <w:tcPr>
            <w:tcW w:w="972" w:type="pct"/>
          </w:tcPr>
          <w:p w:rsidR="000256B2" w:rsidRPr="00F574D8" w:rsidRDefault="000256B2" w:rsidP="00DD56B5">
            <w:pPr>
              <w:cnfStyle w:val="000000100000"/>
              <w:rPr>
                <w:rFonts w:eastAsiaTheme="minorEastAsia"/>
                <w:sz w:val="22"/>
                <w:szCs w:val="22"/>
              </w:rPr>
            </w:pPr>
            <w:r>
              <w:rPr>
                <w:rFonts w:eastAsiaTheme="minorEastAsia"/>
                <w:sz w:val="22"/>
                <w:szCs w:val="22"/>
              </w:rPr>
              <w:t>5</w:t>
            </w:r>
            <w:r w:rsidRPr="00F574D8">
              <w:rPr>
                <w:rFonts w:eastAsiaTheme="minorEastAsia"/>
                <w:sz w:val="22"/>
                <w:szCs w:val="22"/>
              </w:rPr>
              <w:t>0 m (met looprek</w:t>
            </w:r>
            <w:r>
              <w:rPr>
                <w:rFonts w:eastAsiaTheme="minorEastAsia"/>
                <w:sz w:val="22"/>
                <w:szCs w:val="22"/>
              </w:rPr>
              <w:t xml:space="preserve"> en 2 </w:t>
            </w:r>
            <w:proofErr w:type="spellStart"/>
            <w:r>
              <w:rPr>
                <w:rFonts w:eastAsiaTheme="minorEastAsia"/>
                <w:sz w:val="22"/>
                <w:szCs w:val="22"/>
              </w:rPr>
              <w:t>EVO’s</w:t>
            </w:r>
            <w:proofErr w:type="spellEnd"/>
            <w:r w:rsidRPr="00F574D8">
              <w:rPr>
                <w:rFonts w:eastAsiaTheme="minorEastAsia"/>
                <w:sz w:val="22"/>
                <w:szCs w:val="22"/>
              </w:rPr>
              <w:t>)</w:t>
            </w:r>
          </w:p>
        </w:tc>
        <w:tc>
          <w:tcPr>
            <w:tcW w:w="972" w:type="pct"/>
          </w:tcPr>
          <w:p w:rsidR="000256B2" w:rsidRPr="00F574D8" w:rsidRDefault="000256B2" w:rsidP="00DD56B5">
            <w:pPr>
              <w:cnfStyle w:val="000000100000"/>
              <w:rPr>
                <w:rFonts w:eastAsiaTheme="minorEastAsia"/>
                <w:sz w:val="22"/>
                <w:szCs w:val="22"/>
              </w:rPr>
            </w:pPr>
            <w:r w:rsidRPr="00F574D8">
              <w:rPr>
                <w:rFonts w:eastAsiaTheme="minorEastAsia"/>
                <w:sz w:val="22"/>
                <w:szCs w:val="22"/>
              </w:rPr>
              <w:t xml:space="preserve">237 m (met 2 </w:t>
            </w:r>
            <w:proofErr w:type="spellStart"/>
            <w:r w:rsidRPr="00F574D8">
              <w:rPr>
                <w:rFonts w:eastAsiaTheme="minorEastAsia"/>
                <w:sz w:val="22"/>
                <w:szCs w:val="22"/>
              </w:rPr>
              <w:t>EVO’s</w:t>
            </w:r>
            <w:proofErr w:type="spellEnd"/>
            <w:r w:rsidRPr="00F574D8">
              <w:rPr>
                <w:rFonts w:eastAsiaTheme="minorEastAsia"/>
                <w:sz w:val="22"/>
                <w:szCs w:val="22"/>
              </w:rPr>
              <w:t xml:space="preserve"> en rollator)</w:t>
            </w:r>
          </w:p>
        </w:tc>
        <w:tc>
          <w:tcPr>
            <w:tcW w:w="1035" w:type="pct"/>
          </w:tcPr>
          <w:p w:rsidR="000256B2" w:rsidRPr="00F574D8" w:rsidRDefault="000256B2" w:rsidP="00DD56B5">
            <w:pPr>
              <w:cnfStyle w:val="000000100000"/>
              <w:rPr>
                <w:rFonts w:eastAsiaTheme="minorEastAsia"/>
                <w:sz w:val="22"/>
                <w:szCs w:val="22"/>
              </w:rPr>
            </w:pPr>
            <w:r w:rsidRPr="00F574D8">
              <w:rPr>
                <w:rFonts w:eastAsiaTheme="minorEastAsia"/>
                <w:sz w:val="22"/>
                <w:szCs w:val="22"/>
              </w:rPr>
              <w:t xml:space="preserve">451 m (met 2 </w:t>
            </w:r>
            <w:proofErr w:type="spellStart"/>
            <w:r w:rsidRPr="00F574D8">
              <w:rPr>
                <w:rFonts w:eastAsiaTheme="minorEastAsia"/>
                <w:sz w:val="22"/>
                <w:szCs w:val="22"/>
              </w:rPr>
              <w:t>EVO’s</w:t>
            </w:r>
            <w:proofErr w:type="spellEnd"/>
            <w:r w:rsidRPr="00F574D8">
              <w:rPr>
                <w:rFonts w:eastAsiaTheme="minorEastAsia"/>
                <w:sz w:val="22"/>
                <w:szCs w:val="22"/>
              </w:rPr>
              <w:t xml:space="preserve"> en 2 krukken)</w:t>
            </w:r>
          </w:p>
        </w:tc>
        <w:tc>
          <w:tcPr>
            <w:tcW w:w="745" w:type="pct"/>
          </w:tcPr>
          <w:p w:rsidR="000256B2" w:rsidRPr="00F574D8" w:rsidRDefault="000256B2" w:rsidP="00DD56B5">
            <w:pPr>
              <w:cnfStyle w:val="000000100000"/>
              <w:rPr>
                <w:rFonts w:eastAsiaTheme="minorEastAsia"/>
                <w:sz w:val="22"/>
                <w:szCs w:val="22"/>
              </w:rPr>
            </w:pPr>
            <w:r>
              <w:rPr>
                <w:rFonts w:eastAsiaTheme="minorEastAsia"/>
                <w:sz w:val="22"/>
                <w:szCs w:val="22"/>
              </w:rPr>
              <w:t>+40</w:t>
            </w:r>
            <w:r w:rsidRPr="00F574D8">
              <w:rPr>
                <w:rFonts w:eastAsiaTheme="minorEastAsia"/>
                <w:sz w:val="22"/>
                <w:szCs w:val="22"/>
              </w:rPr>
              <w:t>1 m</w:t>
            </w:r>
          </w:p>
        </w:tc>
      </w:tr>
      <w:tr w:rsidR="000256B2" w:rsidRPr="00F574D8" w:rsidTr="00DD56B5">
        <w:trPr>
          <w:trHeight w:val="257"/>
        </w:trPr>
        <w:tc>
          <w:tcPr>
            <w:cnfStyle w:val="001000000000"/>
            <w:tcW w:w="1275" w:type="pct"/>
            <w:noWrap/>
          </w:tcPr>
          <w:p w:rsidR="000256B2" w:rsidRPr="00F574D8" w:rsidRDefault="000256B2" w:rsidP="00DD56B5">
            <w:pPr>
              <w:rPr>
                <w:rFonts w:eastAsiaTheme="minorEastAsia"/>
                <w:sz w:val="22"/>
                <w:szCs w:val="22"/>
              </w:rPr>
            </w:pPr>
            <w:r w:rsidRPr="00F574D8">
              <w:rPr>
                <w:rFonts w:eastAsiaTheme="minorEastAsia"/>
                <w:color w:val="auto"/>
                <w:sz w:val="22"/>
                <w:szCs w:val="22"/>
              </w:rPr>
              <w:t>BBS</w:t>
            </w:r>
          </w:p>
        </w:tc>
        <w:tc>
          <w:tcPr>
            <w:tcW w:w="972" w:type="pct"/>
          </w:tcPr>
          <w:p w:rsidR="000256B2" w:rsidRPr="00F574D8" w:rsidRDefault="000256B2" w:rsidP="00DD56B5">
            <w:pPr>
              <w:cnfStyle w:val="000000000000"/>
              <w:rPr>
                <w:rFonts w:eastAsiaTheme="minorEastAsia"/>
                <w:sz w:val="22"/>
                <w:szCs w:val="22"/>
              </w:rPr>
            </w:pPr>
            <w:r w:rsidRPr="00F574D8">
              <w:rPr>
                <w:rFonts w:eastAsiaTheme="minorEastAsia"/>
                <w:color w:val="auto"/>
                <w:sz w:val="22"/>
                <w:szCs w:val="22"/>
              </w:rPr>
              <w:t>44/56</w:t>
            </w:r>
          </w:p>
        </w:tc>
        <w:tc>
          <w:tcPr>
            <w:tcW w:w="972" w:type="pct"/>
          </w:tcPr>
          <w:p w:rsidR="000256B2" w:rsidRPr="00F574D8" w:rsidRDefault="000256B2" w:rsidP="00DD56B5">
            <w:pPr>
              <w:cnfStyle w:val="000000000000"/>
              <w:rPr>
                <w:rFonts w:eastAsiaTheme="minorEastAsia"/>
                <w:sz w:val="22"/>
                <w:szCs w:val="22"/>
              </w:rPr>
            </w:pPr>
          </w:p>
        </w:tc>
        <w:tc>
          <w:tcPr>
            <w:tcW w:w="1035" w:type="pct"/>
          </w:tcPr>
          <w:p w:rsidR="000256B2" w:rsidRPr="00F574D8" w:rsidRDefault="000256B2" w:rsidP="00DD56B5">
            <w:pPr>
              <w:cnfStyle w:val="000000000000"/>
              <w:rPr>
                <w:rFonts w:eastAsiaTheme="minorEastAsia"/>
                <w:sz w:val="22"/>
                <w:szCs w:val="22"/>
              </w:rPr>
            </w:pPr>
            <w:r w:rsidRPr="00F574D8">
              <w:rPr>
                <w:rFonts w:eastAsiaTheme="minorEastAsia"/>
                <w:sz w:val="22"/>
                <w:szCs w:val="22"/>
              </w:rPr>
              <w:t>52/56</w:t>
            </w:r>
          </w:p>
        </w:tc>
        <w:tc>
          <w:tcPr>
            <w:tcW w:w="745" w:type="pct"/>
          </w:tcPr>
          <w:p w:rsidR="000256B2" w:rsidRPr="00F574D8" w:rsidRDefault="000256B2" w:rsidP="00DD56B5">
            <w:pPr>
              <w:cnfStyle w:val="000000000000"/>
              <w:rPr>
                <w:rFonts w:eastAsiaTheme="minorEastAsia"/>
                <w:sz w:val="22"/>
                <w:szCs w:val="22"/>
              </w:rPr>
            </w:pPr>
            <w:r w:rsidRPr="00F574D8">
              <w:rPr>
                <w:rFonts w:eastAsiaTheme="minorEastAsia"/>
                <w:sz w:val="22"/>
                <w:szCs w:val="22"/>
              </w:rPr>
              <w:t>+8</w:t>
            </w:r>
          </w:p>
        </w:tc>
      </w:tr>
    </w:tbl>
    <w:p w:rsidR="000256B2" w:rsidRPr="003C6A06" w:rsidRDefault="000256B2" w:rsidP="000256B2">
      <w:pPr>
        <w:tabs>
          <w:tab w:val="left" w:pos="1104"/>
        </w:tabs>
        <w:rPr>
          <w:i/>
          <w:sz w:val="20"/>
          <w:szCs w:val="20"/>
          <w:lang w:val="en-GB"/>
        </w:rPr>
      </w:pPr>
      <w:proofErr w:type="spellStart"/>
      <w:r w:rsidRPr="003C6A06">
        <w:rPr>
          <w:i/>
          <w:sz w:val="20"/>
          <w:szCs w:val="20"/>
          <w:lang w:val="en-US"/>
        </w:rPr>
        <w:t>Noot</w:t>
      </w:r>
      <w:proofErr w:type="spellEnd"/>
      <w:r w:rsidRPr="003C6A06">
        <w:rPr>
          <w:i/>
          <w:sz w:val="20"/>
          <w:szCs w:val="20"/>
          <w:lang w:val="en-US"/>
        </w:rPr>
        <w:t xml:space="preserve">:  </w:t>
      </w:r>
      <w:r w:rsidRPr="003C6A06">
        <w:rPr>
          <w:i/>
          <w:sz w:val="20"/>
          <w:szCs w:val="20"/>
          <w:lang w:val="en-GB"/>
        </w:rPr>
        <w:t xml:space="preserve">FAC=Functional Ambulation Categories; WISCI II=Walking Index for Spinal Cord Injury II; MRC=Medical Research Council </w:t>
      </w:r>
      <w:proofErr w:type="spellStart"/>
      <w:r w:rsidRPr="003C6A06">
        <w:rPr>
          <w:i/>
          <w:sz w:val="20"/>
          <w:szCs w:val="20"/>
          <w:lang w:val="en-GB"/>
        </w:rPr>
        <w:t>schaal</w:t>
      </w:r>
      <w:proofErr w:type="spellEnd"/>
      <w:r w:rsidRPr="003C6A06">
        <w:rPr>
          <w:i/>
          <w:sz w:val="20"/>
          <w:szCs w:val="20"/>
          <w:lang w:val="en-GB"/>
        </w:rPr>
        <w:t>; BBS=Berg Balance Scale; 6MWT=</w:t>
      </w:r>
      <w:proofErr w:type="spellStart"/>
      <w:r w:rsidRPr="003C6A06">
        <w:rPr>
          <w:i/>
          <w:sz w:val="20"/>
          <w:szCs w:val="20"/>
          <w:lang w:val="en-GB"/>
        </w:rPr>
        <w:t>Zes</w:t>
      </w:r>
      <w:proofErr w:type="spellEnd"/>
      <w:r w:rsidRPr="003C6A06">
        <w:rPr>
          <w:i/>
          <w:sz w:val="20"/>
          <w:szCs w:val="20"/>
          <w:lang w:val="en-GB"/>
        </w:rPr>
        <w:t xml:space="preserve"> </w:t>
      </w:r>
      <w:proofErr w:type="spellStart"/>
      <w:r w:rsidRPr="003C6A06">
        <w:rPr>
          <w:i/>
          <w:sz w:val="20"/>
          <w:szCs w:val="20"/>
          <w:lang w:val="en-GB"/>
        </w:rPr>
        <w:t>Minuten</w:t>
      </w:r>
      <w:proofErr w:type="spellEnd"/>
      <w:r w:rsidRPr="003C6A06">
        <w:rPr>
          <w:i/>
          <w:sz w:val="20"/>
          <w:szCs w:val="20"/>
          <w:lang w:val="en-GB"/>
        </w:rPr>
        <w:t xml:space="preserve"> </w:t>
      </w:r>
      <w:proofErr w:type="spellStart"/>
      <w:r w:rsidRPr="003C6A06">
        <w:rPr>
          <w:i/>
          <w:sz w:val="20"/>
          <w:szCs w:val="20"/>
          <w:lang w:val="en-GB"/>
        </w:rPr>
        <w:t>Wandeltest</w:t>
      </w:r>
      <w:proofErr w:type="spellEnd"/>
      <w:r w:rsidRPr="003C6A06">
        <w:rPr>
          <w:i/>
          <w:sz w:val="20"/>
          <w:szCs w:val="20"/>
          <w:lang w:val="en-GB"/>
        </w:rPr>
        <w:t>; m=meter; EVO=</w:t>
      </w:r>
      <w:proofErr w:type="spellStart"/>
      <w:r w:rsidRPr="003C6A06">
        <w:rPr>
          <w:i/>
          <w:sz w:val="20"/>
          <w:szCs w:val="20"/>
          <w:lang w:val="en-GB"/>
        </w:rPr>
        <w:t>Enkel</w:t>
      </w:r>
      <w:proofErr w:type="spellEnd"/>
      <w:r w:rsidRPr="003C6A06">
        <w:rPr>
          <w:i/>
          <w:sz w:val="20"/>
          <w:szCs w:val="20"/>
          <w:lang w:val="en-GB"/>
        </w:rPr>
        <w:t xml:space="preserve"> </w:t>
      </w:r>
      <w:proofErr w:type="spellStart"/>
      <w:r w:rsidRPr="003C6A06">
        <w:rPr>
          <w:i/>
          <w:sz w:val="20"/>
          <w:szCs w:val="20"/>
          <w:lang w:val="en-GB"/>
        </w:rPr>
        <w:t>Voet</w:t>
      </w:r>
      <w:proofErr w:type="spellEnd"/>
      <w:r w:rsidRPr="003C6A06">
        <w:rPr>
          <w:i/>
          <w:sz w:val="20"/>
          <w:szCs w:val="20"/>
          <w:lang w:val="en-GB"/>
        </w:rPr>
        <w:t xml:space="preserve"> </w:t>
      </w:r>
      <w:proofErr w:type="spellStart"/>
      <w:r w:rsidRPr="003C6A06">
        <w:rPr>
          <w:i/>
          <w:sz w:val="20"/>
          <w:szCs w:val="20"/>
          <w:lang w:val="en-GB"/>
        </w:rPr>
        <w:t>Orthese</w:t>
      </w:r>
      <w:proofErr w:type="spellEnd"/>
      <w:r w:rsidRPr="003C6A06">
        <w:rPr>
          <w:i/>
          <w:sz w:val="20"/>
          <w:szCs w:val="20"/>
          <w:lang w:val="en-GB"/>
        </w:rPr>
        <w:t>.</w:t>
      </w:r>
    </w:p>
    <w:p w:rsidR="000256B2" w:rsidRDefault="000256B2" w:rsidP="000256B2">
      <w:r w:rsidRPr="00DE61CE">
        <w:t xml:space="preserve">In de loopanalyse is er nog enige vorm van </w:t>
      </w:r>
      <w:proofErr w:type="spellStart"/>
      <w:r w:rsidRPr="00DE61CE">
        <w:t>Duchenne</w:t>
      </w:r>
      <w:proofErr w:type="spellEnd"/>
      <w:r w:rsidRPr="00DE61CE">
        <w:t xml:space="preserve">- en </w:t>
      </w:r>
      <w:proofErr w:type="spellStart"/>
      <w:r w:rsidRPr="00DE61CE">
        <w:t>Trendelenburggang</w:t>
      </w:r>
      <w:proofErr w:type="spellEnd"/>
      <w:r w:rsidRPr="00DE61CE">
        <w:t xml:space="preserve"> te observeren</w:t>
      </w:r>
      <w:r>
        <w:t>,</w:t>
      </w:r>
      <w:r w:rsidRPr="00DE61CE">
        <w:t xml:space="preserve"> echter</w:t>
      </w:r>
      <w:r>
        <w:t xml:space="preserve"> is er duidelijk verschil ten opzichte van acht weken geleden. De loopzelfstandigheid is verbeterd van FAC 3 naar een FAC 5 en de WISCI II is met drie punten gestegen naar level 12. Aan het begin van de revalidatie liep de patiënt met een looprek en bij de eindmeting met behulp van krukken. Van deze meetinstrumenten is de klinische relevantie niet bekend en kan er geen uitspraak worden gedaan of de vooruitgang significant is. Bij de 6MWT kan er wel klinisch relevante verbetering geconstateerd worden. De Minimal </w:t>
      </w:r>
      <w:proofErr w:type="spellStart"/>
      <w:r>
        <w:t>Detectable</w:t>
      </w:r>
      <w:proofErr w:type="spellEnd"/>
      <w:r>
        <w:t xml:space="preserve"> </w:t>
      </w:r>
      <w:proofErr w:type="spellStart"/>
      <w:r>
        <w:t>Change</w:t>
      </w:r>
      <w:proofErr w:type="spellEnd"/>
      <w:r>
        <w:t xml:space="preserve"> (MDC) bij volwassenen met een dwarslaesie is 34,4 meter (</w:t>
      </w:r>
      <w:proofErr w:type="spellStart"/>
      <w:r>
        <w:t>Musselman</w:t>
      </w:r>
      <w:proofErr w:type="spellEnd"/>
      <w:r>
        <w:t xml:space="preserve"> &amp; Yang, 2014). De loopafstand is met 401 meter toegenomen op de 6MWT en daarmee is de loopafstand in subdoel C. behaald. Ook is de BBS verbeterd naar 52 punten. De MDC bij volwassenen met een incomplete dwarslaesie is 5,74 (</w:t>
      </w:r>
      <w:proofErr w:type="spellStart"/>
      <w:r>
        <w:t>Tamburella</w:t>
      </w:r>
      <w:proofErr w:type="spellEnd"/>
      <w:r>
        <w:t xml:space="preserve">, </w:t>
      </w:r>
      <w:proofErr w:type="spellStart"/>
      <w:r>
        <w:t>Scivoletto</w:t>
      </w:r>
      <w:proofErr w:type="spellEnd"/>
      <w:r>
        <w:t xml:space="preserve">, </w:t>
      </w:r>
      <w:proofErr w:type="spellStart"/>
      <w:r>
        <w:t>Iosa</w:t>
      </w:r>
      <w:proofErr w:type="spellEnd"/>
      <w:r>
        <w:t xml:space="preserve">, &amp; </w:t>
      </w:r>
      <w:proofErr w:type="spellStart"/>
      <w:r>
        <w:t>Molinari</w:t>
      </w:r>
      <w:proofErr w:type="spellEnd"/>
      <w:r>
        <w:t>, 2014). De patiënt scoorde ten opzichte van de nulmeting acht punten hoger dus is er een klinisch relevante verbetering.</w:t>
      </w:r>
    </w:p>
    <w:p w:rsidR="000256B2" w:rsidRDefault="000256B2" w:rsidP="000256B2"/>
    <w:p w:rsidR="000256B2" w:rsidRPr="00F574D8" w:rsidRDefault="000256B2" w:rsidP="000256B2">
      <w:pPr>
        <w:tabs>
          <w:tab w:val="left" w:pos="1104"/>
        </w:tabs>
        <w:spacing w:after="0"/>
        <w:rPr>
          <w:color w:val="000000" w:themeColor="text1"/>
        </w:rPr>
      </w:pPr>
      <w:r w:rsidRPr="00F574D8">
        <w:rPr>
          <w:color w:val="000000" w:themeColor="text1"/>
        </w:rPr>
        <w:t>Tabel</w:t>
      </w:r>
      <w:r>
        <w:rPr>
          <w:color w:val="000000" w:themeColor="text1"/>
        </w:rPr>
        <w:t xml:space="preserve"> 9</w:t>
      </w:r>
      <w:r w:rsidRPr="00F574D8">
        <w:rPr>
          <w:color w:val="000000" w:themeColor="text1"/>
        </w:rPr>
        <w:t xml:space="preserve">: </w:t>
      </w:r>
      <w:r>
        <w:rPr>
          <w:color w:val="000000" w:themeColor="text1"/>
        </w:rPr>
        <w:t>R</w:t>
      </w:r>
      <w:r w:rsidRPr="00F574D8">
        <w:rPr>
          <w:color w:val="000000" w:themeColor="text1"/>
        </w:rPr>
        <w:t>esultaten MRC</w:t>
      </w:r>
    </w:p>
    <w:tbl>
      <w:tblPr>
        <w:tblStyle w:val="ListTable6Colorful"/>
        <w:tblW w:w="0" w:type="auto"/>
        <w:tblLook w:val="04A0"/>
      </w:tblPr>
      <w:tblGrid>
        <w:gridCol w:w="959"/>
        <w:gridCol w:w="2003"/>
        <w:gridCol w:w="1732"/>
        <w:gridCol w:w="1490"/>
        <w:gridCol w:w="1704"/>
        <w:gridCol w:w="1400"/>
      </w:tblGrid>
      <w:tr w:rsidR="000256B2" w:rsidRPr="00F574D8" w:rsidTr="00DD56B5">
        <w:trPr>
          <w:cnfStyle w:val="100000000000"/>
        </w:trPr>
        <w:tc>
          <w:tcPr>
            <w:cnfStyle w:val="001000000000"/>
            <w:tcW w:w="959" w:type="dxa"/>
          </w:tcPr>
          <w:p w:rsidR="000256B2" w:rsidRPr="00F574D8" w:rsidRDefault="000256B2" w:rsidP="00DD56B5">
            <w:pPr>
              <w:rPr>
                <w:rFonts w:cstheme="minorHAnsi"/>
                <w:sz w:val="22"/>
                <w:szCs w:val="22"/>
              </w:rPr>
            </w:pPr>
          </w:p>
        </w:tc>
        <w:tc>
          <w:tcPr>
            <w:tcW w:w="2003" w:type="dxa"/>
          </w:tcPr>
          <w:p w:rsidR="000256B2" w:rsidRPr="00F574D8" w:rsidRDefault="000256B2" w:rsidP="00DD56B5">
            <w:pPr>
              <w:cnfStyle w:val="100000000000"/>
              <w:rPr>
                <w:rFonts w:cstheme="minorHAnsi"/>
                <w:sz w:val="22"/>
                <w:szCs w:val="22"/>
              </w:rPr>
            </w:pPr>
            <w:r w:rsidRPr="00F574D8">
              <w:rPr>
                <w:rFonts w:cstheme="minorHAnsi"/>
                <w:sz w:val="22"/>
                <w:szCs w:val="22"/>
              </w:rPr>
              <w:t>Richting</w:t>
            </w:r>
          </w:p>
        </w:tc>
        <w:tc>
          <w:tcPr>
            <w:tcW w:w="1732" w:type="dxa"/>
          </w:tcPr>
          <w:p w:rsidR="000256B2" w:rsidRPr="00F574D8" w:rsidRDefault="000256B2" w:rsidP="00DD56B5">
            <w:pPr>
              <w:cnfStyle w:val="100000000000"/>
              <w:rPr>
                <w:rFonts w:cstheme="minorHAnsi"/>
                <w:sz w:val="22"/>
                <w:szCs w:val="22"/>
              </w:rPr>
            </w:pPr>
            <w:r w:rsidRPr="00F574D8">
              <w:rPr>
                <w:rFonts w:cstheme="minorHAnsi"/>
                <w:sz w:val="22"/>
                <w:szCs w:val="22"/>
              </w:rPr>
              <w:t>Beginmeting</w:t>
            </w:r>
          </w:p>
          <w:p w:rsidR="000256B2" w:rsidRPr="00F574D8" w:rsidRDefault="000256B2" w:rsidP="00DD56B5">
            <w:pPr>
              <w:cnfStyle w:val="100000000000"/>
              <w:rPr>
                <w:rFonts w:cstheme="minorHAnsi"/>
                <w:sz w:val="22"/>
                <w:szCs w:val="22"/>
              </w:rPr>
            </w:pPr>
            <w:r w:rsidRPr="00F574D8">
              <w:rPr>
                <w:rFonts w:cstheme="minorHAnsi"/>
                <w:sz w:val="22"/>
                <w:szCs w:val="22"/>
              </w:rPr>
              <w:t>L/R</w:t>
            </w:r>
          </w:p>
        </w:tc>
        <w:tc>
          <w:tcPr>
            <w:tcW w:w="1490" w:type="dxa"/>
          </w:tcPr>
          <w:p w:rsidR="000256B2" w:rsidRPr="00F574D8" w:rsidRDefault="000256B2" w:rsidP="00DD56B5">
            <w:pPr>
              <w:cnfStyle w:val="100000000000"/>
              <w:rPr>
                <w:rFonts w:cstheme="minorHAnsi"/>
                <w:sz w:val="22"/>
                <w:szCs w:val="22"/>
              </w:rPr>
            </w:pPr>
            <w:r w:rsidRPr="00F574D8">
              <w:rPr>
                <w:rFonts w:cstheme="minorHAnsi"/>
                <w:sz w:val="22"/>
                <w:szCs w:val="22"/>
              </w:rPr>
              <w:t>Tussenmeting</w:t>
            </w:r>
          </w:p>
          <w:p w:rsidR="000256B2" w:rsidRPr="00F574D8" w:rsidRDefault="000256B2" w:rsidP="00DD56B5">
            <w:pPr>
              <w:cnfStyle w:val="100000000000"/>
              <w:rPr>
                <w:rFonts w:cstheme="minorHAnsi"/>
                <w:sz w:val="22"/>
                <w:szCs w:val="22"/>
              </w:rPr>
            </w:pPr>
            <w:r w:rsidRPr="00F574D8">
              <w:rPr>
                <w:rFonts w:cstheme="minorHAnsi"/>
                <w:sz w:val="22"/>
                <w:szCs w:val="22"/>
              </w:rPr>
              <w:t>L/R</w:t>
            </w:r>
          </w:p>
        </w:tc>
        <w:tc>
          <w:tcPr>
            <w:tcW w:w="1704" w:type="dxa"/>
          </w:tcPr>
          <w:p w:rsidR="000256B2" w:rsidRPr="00F574D8" w:rsidRDefault="000256B2" w:rsidP="00DD56B5">
            <w:pPr>
              <w:cnfStyle w:val="100000000000"/>
              <w:rPr>
                <w:rFonts w:cstheme="minorHAnsi"/>
                <w:sz w:val="22"/>
                <w:szCs w:val="22"/>
              </w:rPr>
            </w:pPr>
            <w:r w:rsidRPr="00F574D8">
              <w:rPr>
                <w:rFonts w:cstheme="minorHAnsi"/>
                <w:sz w:val="22"/>
                <w:szCs w:val="22"/>
              </w:rPr>
              <w:t>Eindmeting</w:t>
            </w:r>
          </w:p>
          <w:p w:rsidR="000256B2" w:rsidRPr="00F574D8" w:rsidRDefault="000256B2" w:rsidP="00DD56B5">
            <w:pPr>
              <w:cnfStyle w:val="100000000000"/>
              <w:rPr>
                <w:rFonts w:cstheme="minorHAnsi"/>
                <w:sz w:val="22"/>
                <w:szCs w:val="22"/>
              </w:rPr>
            </w:pPr>
            <w:r w:rsidRPr="00F574D8">
              <w:rPr>
                <w:rFonts w:cstheme="minorHAnsi"/>
                <w:sz w:val="22"/>
                <w:szCs w:val="22"/>
              </w:rPr>
              <w:t>L/R</w:t>
            </w:r>
          </w:p>
        </w:tc>
        <w:tc>
          <w:tcPr>
            <w:tcW w:w="1400" w:type="dxa"/>
          </w:tcPr>
          <w:p w:rsidR="000256B2" w:rsidRPr="00F574D8" w:rsidRDefault="000256B2" w:rsidP="00DD56B5">
            <w:pPr>
              <w:cnfStyle w:val="100000000000"/>
              <w:rPr>
                <w:rFonts w:cstheme="minorHAnsi"/>
                <w:sz w:val="22"/>
                <w:szCs w:val="22"/>
              </w:rPr>
            </w:pPr>
            <w:r w:rsidRPr="00F574D8">
              <w:rPr>
                <w:rFonts w:cstheme="minorHAnsi"/>
                <w:sz w:val="22"/>
                <w:szCs w:val="22"/>
              </w:rPr>
              <w:t>Verschil begin- en eindmeting</w:t>
            </w:r>
          </w:p>
          <w:p w:rsidR="000256B2" w:rsidRPr="00F574D8" w:rsidRDefault="000256B2" w:rsidP="00DD56B5">
            <w:pPr>
              <w:cnfStyle w:val="100000000000"/>
              <w:rPr>
                <w:rFonts w:cstheme="minorHAnsi"/>
                <w:sz w:val="22"/>
                <w:szCs w:val="22"/>
              </w:rPr>
            </w:pPr>
            <w:r w:rsidRPr="00F574D8">
              <w:rPr>
                <w:rFonts w:cstheme="minorHAnsi"/>
                <w:sz w:val="22"/>
                <w:szCs w:val="22"/>
              </w:rPr>
              <w:t>L/R</w:t>
            </w:r>
          </w:p>
        </w:tc>
      </w:tr>
      <w:tr w:rsidR="000256B2" w:rsidRPr="00F574D8" w:rsidTr="00DD56B5">
        <w:trPr>
          <w:cnfStyle w:val="000000100000"/>
        </w:trPr>
        <w:tc>
          <w:tcPr>
            <w:cnfStyle w:val="001000000000"/>
            <w:tcW w:w="959" w:type="dxa"/>
          </w:tcPr>
          <w:p w:rsidR="000256B2" w:rsidRPr="00F574D8" w:rsidRDefault="000256B2" w:rsidP="00DD56B5">
            <w:pPr>
              <w:rPr>
                <w:rFonts w:cstheme="minorHAnsi"/>
                <w:sz w:val="22"/>
                <w:szCs w:val="22"/>
              </w:rPr>
            </w:pPr>
            <w:r w:rsidRPr="00F574D8">
              <w:rPr>
                <w:rFonts w:cstheme="minorHAnsi"/>
                <w:sz w:val="22"/>
                <w:szCs w:val="22"/>
              </w:rPr>
              <w:t>Heup</w:t>
            </w:r>
          </w:p>
        </w:tc>
        <w:tc>
          <w:tcPr>
            <w:tcW w:w="2003" w:type="dxa"/>
          </w:tcPr>
          <w:p w:rsidR="000256B2" w:rsidRPr="00F574D8" w:rsidRDefault="000256B2" w:rsidP="00DD56B5">
            <w:pPr>
              <w:cnfStyle w:val="000000100000"/>
              <w:rPr>
                <w:rFonts w:cstheme="minorHAnsi"/>
                <w:sz w:val="22"/>
                <w:szCs w:val="22"/>
              </w:rPr>
            </w:pPr>
            <w:r w:rsidRPr="00F574D8">
              <w:rPr>
                <w:rFonts w:cstheme="minorHAnsi"/>
                <w:sz w:val="22"/>
                <w:szCs w:val="22"/>
              </w:rPr>
              <w:t>Flexie</w:t>
            </w:r>
          </w:p>
        </w:tc>
        <w:tc>
          <w:tcPr>
            <w:tcW w:w="1732" w:type="dxa"/>
          </w:tcPr>
          <w:p w:rsidR="000256B2" w:rsidRPr="00F574D8" w:rsidRDefault="000256B2" w:rsidP="00DD56B5">
            <w:pPr>
              <w:cnfStyle w:val="000000100000"/>
              <w:rPr>
                <w:rFonts w:cstheme="minorHAnsi"/>
                <w:sz w:val="22"/>
                <w:szCs w:val="22"/>
              </w:rPr>
            </w:pPr>
            <w:r w:rsidRPr="00F574D8">
              <w:rPr>
                <w:rFonts w:cstheme="minorHAnsi"/>
                <w:sz w:val="22"/>
                <w:szCs w:val="22"/>
              </w:rPr>
              <w:t>4/4</w:t>
            </w:r>
          </w:p>
        </w:tc>
        <w:tc>
          <w:tcPr>
            <w:tcW w:w="1490" w:type="dxa"/>
          </w:tcPr>
          <w:p w:rsidR="000256B2" w:rsidRPr="00F574D8" w:rsidRDefault="000256B2" w:rsidP="00DD56B5">
            <w:pPr>
              <w:cnfStyle w:val="000000100000"/>
              <w:rPr>
                <w:rFonts w:cstheme="minorHAnsi"/>
                <w:sz w:val="22"/>
                <w:szCs w:val="22"/>
              </w:rPr>
            </w:pPr>
            <w:r w:rsidRPr="00F574D8">
              <w:rPr>
                <w:rFonts w:cstheme="minorHAnsi"/>
                <w:sz w:val="22"/>
                <w:szCs w:val="22"/>
              </w:rPr>
              <w:t>4/4</w:t>
            </w:r>
          </w:p>
        </w:tc>
        <w:tc>
          <w:tcPr>
            <w:tcW w:w="1704" w:type="dxa"/>
          </w:tcPr>
          <w:p w:rsidR="000256B2" w:rsidRPr="00F574D8" w:rsidRDefault="000256B2" w:rsidP="00DD56B5">
            <w:pPr>
              <w:cnfStyle w:val="000000100000"/>
              <w:rPr>
                <w:rFonts w:cstheme="minorHAnsi"/>
                <w:sz w:val="22"/>
                <w:szCs w:val="22"/>
              </w:rPr>
            </w:pPr>
            <w:r w:rsidRPr="00F574D8">
              <w:rPr>
                <w:rFonts w:cstheme="minorHAnsi"/>
                <w:sz w:val="22"/>
                <w:szCs w:val="22"/>
              </w:rPr>
              <w:t>4/4</w:t>
            </w:r>
          </w:p>
        </w:tc>
        <w:tc>
          <w:tcPr>
            <w:tcW w:w="1400" w:type="dxa"/>
          </w:tcPr>
          <w:p w:rsidR="000256B2" w:rsidRPr="00F574D8" w:rsidRDefault="000256B2" w:rsidP="00DD56B5">
            <w:pPr>
              <w:cnfStyle w:val="000000100000"/>
              <w:rPr>
                <w:rFonts w:cstheme="minorHAnsi"/>
                <w:sz w:val="22"/>
                <w:szCs w:val="22"/>
              </w:rPr>
            </w:pPr>
            <w:r w:rsidRPr="00F574D8">
              <w:rPr>
                <w:rFonts w:cstheme="minorHAnsi"/>
                <w:sz w:val="22"/>
                <w:szCs w:val="22"/>
              </w:rPr>
              <w:t>0/0</w:t>
            </w:r>
          </w:p>
        </w:tc>
      </w:tr>
      <w:tr w:rsidR="000256B2" w:rsidRPr="00F574D8" w:rsidTr="00DD56B5">
        <w:tc>
          <w:tcPr>
            <w:cnfStyle w:val="001000000000"/>
            <w:tcW w:w="959" w:type="dxa"/>
          </w:tcPr>
          <w:p w:rsidR="000256B2" w:rsidRPr="00F574D8" w:rsidRDefault="000256B2" w:rsidP="00DD56B5">
            <w:pPr>
              <w:rPr>
                <w:rFonts w:cstheme="minorHAnsi"/>
                <w:sz w:val="22"/>
                <w:szCs w:val="22"/>
              </w:rPr>
            </w:pPr>
          </w:p>
        </w:tc>
        <w:tc>
          <w:tcPr>
            <w:tcW w:w="2003" w:type="dxa"/>
          </w:tcPr>
          <w:p w:rsidR="000256B2" w:rsidRPr="00F574D8" w:rsidRDefault="000256B2" w:rsidP="00DD56B5">
            <w:pPr>
              <w:cnfStyle w:val="000000000000"/>
              <w:rPr>
                <w:rFonts w:cstheme="minorHAnsi"/>
                <w:sz w:val="22"/>
                <w:szCs w:val="22"/>
              </w:rPr>
            </w:pPr>
            <w:r w:rsidRPr="00F574D8">
              <w:rPr>
                <w:rFonts w:cstheme="minorHAnsi"/>
                <w:sz w:val="22"/>
                <w:szCs w:val="22"/>
              </w:rPr>
              <w:t>Adductie</w:t>
            </w:r>
          </w:p>
        </w:tc>
        <w:tc>
          <w:tcPr>
            <w:tcW w:w="1732" w:type="dxa"/>
          </w:tcPr>
          <w:p w:rsidR="000256B2" w:rsidRPr="00F574D8" w:rsidRDefault="000256B2" w:rsidP="00DD56B5">
            <w:pPr>
              <w:cnfStyle w:val="000000000000"/>
              <w:rPr>
                <w:rFonts w:cstheme="minorHAnsi"/>
                <w:sz w:val="22"/>
                <w:szCs w:val="22"/>
              </w:rPr>
            </w:pPr>
            <w:r w:rsidRPr="00F574D8">
              <w:rPr>
                <w:rFonts w:cstheme="minorHAnsi"/>
                <w:sz w:val="22"/>
                <w:szCs w:val="22"/>
              </w:rPr>
              <w:t>2/2</w:t>
            </w:r>
          </w:p>
        </w:tc>
        <w:tc>
          <w:tcPr>
            <w:tcW w:w="1490" w:type="dxa"/>
          </w:tcPr>
          <w:p w:rsidR="000256B2" w:rsidRPr="00F574D8" w:rsidRDefault="000256B2" w:rsidP="00DD56B5">
            <w:pPr>
              <w:cnfStyle w:val="000000000000"/>
              <w:rPr>
                <w:rFonts w:cstheme="minorHAnsi"/>
                <w:sz w:val="22"/>
                <w:szCs w:val="22"/>
              </w:rPr>
            </w:pPr>
            <w:r w:rsidRPr="00F574D8">
              <w:rPr>
                <w:rFonts w:cstheme="minorHAnsi"/>
                <w:sz w:val="22"/>
                <w:szCs w:val="22"/>
              </w:rPr>
              <w:t>4/4</w:t>
            </w:r>
          </w:p>
        </w:tc>
        <w:tc>
          <w:tcPr>
            <w:tcW w:w="1704" w:type="dxa"/>
          </w:tcPr>
          <w:p w:rsidR="000256B2" w:rsidRPr="00F574D8" w:rsidRDefault="000256B2" w:rsidP="00DD56B5">
            <w:pPr>
              <w:cnfStyle w:val="000000000000"/>
              <w:rPr>
                <w:rFonts w:cstheme="minorHAnsi"/>
                <w:sz w:val="22"/>
                <w:szCs w:val="22"/>
              </w:rPr>
            </w:pPr>
            <w:r w:rsidRPr="00F574D8">
              <w:rPr>
                <w:rFonts w:cstheme="minorHAnsi"/>
                <w:sz w:val="22"/>
                <w:szCs w:val="22"/>
              </w:rPr>
              <w:t>5/4</w:t>
            </w:r>
          </w:p>
        </w:tc>
        <w:tc>
          <w:tcPr>
            <w:tcW w:w="1400" w:type="dxa"/>
          </w:tcPr>
          <w:p w:rsidR="000256B2" w:rsidRPr="00F574D8" w:rsidRDefault="000256B2" w:rsidP="00DD56B5">
            <w:pPr>
              <w:cnfStyle w:val="000000000000"/>
              <w:rPr>
                <w:rFonts w:cstheme="minorHAnsi"/>
                <w:sz w:val="22"/>
                <w:szCs w:val="22"/>
              </w:rPr>
            </w:pPr>
            <w:r w:rsidRPr="00F574D8">
              <w:rPr>
                <w:rFonts w:cstheme="minorHAnsi"/>
                <w:sz w:val="22"/>
                <w:szCs w:val="22"/>
              </w:rPr>
              <w:t>3/2</w:t>
            </w:r>
          </w:p>
        </w:tc>
      </w:tr>
      <w:tr w:rsidR="000256B2" w:rsidRPr="00F574D8" w:rsidTr="00DD56B5">
        <w:trPr>
          <w:cnfStyle w:val="000000100000"/>
        </w:trPr>
        <w:tc>
          <w:tcPr>
            <w:cnfStyle w:val="001000000000"/>
            <w:tcW w:w="959" w:type="dxa"/>
          </w:tcPr>
          <w:p w:rsidR="000256B2" w:rsidRPr="00F574D8" w:rsidRDefault="000256B2" w:rsidP="00DD56B5">
            <w:pPr>
              <w:rPr>
                <w:rFonts w:cstheme="minorHAnsi"/>
                <w:sz w:val="22"/>
                <w:szCs w:val="22"/>
              </w:rPr>
            </w:pPr>
          </w:p>
        </w:tc>
        <w:tc>
          <w:tcPr>
            <w:tcW w:w="2003" w:type="dxa"/>
          </w:tcPr>
          <w:p w:rsidR="000256B2" w:rsidRPr="00F574D8" w:rsidRDefault="000256B2" w:rsidP="00DD56B5">
            <w:pPr>
              <w:cnfStyle w:val="000000100000"/>
              <w:rPr>
                <w:rFonts w:cstheme="minorHAnsi"/>
                <w:sz w:val="22"/>
                <w:szCs w:val="22"/>
              </w:rPr>
            </w:pPr>
            <w:r w:rsidRPr="00F574D8">
              <w:rPr>
                <w:rFonts w:cstheme="minorHAnsi"/>
                <w:sz w:val="22"/>
                <w:szCs w:val="22"/>
              </w:rPr>
              <w:t>Abductie</w:t>
            </w:r>
          </w:p>
        </w:tc>
        <w:tc>
          <w:tcPr>
            <w:tcW w:w="1732" w:type="dxa"/>
          </w:tcPr>
          <w:p w:rsidR="000256B2" w:rsidRPr="00F574D8" w:rsidRDefault="000256B2" w:rsidP="00DD56B5">
            <w:pPr>
              <w:cnfStyle w:val="000000100000"/>
              <w:rPr>
                <w:rFonts w:cstheme="minorHAnsi"/>
                <w:sz w:val="22"/>
                <w:szCs w:val="22"/>
              </w:rPr>
            </w:pPr>
            <w:r w:rsidRPr="00F574D8">
              <w:rPr>
                <w:rFonts w:cstheme="minorHAnsi"/>
                <w:sz w:val="22"/>
                <w:szCs w:val="22"/>
              </w:rPr>
              <w:t>2/2</w:t>
            </w:r>
          </w:p>
        </w:tc>
        <w:tc>
          <w:tcPr>
            <w:tcW w:w="1490" w:type="dxa"/>
          </w:tcPr>
          <w:p w:rsidR="000256B2" w:rsidRPr="00F574D8" w:rsidRDefault="000256B2" w:rsidP="00DD56B5">
            <w:pPr>
              <w:cnfStyle w:val="000000100000"/>
              <w:rPr>
                <w:rFonts w:cstheme="minorHAnsi"/>
                <w:sz w:val="22"/>
                <w:szCs w:val="22"/>
              </w:rPr>
            </w:pPr>
            <w:r w:rsidRPr="00F574D8">
              <w:rPr>
                <w:rFonts w:cstheme="minorHAnsi"/>
                <w:sz w:val="22"/>
                <w:szCs w:val="22"/>
              </w:rPr>
              <w:t>2/2</w:t>
            </w:r>
          </w:p>
        </w:tc>
        <w:tc>
          <w:tcPr>
            <w:tcW w:w="1704" w:type="dxa"/>
          </w:tcPr>
          <w:p w:rsidR="000256B2" w:rsidRPr="00F574D8" w:rsidRDefault="000256B2" w:rsidP="00DD56B5">
            <w:pPr>
              <w:cnfStyle w:val="000000100000"/>
              <w:rPr>
                <w:rFonts w:cstheme="minorHAnsi"/>
                <w:sz w:val="22"/>
                <w:szCs w:val="22"/>
              </w:rPr>
            </w:pPr>
            <w:r w:rsidRPr="00F574D8">
              <w:rPr>
                <w:rFonts w:cstheme="minorHAnsi"/>
                <w:sz w:val="22"/>
                <w:szCs w:val="22"/>
              </w:rPr>
              <w:t>3/3</w:t>
            </w:r>
          </w:p>
        </w:tc>
        <w:tc>
          <w:tcPr>
            <w:tcW w:w="1400" w:type="dxa"/>
          </w:tcPr>
          <w:p w:rsidR="000256B2" w:rsidRPr="00F574D8" w:rsidRDefault="000256B2" w:rsidP="00DD56B5">
            <w:pPr>
              <w:cnfStyle w:val="000000100000"/>
              <w:rPr>
                <w:rFonts w:cstheme="minorHAnsi"/>
                <w:sz w:val="22"/>
                <w:szCs w:val="22"/>
              </w:rPr>
            </w:pPr>
            <w:r w:rsidRPr="00F574D8">
              <w:rPr>
                <w:rFonts w:cstheme="minorHAnsi"/>
                <w:sz w:val="22"/>
                <w:szCs w:val="22"/>
              </w:rPr>
              <w:t>1/1</w:t>
            </w:r>
          </w:p>
        </w:tc>
      </w:tr>
      <w:tr w:rsidR="000256B2" w:rsidRPr="00F574D8" w:rsidTr="00DD56B5">
        <w:tc>
          <w:tcPr>
            <w:cnfStyle w:val="001000000000"/>
            <w:tcW w:w="959" w:type="dxa"/>
          </w:tcPr>
          <w:p w:rsidR="000256B2" w:rsidRPr="00F574D8" w:rsidRDefault="000256B2" w:rsidP="00DD56B5">
            <w:pPr>
              <w:rPr>
                <w:rFonts w:cstheme="minorHAnsi"/>
                <w:sz w:val="22"/>
                <w:szCs w:val="22"/>
              </w:rPr>
            </w:pPr>
          </w:p>
        </w:tc>
        <w:tc>
          <w:tcPr>
            <w:tcW w:w="2003" w:type="dxa"/>
          </w:tcPr>
          <w:p w:rsidR="000256B2" w:rsidRPr="00F574D8" w:rsidRDefault="000256B2" w:rsidP="00DD56B5">
            <w:pPr>
              <w:cnfStyle w:val="000000000000"/>
              <w:rPr>
                <w:rFonts w:cstheme="minorHAnsi"/>
                <w:sz w:val="22"/>
                <w:szCs w:val="22"/>
              </w:rPr>
            </w:pPr>
            <w:r w:rsidRPr="00F574D8">
              <w:rPr>
                <w:rFonts w:cstheme="minorHAnsi"/>
                <w:sz w:val="22"/>
                <w:szCs w:val="22"/>
              </w:rPr>
              <w:t>Extensie</w:t>
            </w:r>
          </w:p>
        </w:tc>
        <w:tc>
          <w:tcPr>
            <w:tcW w:w="1732" w:type="dxa"/>
          </w:tcPr>
          <w:p w:rsidR="000256B2" w:rsidRPr="00F574D8" w:rsidRDefault="000256B2" w:rsidP="00DD56B5">
            <w:pPr>
              <w:cnfStyle w:val="000000000000"/>
              <w:rPr>
                <w:rFonts w:cstheme="minorHAnsi"/>
                <w:sz w:val="22"/>
                <w:szCs w:val="22"/>
              </w:rPr>
            </w:pPr>
            <w:r w:rsidRPr="00F574D8">
              <w:rPr>
                <w:rFonts w:cstheme="minorHAnsi"/>
                <w:sz w:val="22"/>
                <w:szCs w:val="22"/>
              </w:rPr>
              <w:t>2/2</w:t>
            </w:r>
          </w:p>
        </w:tc>
        <w:tc>
          <w:tcPr>
            <w:tcW w:w="1490" w:type="dxa"/>
          </w:tcPr>
          <w:p w:rsidR="000256B2" w:rsidRPr="00F574D8" w:rsidRDefault="000256B2" w:rsidP="00DD56B5">
            <w:pPr>
              <w:cnfStyle w:val="000000000000"/>
              <w:rPr>
                <w:rFonts w:cstheme="minorHAnsi"/>
                <w:sz w:val="22"/>
                <w:szCs w:val="22"/>
              </w:rPr>
            </w:pPr>
            <w:r w:rsidRPr="00F574D8">
              <w:rPr>
                <w:rFonts w:cstheme="minorHAnsi"/>
                <w:sz w:val="22"/>
                <w:szCs w:val="22"/>
              </w:rPr>
              <w:t>2/2</w:t>
            </w:r>
          </w:p>
        </w:tc>
        <w:tc>
          <w:tcPr>
            <w:tcW w:w="1704" w:type="dxa"/>
          </w:tcPr>
          <w:p w:rsidR="000256B2" w:rsidRPr="00F574D8" w:rsidRDefault="000256B2" w:rsidP="00DD56B5">
            <w:pPr>
              <w:cnfStyle w:val="000000000000"/>
              <w:rPr>
                <w:rFonts w:cstheme="minorHAnsi"/>
                <w:sz w:val="22"/>
                <w:szCs w:val="22"/>
              </w:rPr>
            </w:pPr>
            <w:r w:rsidRPr="00F574D8">
              <w:rPr>
                <w:rFonts w:cstheme="minorHAnsi"/>
                <w:sz w:val="22"/>
                <w:szCs w:val="22"/>
              </w:rPr>
              <w:t>4/3</w:t>
            </w:r>
          </w:p>
        </w:tc>
        <w:tc>
          <w:tcPr>
            <w:tcW w:w="1400" w:type="dxa"/>
          </w:tcPr>
          <w:p w:rsidR="000256B2" w:rsidRPr="00F574D8" w:rsidRDefault="000256B2" w:rsidP="00DD56B5">
            <w:pPr>
              <w:cnfStyle w:val="000000000000"/>
              <w:rPr>
                <w:rFonts w:cstheme="minorHAnsi"/>
                <w:sz w:val="22"/>
                <w:szCs w:val="22"/>
              </w:rPr>
            </w:pPr>
            <w:r w:rsidRPr="00F574D8">
              <w:rPr>
                <w:rFonts w:cstheme="minorHAnsi"/>
                <w:sz w:val="22"/>
                <w:szCs w:val="22"/>
              </w:rPr>
              <w:t>2/1</w:t>
            </w:r>
          </w:p>
        </w:tc>
      </w:tr>
      <w:tr w:rsidR="000256B2" w:rsidRPr="00F574D8" w:rsidTr="00DD56B5">
        <w:trPr>
          <w:cnfStyle w:val="000000100000"/>
        </w:trPr>
        <w:tc>
          <w:tcPr>
            <w:cnfStyle w:val="001000000000"/>
            <w:tcW w:w="959" w:type="dxa"/>
          </w:tcPr>
          <w:p w:rsidR="000256B2" w:rsidRPr="00F574D8" w:rsidRDefault="000256B2" w:rsidP="00DD56B5">
            <w:pPr>
              <w:rPr>
                <w:rFonts w:cstheme="minorHAnsi"/>
                <w:sz w:val="22"/>
                <w:szCs w:val="22"/>
              </w:rPr>
            </w:pPr>
            <w:r w:rsidRPr="00F574D8">
              <w:rPr>
                <w:rFonts w:cstheme="minorHAnsi"/>
                <w:sz w:val="22"/>
                <w:szCs w:val="22"/>
              </w:rPr>
              <w:t>Knie</w:t>
            </w:r>
          </w:p>
        </w:tc>
        <w:tc>
          <w:tcPr>
            <w:tcW w:w="2003" w:type="dxa"/>
          </w:tcPr>
          <w:p w:rsidR="000256B2" w:rsidRPr="00F574D8" w:rsidRDefault="000256B2" w:rsidP="00DD56B5">
            <w:pPr>
              <w:cnfStyle w:val="000000100000"/>
              <w:rPr>
                <w:rFonts w:cstheme="minorHAnsi"/>
                <w:sz w:val="22"/>
                <w:szCs w:val="22"/>
              </w:rPr>
            </w:pPr>
            <w:r w:rsidRPr="00F574D8">
              <w:rPr>
                <w:rFonts w:cstheme="minorHAnsi"/>
                <w:sz w:val="22"/>
                <w:szCs w:val="22"/>
              </w:rPr>
              <w:t>Flexie</w:t>
            </w:r>
          </w:p>
        </w:tc>
        <w:tc>
          <w:tcPr>
            <w:tcW w:w="1732" w:type="dxa"/>
          </w:tcPr>
          <w:p w:rsidR="000256B2" w:rsidRPr="00F574D8" w:rsidRDefault="000256B2" w:rsidP="00DD56B5">
            <w:pPr>
              <w:cnfStyle w:val="000000100000"/>
              <w:rPr>
                <w:rFonts w:cstheme="minorHAnsi"/>
                <w:sz w:val="22"/>
                <w:szCs w:val="22"/>
              </w:rPr>
            </w:pPr>
            <w:r w:rsidRPr="00F574D8">
              <w:rPr>
                <w:rFonts w:cstheme="minorHAnsi"/>
                <w:sz w:val="22"/>
                <w:szCs w:val="22"/>
              </w:rPr>
              <w:t>3/3</w:t>
            </w:r>
          </w:p>
        </w:tc>
        <w:tc>
          <w:tcPr>
            <w:tcW w:w="1490" w:type="dxa"/>
          </w:tcPr>
          <w:p w:rsidR="000256B2" w:rsidRPr="00F574D8" w:rsidRDefault="000256B2" w:rsidP="00DD56B5">
            <w:pPr>
              <w:cnfStyle w:val="000000100000"/>
              <w:rPr>
                <w:rFonts w:cstheme="minorHAnsi"/>
                <w:sz w:val="22"/>
                <w:szCs w:val="22"/>
              </w:rPr>
            </w:pPr>
            <w:r w:rsidRPr="00F574D8">
              <w:rPr>
                <w:rFonts w:cstheme="minorHAnsi"/>
                <w:sz w:val="22"/>
                <w:szCs w:val="22"/>
              </w:rPr>
              <w:t>3/3</w:t>
            </w:r>
          </w:p>
        </w:tc>
        <w:tc>
          <w:tcPr>
            <w:tcW w:w="1704" w:type="dxa"/>
          </w:tcPr>
          <w:p w:rsidR="000256B2" w:rsidRPr="00F574D8" w:rsidRDefault="000256B2" w:rsidP="00DD56B5">
            <w:pPr>
              <w:cnfStyle w:val="000000100000"/>
              <w:rPr>
                <w:rFonts w:cstheme="minorHAnsi"/>
                <w:sz w:val="22"/>
                <w:szCs w:val="22"/>
              </w:rPr>
            </w:pPr>
            <w:r w:rsidRPr="00F574D8">
              <w:rPr>
                <w:rFonts w:cstheme="minorHAnsi"/>
                <w:sz w:val="22"/>
                <w:szCs w:val="22"/>
              </w:rPr>
              <w:t>4/4</w:t>
            </w:r>
          </w:p>
        </w:tc>
        <w:tc>
          <w:tcPr>
            <w:tcW w:w="1400" w:type="dxa"/>
          </w:tcPr>
          <w:p w:rsidR="000256B2" w:rsidRPr="00F574D8" w:rsidRDefault="000256B2" w:rsidP="00DD56B5">
            <w:pPr>
              <w:cnfStyle w:val="000000100000"/>
              <w:rPr>
                <w:rFonts w:cstheme="minorHAnsi"/>
                <w:sz w:val="22"/>
                <w:szCs w:val="22"/>
              </w:rPr>
            </w:pPr>
            <w:r w:rsidRPr="00F574D8">
              <w:rPr>
                <w:rFonts w:cstheme="minorHAnsi"/>
                <w:sz w:val="22"/>
                <w:szCs w:val="22"/>
              </w:rPr>
              <w:t>1/1</w:t>
            </w:r>
          </w:p>
        </w:tc>
      </w:tr>
      <w:tr w:rsidR="000256B2" w:rsidRPr="00F574D8" w:rsidTr="00DD56B5">
        <w:tc>
          <w:tcPr>
            <w:cnfStyle w:val="001000000000"/>
            <w:tcW w:w="959" w:type="dxa"/>
          </w:tcPr>
          <w:p w:rsidR="000256B2" w:rsidRPr="00F574D8" w:rsidRDefault="000256B2" w:rsidP="00DD56B5">
            <w:pPr>
              <w:rPr>
                <w:rFonts w:cstheme="minorHAnsi"/>
                <w:sz w:val="22"/>
                <w:szCs w:val="22"/>
              </w:rPr>
            </w:pPr>
          </w:p>
        </w:tc>
        <w:tc>
          <w:tcPr>
            <w:tcW w:w="2003" w:type="dxa"/>
          </w:tcPr>
          <w:p w:rsidR="000256B2" w:rsidRPr="00F574D8" w:rsidRDefault="000256B2" w:rsidP="00DD56B5">
            <w:pPr>
              <w:cnfStyle w:val="000000000000"/>
              <w:rPr>
                <w:rFonts w:cstheme="minorHAnsi"/>
                <w:sz w:val="22"/>
                <w:szCs w:val="22"/>
              </w:rPr>
            </w:pPr>
            <w:r w:rsidRPr="00F574D8">
              <w:rPr>
                <w:rFonts w:cstheme="minorHAnsi"/>
                <w:sz w:val="22"/>
                <w:szCs w:val="22"/>
              </w:rPr>
              <w:t>Extensie</w:t>
            </w:r>
          </w:p>
        </w:tc>
        <w:tc>
          <w:tcPr>
            <w:tcW w:w="1732" w:type="dxa"/>
          </w:tcPr>
          <w:p w:rsidR="000256B2" w:rsidRPr="00F574D8" w:rsidRDefault="000256B2" w:rsidP="00DD56B5">
            <w:pPr>
              <w:cnfStyle w:val="000000000000"/>
              <w:rPr>
                <w:rFonts w:cstheme="minorHAnsi"/>
                <w:sz w:val="22"/>
                <w:szCs w:val="22"/>
              </w:rPr>
            </w:pPr>
            <w:r w:rsidRPr="00F574D8">
              <w:rPr>
                <w:rFonts w:cstheme="minorHAnsi"/>
                <w:sz w:val="22"/>
                <w:szCs w:val="22"/>
              </w:rPr>
              <w:t>5/5</w:t>
            </w:r>
          </w:p>
        </w:tc>
        <w:tc>
          <w:tcPr>
            <w:tcW w:w="1490" w:type="dxa"/>
          </w:tcPr>
          <w:p w:rsidR="000256B2" w:rsidRPr="00F574D8" w:rsidRDefault="000256B2" w:rsidP="00DD56B5">
            <w:pPr>
              <w:cnfStyle w:val="000000000000"/>
              <w:rPr>
                <w:rFonts w:cstheme="minorHAnsi"/>
                <w:sz w:val="22"/>
                <w:szCs w:val="22"/>
              </w:rPr>
            </w:pPr>
            <w:r w:rsidRPr="00F574D8">
              <w:rPr>
                <w:rFonts w:cstheme="minorHAnsi"/>
                <w:sz w:val="22"/>
                <w:szCs w:val="22"/>
              </w:rPr>
              <w:t>5/5</w:t>
            </w:r>
          </w:p>
        </w:tc>
        <w:tc>
          <w:tcPr>
            <w:tcW w:w="1704" w:type="dxa"/>
          </w:tcPr>
          <w:p w:rsidR="000256B2" w:rsidRPr="00F574D8" w:rsidRDefault="000256B2" w:rsidP="00DD56B5">
            <w:pPr>
              <w:cnfStyle w:val="000000000000"/>
              <w:rPr>
                <w:rFonts w:cstheme="minorHAnsi"/>
                <w:sz w:val="22"/>
                <w:szCs w:val="22"/>
              </w:rPr>
            </w:pPr>
            <w:r w:rsidRPr="00F574D8">
              <w:rPr>
                <w:rFonts w:cstheme="minorHAnsi"/>
                <w:sz w:val="22"/>
                <w:szCs w:val="22"/>
              </w:rPr>
              <w:t>5/5</w:t>
            </w:r>
          </w:p>
        </w:tc>
        <w:tc>
          <w:tcPr>
            <w:tcW w:w="1400" w:type="dxa"/>
          </w:tcPr>
          <w:p w:rsidR="000256B2" w:rsidRPr="00F574D8" w:rsidRDefault="000256B2" w:rsidP="00DD56B5">
            <w:pPr>
              <w:cnfStyle w:val="000000000000"/>
              <w:rPr>
                <w:rFonts w:cstheme="minorHAnsi"/>
                <w:sz w:val="22"/>
                <w:szCs w:val="22"/>
              </w:rPr>
            </w:pPr>
            <w:r w:rsidRPr="00F574D8">
              <w:rPr>
                <w:rFonts w:cstheme="minorHAnsi"/>
                <w:sz w:val="22"/>
                <w:szCs w:val="22"/>
              </w:rPr>
              <w:t>0/0</w:t>
            </w:r>
          </w:p>
        </w:tc>
      </w:tr>
      <w:tr w:rsidR="000256B2" w:rsidRPr="00F574D8" w:rsidTr="00DD56B5">
        <w:trPr>
          <w:cnfStyle w:val="000000100000"/>
        </w:trPr>
        <w:tc>
          <w:tcPr>
            <w:cnfStyle w:val="001000000000"/>
            <w:tcW w:w="959" w:type="dxa"/>
          </w:tcPr>
          <w:p w:rsidR="000256B2" w:rsidRPr="00F574D8" w:rsidRDefault="000256B2" w:rsidP="00DD56B5">
            <w:pPr>
              <w:rPr>
                <w:rFonts w:cstheme="minorHAnsi"/>
                <w:sz w:val="22"/>
                <w:szCs w:val="22"/>
              </w:rPr>
            </w:pPr>
            <w:r w:rsidRPr="00F574D8">
              <w:rPr>
                <w:rFonts w:cstheme="minorHAnsi"/>
                <w:sz w:val="22"/>
                <w:szCs w:val="22"/>
              </w:rPr>
              <w:t>Enkel</w:t>
            </w:r>
          </w:p>
        </w:tc>
        <w:tc>
          <w:tcPr>
            <w:tcW w:w="2003" w:type="dxa"/>
          </w:tcPr>
          <w:p w:rsidR="000256B2" w:rsidRPr="00F574D8" w:rsidRDefault="000256B2" w:rsidP="00DD56B5">
            <w:pPr>
              <w:cnfStyle w:val="000000100000"/>
              <w:rPr>
                <w:rFonts w:cstheme="minorHAnsi"/>
                <w:sz w:val="22"/>
                <w:szCs w:val="22"/>
              </w:rPr>
            </w:pPr>
            <w:r w:rsidRPr="00F574D8">
              <w:rPr>
                <w:rFonts w:cstheme="minorHAnsi"/>
                <w:sz w:val="22"/>
                <w:szCs w:val="22"/>
              </w:rPr>
              <w:t>Dorsaal flexie</w:t>
            </w:r>
          </w:p>
        </w:tc>
        <w:tc>
          <w:tcPr>
            <w:tcW w:w="1732" w:type="dxa"/>
          </w:tcPr>
          <w:p w:rsidR="000256B2" w:rsidRPr="00F574D8" w:rsidRDefault="000256B2" w:rsidP="00DD56B5">
            <w:pPr>
              <w:cnfStyle w:val="000000100000"/>
              <w:rPr>
                <w:rFonts w:cstheme="minorHAnsi"/>
                <w:sz w:val="22"/>
                <w:szCs w:val="22"/>
              </w:rPr>
            </w:pPr>
            <w:r w:rsidRPr="00F574D8">
              <w:rPr>
                <w:rFonts w:cstheme="minorHAnsi"/>
                <w:sz w:val="22"/>
                <w:szCs w:val="22"/>
              </w:rPr>
              <w:t>1/1</w:t>
            </w:r>
          </w:p>
        </w:tc>
        <w:tc>
          <w:tcPr>
            <w:tcW w:w="1490" w:type="dxa"/>
          </w:tcPr>
          <w:p w:rsidR="000256B2" w:rsidRPr="00F574D8" w:rsidRDefault="000256B2" w:rsidP="00DD56B5">
            <w:pPr>
              <w:cnfStyle w:val="000000100000"/>
              <w:rPr>
                <w:rFonts w:cstheme="minorHAnsi"/>
                <w:sz w:val="22"/>
                <w:szCs w:val="22"/>
              </w:rPr>
            </w:pPr>
            <w:r w:rsidRPr="00F574D8">
              <w:rPr>
                <w:rFonts w:cstheme="minorHAnsi"/>
                <w:sz w:val="22"/>
                <w:szCs w:val="22"/>
              </w:rPr>
              <w:t>2/1</w:t>
            </w:r>
          </w:p>
        </w:tc>
        <w:tc>
          <w:tcPr>
            <w:tcW w:w="1704" w:type="dxa"/>
          </w:tcPr>
          <w:p w:rsidR="000256B2" w:rsidRPr="00F574D8" w:rsidRDefault="000256B2" w:rsidP="00DD56B5">
            <w:pPr>
              <w:cnfStyle w:val="000000100000"/>
              <w:rPr>
                <w:rFonts w:cstheme="minorHAnsi"/>
                <w:sz w:val="22"/>
                <w:szCs w:val="22"/>
              </w:rPr>
            </w:pPr>
            <w:r w:rsidRPr="00F574D8">
              <w:rPr>
                <w:rFonts w:cstheme="minorHAnsi"/>
                <w:sz w:val="22"/>
                <w:szCs w:val="22"/>
              </w:rPr>
              <w:t>3/1</w:t>
            </w:r>
          </w:p>
        </w:tc>
        <w:tc>
          <w:tcPr>
            <w:tcW w:w="1400" w:type="dxa"/>
          </w:tcPr>
          <w:p w:rsidR="000256B2" w:rsidRPr="00F574D8" w:rsidRDefault="000256B2" w:rsidP="00DD56B5">
            <w:pPr>
              <w:cnfStyle w:val="000000100000"/>
              <w:rPr>
                <w:rFonts w:cstheme="minorHAnsi"/>
                <w:sz w:val="22"/>
                <w:szCs w:val="22"/>
              </w:rPr>
            </w:pPr>
            <w:r w:rsidRPr="00F574D8">
              <w:rPr>
                <w:rFonts w:cstheme="minorHAnsi"/>
                <w:sz w:val="22"/>
                <w:szCs w:val="22"/>
              </w:rPr>
              <w:t>2/0</w:t>
            </w:r>
          </w:p>
        </w:tc>
      </w:tr>
      <w:tr w:rsidR="000256B2" w:rsidRPr="00F574D8" w:rsidTr="00DD56B5">
        <w:tc>
          <w:tcPr>
            <w:cnfStyle w:val="001000000000"/>
            <w:tcW w:w="959" w:type="dxa"/>
          </w:tcPr>
          <w:p w:rsidR="000256B2" w:rsidRPr="00F574D8" w:rsidRDefault="000256B2" w:rsidP="00DD56B5">
            <w:pPr>
              <w:rPr>
                <w:rFonts w:cstheme="minorHAnsi"/>
                <w:sz w:val="22"/>
                <w:szCs w:val="22"/>
              </w:rPr>
            </w:pPr>
          </w:p>
        </w:tc>
        <w:tc>
          <w:tcPr>
            <w:tcW w:w="2003" w:type="dxa"/>
          </w:tcPr>
          <w:p w:rsidR="000256B2" w:rsidRPr="00F574D8" w:rsidRDefault="000256B2" w:rsidP="00DD56B5">
            <w:pPr>
              <w:cnfStyle w:val="000000000000"/>
              <w:rPr>
                <w:rFonts w:cstheme="minorHAnsi"/>
                <w:sz w:val="22"/>
                <w:szCs w:val="22"/>
              </w:rPr>
            </w:pPr>
            <w:proofErr w:type="spellStart"/>
            <w:r w:rsidRPr="00F574D8">
              <w:rPr>
                <w:rFonts w:cstheme="minorHAnsi"/>
                <w:sz w:val="22"/>
                <w:szCs w:val="22"/>
              </w:rPr>
              <w:t>Plantair</w:t>
            </w:r>
            <w:proofErr w:type="spellEnd"/>
            <w:r w:rsidRPr="00F574D8">
              <w:rPr>
                <w:rFonts w:cstheme="minorHAnsi"/>
                <w:sz w:val="22"/>
                <w:szCs w:val="22"/>
              </w:rPr>
              <w:t xml:space="preserve"> flexie</w:t>
            </w:r>
          </w:p>
        </w:tc>
        <w:tc>
          <w:tcPr>
            <w:tcW w:w="1732" w:type="dxa"/>
          </w:tcPr>
          <w:p w:rsidR="000256B2" w:rsidRPr="00F574D8" w:rsidRDefault="000256B2" w:rsidP="00DD56B5">
            <w:pPr>
              <w:cnfStyle w:val="000000000000"/>
              <w:rPr>
                <w:rFonts w:cstheme="minorHAnsi"/>
                <w:sz w:val="22"/>
                <w:szCs w:val="22"/>
              </w:rPr>
            </w:pPr>
            <w:r w:rsidRPr="00F574D8">
              <w:rPr>
                <w:rFonts w:cstheme="minorHAnsi"/>
                <w:sz w:val="22"/>
                <w:szCs w:val="22"/>
              </w:rPr>
              <w:t>3/3</w:t>
            </w:r>
          </w:p>
        </w:tc>
        <w:tc>
          <w:tcPr>
            <w:tcW w:w="1490" w:type="dxa"/>
          </w:tcPr>
          <w:p w:rsidR="000256B2" w:rsidRPr="00F574D8" w:rsidRDefault="000256B2" w:rsidP="00DD56B5">
            <w:pPr>
              <w:cnfStyle w:val="000000000000"/>
              <w:rPr>
                <w:rFonts w:cstheme="minorHAnsi"/>
                <w:sz w:val="22"/>
                <w:szCs w:val="22"/>
              </w:rPr>
            </w:pPr>
            <w:r w:rsidRPr="00F574D8">
              <w:rPr>
                <w:rFonts w:cstheme="minorHAnsi"/>
                <w:sz w:val="22"/>
                <w:szCs w:val="22"/>
              </w:rPr>
              <w:t>4/3</w:t>
            </w:r>
          </w:p>
        </w:tc>
        <w:tc>
          <w:tcPr>
            <w:tcW w:w="1704" w:type="dxa"/>
          </w:tcPr>
          <w:p w:rsidR="000256B2" w:rsidRPr="00F574D8" w:rsidRDefault="000256B2" w:rsidP="00DD56B5">
            <w:pPr>
              <w:cnfStyle w:val="000000000000"/>
              <w:rPr>
                <w:rFonts w:cstheme="minorHAnsi"/>
                <w:sz w:val="22"/>
                <w:szCs w:val="22"/>
              </w:rPr>
            </w:pPr>
            <w:r w:rsidRPr="00F574D8">
              <w:rPr>
                <w:rFonts w:cstheme="minorHAnsi"/>
                <w:sz w:val="22"/>
                <w:szCs w:val="22"/>
              </w:rPr>
              <w:t>4/4</w:t>
            </w:r>
          </w:p>
        </w:tc>
        <w:tc>
          <w:tcPr>
            <w:tcW w:w="1400" w:type="dxa"/>
          </w:tcPr>
          <w:p w:rsidR="000256B2" w:rsidRPr="00F574D8" w:rsidRDefault="000256B2" w:rsidP="00DD56B5">
            <w:pPr>
              <w:cnfStyle w:val="000000000000"/>
              <w:rPr>
                <w:rFonts w:cstheme="minorHAnsi"/>
                <w:sz w:val="22"/>
                <w:szCs w:val="22"/>
              </w:rPr>
            </w:pPr>
            <w:r w:rsidRPr="00F574D8">
              <w:rPr>
                <w:rFonts w:cstheme="minorHAnsi"/>
                <w:sz w:val="22"/>
                <w:szCs w:val="22"/>
              </w:rPr>
              <w:t>1/1</w:t>
            </w:r>
          </w:p>
        </w:tc>
      </w:tr>
    </w:tbl>
    <w:p w:rsidR="000256B2" w:rsidRDefault="000256B2" w:rsidP="000256B2">
      <w:pPr>
        <w:tabs>
          <w:tab w:val="left" w:pos="1104"/>
        </w:tabs>
        <w:rPr>
          <w:i/>
          <w:color w:val="000000" w:themeColor="text1"/>
          <w:sz w:val="20"/>
          <w:szCs w:val="20"/>
        </w:rPr>
      </w:pPr>
      <w:r>
        <w:rPr>
          <w:i/>
          <w:color w:val="000000" w:themeColor="text1"/>
          <w:sz w:val="20"/>
          <w:szCs w:val="20"/>
        </w:rPr>
        <w:t xml:space="preserve">Noot: </w:t>
      </w:r>
      <w:r w:rsidRPr="00C0636D">
        <w:rPr>
          <w:i/>
          <w:color w:val="000000" w:themeColor="text1"/>
          <w:sz w:val="20"/>
          <w:szCs w:val="20"/>
        </w:rPr>
        <w:t>L=Links; R=Rechts.</w:t>
      </w:r>
    </w:p>
    <w:p w:rsidR="000256B2" w:rsidRPr="00C0636D" w:rsidRDefault="000256B2" w:rsidP="000256B2">
      <w:pPr>
        <w:tabs>
          <w:tab w:val="left" w:pos="1104"/>
        </w:tabs>
        <w:rPr>
          <w:i/>
          <w:color w:val="000000" w:themeColor="text1"/>
          <w:sz w:val="20"/>
          <w:szCs w:val="20"/>
        </w:rPr>
      </w:pPr>
    </w:p>
    <w:p w:rsidR="000256B2" w:rsidRPr="000803F7" w:rsidRDefault="000256B2" w:rsidP="000256B2">
      <w:r>
        <w:lastRenderedPageBreak/>
        <w:t xml:space="preserve">De kracht in de OE is bijna bij elke bewegingsrichting toegenomen met minstens één punt. Alleen de kracht van beide heup </w:t>
      </w:r>
      <w:proofErr w:type="spellStart"/>
      <w:r>
        <w:t>flexoren</w:t>
      </w:r>
      <w:proofErr w:type="spellEnd"/>
      <w:r>
        <w:t xml:space="preserve"> en de dorsaal flexie van de rechter enkel zijn niet verbeterd. Gegevens over de klinische relevantie van de MRC zijn niet bekend, desalniettemin merkt de patiënt meer kracht in de benen te hebben en gaan ADL activiteiten gemakkelijker.</w:t>
      </w:r>
    </w:p>
    <w:p w:rsidR="000256B2" w:rsidRDefault="000256B2" w:rsidP="000256B2">
      <w:r>
        <w:t>Naast de verbetering op stoornisniveau is de patiënt tevens op activiteiten en participatie niveau vooruitgegaan. De patiënt is zelfstandig in zijn ADL en kan met behulp van één kruk traplopen. Daarnaast kan de patiënt fietsen op een lage instapfiets en gaat het reizen met het openbaar vervoer zelfstandig. Daarentegen zijn lange afstanden wandelen of een dagje uit nog een te grote belasting en dan is een rolstoel de uitkomst. Enkele passen lopen zonder hulpmiddel lukt maar wordt voor nu afgeraden in verband met de veiligheid en de compensatie die de patiënt dan laat zien in de heupen.</w:t>
      </w:r>
    </w:p>
    <w:p w:rsidR="000256B2" w:rsidRPr="00442DE2" w:rsidRDefault="000256B2" w:rsidP="000256B2">
      <w:r w:rsidRPr="00442DE2">
        <w:t xml:space="preserve">Daarnaast heeft de revalidatiearts opnieuw de ernst van letsel bepaald en deze is aan het einde van de revalidatie </w:t>
      </w:r>
      <w:r>
        <w:t xml:space="preserve">een AIS-D. De sensibiliteit is verbeterd waarbij het meest </w:t>
      </w:r>
      <w:proofErr w:type="spellStart"/>
      <w:r>
        <w:t>caudale</w:t>
      </w:r>
      <w:proofErr w:type="spellEnd"/>
      <w:r>
        <w:t xml:space="preserve"> segment met intacte sensorische functie S4-5 is.</w:t>
      </w:r>
    </w:p>
    <w:p w:rsidR="000256B2" w:rsidRDefault="000256B2" w:rsidP="000256B2">
      <w:r>
        <w:t>De patiënt</w:t>
      </w:r>
      <w:r w:rsidRPr="00D9711F">
        <w:t xml:space="preserve"> heeft gerevalideerd onder een multidisciplinair team.</w:t>
      </w:r>
      <w:r>
        <w:t xml:space="preserve"> Daarbij heeft de ergotherapie en de verplaatsgroep mogelijk invloed gehad op het beloop.</w:t>
      </w:r>
      <w:r w:rsidRPr="00D9711F">
        <w:t xml:space="preserve"> </w:t>
      </w:r>
      <w:r>
        <w:t xml:space="preserve">Samen met de ergotherapeut heeft de patiënt gewerkt aan het koken en het aan- en uitkleden. Daarbij is er sprake van balanstraining waardoor deze mogelijk de behaalde score bij de BBS positief heeft beïnvloedt. Tijdens de verplaatsgroep heeft de patiënt het lopen getraind en de loopafstand uitgebreid. De behaalde scores bij de FAC, WISCI II en 6MWT zijn hierdoor positief beïnvloedt. </w:t>
      </w:r>
    </w:p>
    <w:p w:rsidR="000256B2" w:rsidRPr="00D9711F" w:rsidRDefault="000256B2" w:rsidP="000256B2">
      <w:r>
        <w:t>Na acht weken revalidatie zijn alle behandeldoelen behaald.</w:t>
      </w:r>
    </w:p>
    <w:p w:rsidR="000256B2" w:rsidRDefault="000256B2" w:rsidP="000256B2">
      <w:pPr>
        <w:spacing w:after="0"/>
        <w:rPr>
          <w:b/>
        </w:rPr>
      </w:pPr>
      <w:r>
        <w:rPr>
          <w:b/>
        </w:rPr>
        <w:t>Afsluiting</w:t>
      </w:r>
    </w:p>
    <w:p w:rsidR="000256B2" w:rsidRPr="00AC6903" w:rsidRDefault="000256B2" w:rsidP="000256B2">
      <w:r>
        <w:t xml:space="preserve">Samen met de revalidatiearts is er met de patiënt afgesproken om na drie maanden terug te komen voor een controle. Voor de fysiotherapie is er een overdracht meegegeven. De fysiotherapie zal zich met name richten op de kwaliteit van het looppatroon, het verder afbouwen van de loophulpmiddelen en het uitbreiden van de loopafstand. </w:t>
      </w:r>
      <w:r w:rsidRPr="00746383">
        <w:t>Er</w:t>
      </w:r>
      <w:r>
        <w:t xml:space="preserve"> kan niet worden gezegd hoeveel herstel er nog gaat optreden bij de patiënt, dat zal in verloop van tijd pas blijken </w:t>
      </w:r>
      <w:r w:rsidRPr="00746383">
        <w:t>(</w:t>
      </w:r>
      <w:r w:rsidRPr="00746383">
        <w:rPr>
          <w:rFonts w:cs="Arial"/>
          <w:shd w:val="clear" w:color="auto" w:fill="FFFFFF"/>
        </w:rPr>
        <w:t xml:space="preserve">Van </w:t>
      </w:r>
      <w:proofErr w:type="spellStart"/>
      <w:r w:rsidRPr="00746383">
        <w:rPr>
          <w:rFonts w:cs="Arial"/>
          <w:shd w:val="clear" w:color="auto" w:fill="FFFFFF"/>
        </w:rPr>
        <w:t>Asbeck</w:t>
      </w:r>
      <w:proofErr w:type="spellEnd"/>
      <w:r w:rsidRPr="00746383">
        <w:rPr>
          <w:rFonts w:cs="Arial"/>
          <w:shd w:val="clear" w:color="auto" w:fill="FFFFFF"/>
        </w:rPr>
        <w:t>, 2006, p. 138</w:t>
      </w:r>
      <w:r>
        <w:rPr>
          <w:rFonts w:cs="Arial"/>
          <w:shd w:val="clear" w:color="auto" w:fill="FFFFFF"/>
        </w:rPr>
        <w:t>, p. 353</w:t>
      </w:r>
      <w:r w:rsidRPr="00746383">
        <w:rPr>
          <w:rFonts w:cs="Arial"/>
          <w:shd w:val="clear" w:color="auto" w:fill="FFFFFF"/>
        </w:rPr>
        <w:t>)</w:t>
      </w:r>
      <w:r w:rsidRPr="00746383">
        <w:t>.</w:t>
      </w:r>
    </w:p>
    <w:p w:rsidR="000256B2" w:rsidRPr="00B42F6C"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Pr="00855F6F" w:rsidRDefault="000256B2" w:rsidP="000256B2">
      <w:pPr>
        <w:pStyle w:val="Kop1"/>
        <w:spacing w:before="0"/>
        <w:rPr>
          <w:b w:val="0"/>
          <w:color w:val="595959" w:themeColor="text1" w:themeTint="A6"/>
          <w:sz w:val="24"/>
        </w:rPr>
      </w:pPr>
      <w:bookmarkStart w:id="13" w:name="_Toc4938377"/>
      <w:bookmarkStart w:id="14" w:name="_Toc4938644"/>
      <w:r w:rsidRPr="00855F6F">
        <w:rPr>
          <w:color w:val="595959" w:themeColor="text1" w:themeTint="A6"/>
        </w:rPr>
        <w:lastRenderedPageBreak/>
        <w:t>Discussie</w:t>
      </w:r>
      <w:bookmarkEnd w:id="13"/>
      <w:bookmarkEnd w:id="14"/>
    </w:p>
    <w:p w:rsidR="000256B2" w:rsidRDefault="000256B2" w:rsidP="000256B2">
      <w:r>
        <w:t xml:space="preserve">In dit Case Report wordt er gekeken naar de invloed van functionele looptraining en oefentherapie op de loopzelfstandigheid bij een 46-jarige man met het CES, laesieniveau L3, ten gevolge van </w:t>
      </w:r>
      <w:r w:rsidRPr="00027F9A">
        <w:t xml:space="preserve">een </w:t>
      </w:r>
      <w:r>
        <w:t xml:space="preserve">HNP. Na acht weken klinische revalidatie is de patiënt ADL onafhankelijk en kan hij veilig (trap)lopen met hulpmiddel waardoor hij weer zelfstandig thuis kan wonen. De hulpvraag is hiermee gedeeltelijk behaald. Desondanks is er vooruitgang te zien op elk meetinstrument en tonen ze een verbetering van loopzelfstandigheid, balans en kracht van de OE aan. </w:t>
      </w:r>
    </w:p>
    <w:p w:rsidR="000256B2" w:rsidRDefault="000256B2" w:rsidP="000256B2">
      <w:r>
        <w:t xml:space="preserve">In een onderzoek naar looptraining bij patiënten met een incomplete dwarslaesie van </w:t>
      </w:r>
      <w:proofErr w:type="spellStart"/>
      <w:r>
        <w:t>Alcobendas-Maestro</w:t>
      </w:r>
      <w:proofErr w:type="spellEnd"/>
      <w:r>
        <w:t xml:space="preserve"> et al. (2012) is er in acht weken een vooruitgang van negen meter behaald op de 6MWT. In dit Case Report heeft de patiënt binnen acht weken 401 meter vooruitgang behaald. Een reden voor het grote verschil kan de duur van de laesie zijn. In dit Case report is er twee </w:t>
      </w:r>
      <w:r>
        <w:rPr>
          <w:rFonts w:ascii="Calibri" w:hAnsi="Calibri"/>
          <w:color w:val="000000"/>
          <w:shd w:val="clear" w:color="auto" w:fill="FFFFFF"/>
        </w:rPr>
        <w:t>weken na het ontstaan van de uitval </w:t>
      </w:r>
      <w:r>
        <w:t xml:space="preserve">begonnen met looptraining in het revalidatiecentrum en in het onderzoek van </w:t>
      </w:r>
      <w:proofErr w:type="spellStart"/>
      <w:r>
        <w:t>Alcobendas-Maestro</w:t>
      </w:r>
      <w:proofErr w:type="spellEnd"/>
      <w:r>
        <w:t xml:space="preserve"> et al. (2012) is er na drie tot zes maanden begonnen met de looptraining. Bekend is dat de</w:t>
      </w:r>
      <w:r w:rsidRPr="004B31BB">
        <w:t xml:space="preserve"> meerderheid van het herstel</w:t>
      </w:r>
      <w:r>
        <w:t xml:space="preserve"> bij een laesie plaats vindt in de eerste drie maanden en dit zou de reden kunnen zijn voor de spoedige vooruitgang bij de patiënt in dit Case Report (</w:t>
      </w:r>
      <w:proofErr w:type="spellStart"/>
      <w:r>
        <w:t>Fawcett</w:t>
      </w:r>
      <w:proofErr w:type="spellEnd"/>
      <w:r>
        <w:t xml:space="preserve"> et al., 2007). Daarnaast was er bij de patiënt in dit Case Report sprake van een hogere beginmeting op de WISCI II. Wellicht heeft dit ook invloed gehad op de uitkomst van de 6MWT.</w:t>
      </w:r>
    </w:p>
    <w:p w:rsidR="000256B2" w:rsidRDefault="000256B2" w:rsidP="000256B2">
      <w:r>
        <w:t xml:space="preserve">In het onderzoek van </w:t>
      </w:r>
      <w:proofErr w:type="spellStart"/>
      <w:r>
        <w:t>Harkema</w:t>
      </w:r>
      <w:proofErr w:type="spellEnd"/>
      <w:r w:rsidRPr="00B47D5A">
        <w:rPr>
          <w:rFonts w:cs="Arial"/>
          <w:shd w:val="clear" w:color="auto" w:fill="FFFFFF"/>
        </w:rPr>
        <w:t xml:space="preserve">, </w:t>
      </w:r>
      <w:proofErr w:type="spellStart"/>
      <w:r w:rsidRPr="00B47D5A">
        <w:rPr>
          <w:rFonts w:cs="Arial"/>
          <w:shd w:val="clear" w:color="auto" w:fill="FFFFFF"/>
        </w:rPr>
        <w:t>Schmidt-Read</w:t>
      </w:r>
      <w:proofErr w:type="spellEnd"/>
      <w:r w:rsidRPr="00B47D5A">
        <w:rPr>
          <w:rFonts w:cs="Arial"/>
          <w:shd w:val="clear" w:color="auto" w:fill="FFFFFF"/>
        </w:rPr>
        <w:t>,</w:t>
      </w:r>
      <w:r>
        <w:rPr>
          <w:rFonts w:cs="Arial"/>
          <w:shd w:val="clear" w:color="auto" w:fill="FFFFFF"/>
        </w:rPr>
        <w:t xml:space="preserve"> </w:t>
      </w:r>
      <w:proofErr w:type="spellStart"/>
      <w:r w:rsidRPr="00B47D5A">
        <w:rPr>
          <w:rFonts w:cs="Arial"/>
          <w:shd w:val="clear" w:color="auto" w:fill="FFFFFF"/>
        </w:rPr>
        <w:t>Lorenz</w:t>
      </w:r>
      <w:proofErr w:type="spellEnd"/>
      <w:r w:rsidRPr="00B47D5A">
        <w:rPr>
          <w:rFonts w:cs="Arial"/>
          <w:shd w:val="clear" w:color="auto" w:fill="FFFFFF"/>
        </w:rPr>
        <w:t>,</w:t>
      </w:r>
      <w:r>
        <w:rPr>
          <w:rFonts w:cs="Arial"/>
          <w:shd w:val="clear" w:color="auto" w:fill="FFFFFF"/>
        </w:rPr>
        <w:t xml:space="preserve"> </w:t>
      </w:r>
      <w:proofErr w:type="spellStart"/>
      <w:r>
        <w:rPr>
          <w:rFonts w:cs="Arial"/>
          <w:shd w:val="clear" w:color="auto" w:fill="FFFFFF"/>
        </w:rPr>
        <w:t>Edgerton</w:t>
      </w:r>
      <w:proofErr w:type="spellEnd"/>
      <w:r>
        <w:rPr>
          <w:rFonts w:cs="Arial"/>
          <w:shd w:val="clear" w:color="auto" w:fill="FFFFFF"/>
        </w:rPr>
        <w:t xml:space="preserve"> en </w:t>
      </w:r>
      <w:proofErr w:type="spellStart"/>
      <w:r w:rsidRPr="00B47D5A">
        <w:rPr>
          <w:rFonts w:cs="Arial"/>
          <w:shd w:val="clear" w:color="auto" w:fill="FFFFFF"/>
        </w:rPr>
        <w:t>Behrman</w:t>
      </w:r>
      <w:proofErr w:type="spellEnd"/>
      <w:r>
        <w:t xml:space="preserve"> (2012) wordt balans getraind middels looptraining. Na zestien weken revalideren zijn de patiënten gemiddeld 9.6 punten verbeterd op de BBS. In dit Case Report is de patiënt acht punten verbeterd op de BBS in acht weken. De mate van verbetering ligt dicht bij elkaar. Echter, de duur van de revalidatie is in het onderzoek van </w:t>
      </w:r>
      <w:proofErr w:type="spellStart"/>
      <w:r>
        <w:t>Harkema</w:t>
      </w:r>
      <w:proofErr w:type="spellEnd"/>
      <w:r>
        <w:t xml:space="preserve"> et al. (2012) twee keer zo lang ten opzichte van dit Case Report. Een reden voor dit verschil zou het laesieniveau kunnen zijn. In het onderzoek bestond de inclusiecriteria onder andere uit patiënten met een dwarslaesie boven T11. Bij laesies op een </w:t>
      </w:r>
      <w:proofErr w:type="spellStart"/>
      <w:r>
        <w:t>thoracaal</w:t>
      </w:r>
      <w:proofErr w:type="spellEnd"/>
      <w:r>
        <w:t xml:space="preserve"> niveau is er sprake van verminderde rompbalans (</w:t>
      </w:r>
      <w:proofErr w:type="spellStart"/>
      <w:r>
        <w:t>Milosevic</w:t>
      </w:r>
      <w:proofErr w:type="spellEnd"/>
      <w:r>
        <w:t xml:space="preserve"> et al., 2017). Mogelijkerwijs is er daardoor ten opzichte van een laesie op niveau L3, zoals in dit Case Report, een langere revalidatieduur nodig voor een gelijke verbetering in score op de BBS.</w:t>
      </w:r>
    </w:p>
    <w:p w:rsidR="000256B2" w:rsidRDefault="000256B2" w:rsidP="000256B2">
      <w:r>
        <w:t xml:space="preserve">De patiënt in dit Case Report had bij opname gunstige factoren om weer te kunnen lopen. Bij opname had de patiënt AIS-C waarbij de prognose voor loopherstel na één of twee jaar </w:t>
      </w:r>
      <w:r w:rsidRPr="00950904">
        <w:t xml:space="preserve">71% </w:t>
      </w:r>
      <w:r>
        <w:t xml:space="preserve">is </w:t>
      </w:r>
      <w:r w:rsidRPr="00950904">
        <w:t>(</w:t>
      </w:r>
      <w:proofErr w:type="spellStart"/>
      <w:r w:rsidRPr="00950904">
        <w:rPr>
          <w:rFonts w:cs="Arial"/>
          <w:shd w:val="clear" w:color="auto" w:fill="FFFFFF"/>
        </w:rPr>
        <w:t>Scivoletto</w:t>
      </w:r>
      <w:proofErr w:type="spellEnd"/>
      <w:r w:rsidRPr="00950904">
        <w:rPr>
          <w:rFonts w:cs="Arial"/>
          <w:shd w:val="clear" w:color="auto" w:fill="FFFFFF"/>
        </w:rPr>
        <w:t xml:space="preserve">, </w:t>
      </w:r>
      <w:proofErr w:type="spellStart"/>
      <w:r w:rsidRPr="00950904">
        <w:rPr>
          <w:rFonts w:cs="Arial"/>
          <w:shd w:val="clear" w:color="auto" w:fill="FFFFFF"/>
        </w:rPr>
        <w:t>Morganti</w:t>
      </w:r>
      <w:proofErr w:type="spellEnd"/>
      <w:r w:rsidRPr="00950904">
        <w:rPr>
          <w:rFonts w:cs="Arial"/>
          <w:shd w:val="clear" w:color="auto" w:fill="FFFFFF"/>
        </w:rPr>
        <w:t xml:space="preserve">, &amp; </w:t>
      </w:r>
      <w:proofErr w:type="spellStart"/>
      <w:r w:rsidRPr="00950904">
        <w:rPr>
          <w:rFonts w:cs="Arial"/>
          <w:shd w:val="clear" w:color="auto" w:fill="FFFFFF"/>
        </w:rPr>
        <w:t>Molinari</w:t>
      </w:r>
      <w:proofErr w:type="spellEnd"/>
      <w:r w:rsidRPr="00950904">
        <w:rPr>
          <w:rFonts w:cs="Arial"/>
          <w:shd w:val="clear" w:color="auto" w:fill="FFFFFF"/>
        </w:rPr>
        <w:t xml:space="preserve">, 2004). </w:t>
      </w:r>
      <w:r>
        <w:rPr>
          <w:rFonts w:cs="Arial"/>
          <w:shd w:val="clear" w:color="auto" w:fill="FFFFFF"/>
        </w:rPr>
        <w:t>Daarnaast hebben de leeftijd van de patiënt en de sterkte van zijn</w:t>
      </w:r>
      <w:r w:rsidRPr="00950904">
        <w:rPr>
          <w:rFonts w:cs="Arial"/>
          <w:shd w:val="clear" w:color="auto" w:fill="FFFFFF"/>
        </w:rPr>
        <w:t xml:space="preserve"> </w:t>
      </w:r>
      <w:proofErr w:type="spellStart"/>
      <w:r w:rsidRPr="00950904">
        <w:rPr>
          <w:rFonts w:cs="Arial"/>
          <w:shd w:val="clear" w:color="auto" w:fill="FFFFFF"/>
        </w:rPr>
        <w:t>heupflexoren</w:t>
      </w:r>
      <w:proofErr w:type="spellEnd"/>
      <w:r w:rsidRPr="00950904">
        <w:rPr>
          <w:rFonts w:cs="Arial"/>
          <w:shd w:val="clear" w:color="auto" w:fill="FFFFFF"/>
        </w:rPr>
        <w:t xml:space="preserve"> en </w:t>
      </w:r>
      <w:proofErr w:type="spellStart"/>
      <w:r w:rsidRPr="00950904">
        <w:rPr>
          <w:rFonts w:cs="Arial"/>
          <w:shd w:val="clear" w:color="auto" w:fill="FFFFFF"/>
        </w:rPr>
        <w:t>quadriceps</w:t>
      </w:r>
      <w:proofErr w:type="spellEnd"/>
      <w:r w:rsidRPr="00950904">
        <w:rPr>
          <w:rFonts w:cs="Arial"/>
          <w:shd w:val="clear" w:color="auto" w:fill="FFFFFF"/>
        </w:rPr>
        <w:t xml:space="preserve"> </w:t>
      </w:r>
      <w:r>
        <w:rPr>
          <w:rFonts w:cs="Arial"/>
          <w:shd w:val="clear" w:color="auto" w:fill="FFFFFF"/>
        </w:rPr>
        <w:t>een positieve invloed op d</w:t>
      </w:r>
      <w:r w:rsidRPr="00950904">
        <w:rPr>
          <w:rFonts w:cs="Arial"/>
          <w:shd w:val="clear" w:color="auto" w:fill="FFFFFF"/>
        </w:rPr>
        <w:t>e prognose (</w:t>
      </w:r>
      <w:proofErr w:type="spellStart"/>
      <w:r w:rsidRPr="00950904">
        <w:rPr>
          <w:rFonts w:cs="Arial"/>
          <w:shd w:val="clear" w:color="auto" w:fill="FFFFFF"/>
        </w:rPr>
        <w:t>Scivoletto</w:t>
      </w:r>
      <w:proofErr w:type="spellEnd"/>
      <w:r w:rsidRPr="00950904">
        <w:rPr>
          <w:rFonts w:cs="Arial"/>
          <w:shd w:val="clear" w:color="auto" w:fill="FFFFFF"/>
        </w:rPr>
        <w:t xml:space="preserve"> &amp; Di Donna, 2009</w:t>
      </w:r>
      <w:r w:rsidRPr="004828A5">
        <w:rPr>
          <w:rFonts w:cs="Arial"/>
          <w:shd w:val="clear" w:color="auto" w:fill="FFFFFF"/>
        </w:rPr>
        <w:t xml:space="preserve">). </w:t>
      </w:r>
      <w:r>
        <w:rPr>
          <w:rFonts w:cs="Arial"/>
          <w:shd w:val="clear" w:color="auto" w:fill="FFFFFF"/>
        </w:rPr>
        <w:t xml:space="preserve">Deze factoren kunnen als herstel bevorderend gezien worden en de reden zijn voor de snelheid van het loopherstel bij de patiënt. Daarentegen is het bekend </w:t>
      </w:r>
      <w:r>
        <w:t>dat de meerderheid van de patiënten de eerste drie maanden niet zonder ondersteuning kunnen lopen en dit was tevens van toepassing op de patiënt in dit Case Report (</w:t>
      </w:r>
      <w:proofErr w:type="spellStart"/>
      <w:r>
        <w:t>Wirz</w:t>
      </w:r>
      <w:proofErr w:type="spellEnd"/>
      <w:r>
        <w:t xml:space="preserve">, </w:t>
      </w:r>
      <w:proofErr w:type="spellStart"/>
      <w:r>
        <w:t>Bastiaenen</w:t>
      </w:r>
      <w:proofErr w:type="spellEnd"/>
      <w:r>
        <w:t xml:space="preserve">, De </w:t>
      </w:r>
      <w:proofErr w:type="spellStart"/>
      <w:r>
        <w:t>Bie</w:t>
      </w:r>
      <w:proofErr w:type="spellEnd"/>
      <w:r>
        <w:t xml:space="preserve">., &amp; </w:t>
      </w:r>
      <w:proofErr w:type="spellStart"/>
      <w:r>
        <w:t>Dietz</w:t>
      </w:r>
      <w:proofErr w:type="spellEnd"/>
      <w:r>
        <w:t>, 2011).</w:t>
      </w:r>
    </w:p>
    <w:p w:rsidR="000256B2" w:rsidRDefault="000256B2" w:rsidP="000256B2">
      <w:r>
        <w:t xml:space="preserve">Een mogelijk herstel belemmerende factor is de nieuwsgierigheid van de patiënt. De patiënt zocht tijdens de revalidatie namelijk vaak zelfstandig zijn grenzen op. Dit kan invloed hebben op de balans tussen de belasting en de belastbaarheid. Door een te grote trainingsarbeid is er mogelijkheid om achteruit te gaan in prestatievermogen (De Morree, </w:t>
      </w:r>
      <w:proofErr w:type="spellStart"/>
      <w:r>
        <w:t>Jongert</w:t>
      </w:r>
      <w:proofErr w:type="spellEnd"/>
      <w:r>
        <w:t>, &amp; Poel, 2011, p. 119). Het is niet duidelijk of en in welke mate er sprake is geweest van overtraining waardoor er niet gezegd kan worden of dit een belemmerende factor is geweest voor herstel. De patiënt is gedurende de revalidatieperiode hierop aangesproken.</w:t>
      </w:r>
    </w:p>
    <w:p w:rsidR="000256B2" w:rsidRDefault="000256B2" w:rsidP="000256B2">
      <w:r w:rsidRPr="0002095E">
        <w:lastRenderedPageBreak/>
        <w:t>De hypothesen zijn aan de hand van de hulpvraag en het ADL van de patiënt geformuleerd. Tijdens</w:t>
      </w:r>
      <w:r>
        <w:t xml:space="preserve"> het formuleren is er geen rekening gehouden met het uithoudingsvermogen en de loopsnelheid van de patiënt. Deze grondmotorische eigenschappen zijn in dit Case Report niet meegenomen maar zijn tevens van belang tijdens het lopen. </w:t>
      </w:r>
    </w:p>
    <w:p w:rsidR="000256B2" w:rsidRPr="00882519" w:rsidRDefault="000256B2" w:rsidP="000256B2">
      <w:pPr>
        <w:rPr>
          <w:color w:val="000000"/>
          <w:shd w:val="clear" w:color="auto" w:fill="FFFFFF"/>
        </w:rPr>
      </w:pPr>
      <w:r>
        <w:t>Sterke punten van de diagnostiek zijn dat de meetinstrumenten volgens protocol zijn uitgevoerd en dat deze de vermindering van functies duidelijk weergaven. Echter, verbetering kan worden gevonden in het meten van de spierkracht. De MRC is een veelgebruikt meetinstrument maar heeft een aantal zwakheden. Het gebruik van de getallen nul tot vijf suggereert een gelijkwaardige spreiding, echter vertegenwoordigt elke graad enorm verschillende intervallen. Daarnaast is er veel kritiek op de score ‘4’</w:t>
      </w:r>
      <w:r w:rsidRPr="00665544">
        <w:t xml:space="preserve"> omdat de range erg groot is waardoor </w:t>
      </w:r>
      <w:r>
        <w:t>de klinisch relevante gegevens verloren gaan (</w:t>
      </w:r>
      <w:proofErr w:type="spellStart"/>
      <w:r>
        <w:t>O’Neill</w:t>
      </w:r>
      <w:proofErr w:type="spellEnd"/>
      <w:r>
        <w:t xml:space="preserve">, </w:t>
      </w:r>
      <w:proofErr w:type="spellStart"/>
      <w:r>
        <w:t>Jaszczak</w:t>
      </w:r>
      <w:proofErr w:type="spellEnd"/>
      <w:r>
        <w:t xml:space="preserve">, </w:t>
      </w:r>
      <w:proofErr w:type="spellStart"/>
      <w:r>
        <w:t>Steffensen</w:t>
      </w:r>
      <w:proofErr w:type="spellEnd"/>
      <w:r>
        <w:t xml:space="preserve">, &amp; </w:t>
      </w:r>
      <w:proofErr w:type="spellStart"/>
      <w:r>
        <w:t>Debrabant</w:t>
      </w:r>
      <w:proofErr w:type="spellEnd"/>
      <w:r>
        <w:t xml:space="preserve">, 2017). Er kan </w:t>
      </w:r>
      <w:r w:rsidRPr="00665544">
        <w:t>dus sprake zijn van spierkrachtverbetering zonder dat de patiënt vooruitgaat op de MRC.</w:t>
      </w:r>
      <w:r>
        <w:t xml:space="preserve"> Dit kan de reden zijn waarom er geen krachtverbetering van de </w:t>
      </w:r>
      <w:proofErr w:type="spellStart"/>
      <w:r>
        <w:t>heupflexoren</w:t>
      </w:r>
      <w:proofErr w:type="spellEnd"/>
      <w:r>
        <w:t xml:space="preserve"> aantoonbaar waren op de MRC schaal bij de patiënt in dit Case Report. E</w:t>
      </w:r>
      <w:r w:rsidRPr="00665544">
        <w:t>en goed alternatief voor het meten van de spierkracht is de Dynamometer. Bij extensie van de knie heeft dit meetinstrument een ICC van 0.70 (</w:t>
      </w:r>
      <w:proofErr w:type="spellStart"/>
      <w:r w:rsidRPr="00665544">
        <w:t>Sinacore</w:t>
      </w:r>
      <w:proofErr w:type="spellEnd"/>
      <w:r w:rsidRPr="00665544">
        <w:t xml:space="preserve"> et al., 2017). </w:t>
      </w:r>
      <w:r>
        <w:t>Een ander punt in de diagnostiek is het gebruik van twee meetinstrumenten die de loopzelfstandigheid evalueren, de WISCI II en de FAC. De reden hiervoor is omdat beiden antwoord geven op de hulpvraag van de patiënt. De WISCI II richt zich voornamelijk op de mate van loopzelfstandigheid ten opzichte van het gebruik van hulpmiddelen en de FAC richt zich op de mate van functionele loopzelfstandigheid. Om het looppatroon in kaart te brengen is er gebruik gemaakt van observatie. Er is geen meetinstrument gebruikt waardoor verbetering niet objectief meetbaar is. In het vervolg biedt de Ganganalyse van Nijmegen een uitkomst. Deze scoort afwijkende verschijnselen in het looppatroon en heeft een ICC van 0.70 (</w:t>
      </w:r>
      <w:proofErr w:type="spellStart"/>
      <w:r w:rsidRPr="004F213E">
        <w:rPr>
          <w:rFonts w:cs="Arial"/>
          <w:shd w:val="clear" w:color="auto" w:fill="FFFFFF"/>
        </w:rPr>
        <w:t>Brunnekreef</w:t>
      </w:r>
      <w:proofErr w:type="spellEnd"/>
      <w:r w:rsidRPr="004F213E">
        <w:rPr>
          <w:rFonts w:cs="Arial"/>
          <w:shd w:val="clear" w:color="auto" w:fill="FFFFFF"/>
        </w:rPr>
        <w:t xml:space="preserve">, Van Uden, </w:t>
      </w:r>
      <w:r>
        <w:rPr>
          <w:rFonts w:cs="Arial"/>
          <w:shd w:val="clear" w:color="auto" w:fill="FFFFFF"/>
        </w:rPr>
        <w:t xml:space="preserve">Van Moorsel, </w:t>
      </w:r>
      <w:r w:rsidRPr="004F213E">
        <w:rPr>
          <w:rFonts w:cs="Arial"/>
          <w:shd w:val="clear" w:color="auto" w:fill="FFFFFF"/>
        </w:rPr>
        <w:t xml:space="preserve">&amp; </w:t>
      </w:r>
      <w:proofErr w:type="spellStart"/>
      <w:r w:rsidRPr="004F213E">
        <w:rPr>
          <w:rFonts w:cs="Arial"/>
          <w:shd w:val="clear" w:color="auto" w:fill="FFFFFF"/>
        </w:rPr>
        <w:t>Kooloos</w:t>
      </w:r>
      <w:proofErr w:type="spellEnd"/>
      <w:r>
        <w:rPr>
          <w:rFonts w:cs="Arial"/>
          <w:shd w:val="clear" w:color="auto" w:fill="FFFFFF"/>
        </w:rPr>
        <w:t xml:space="preserve">, </w:t>
      </w:r>
      <w:r w:rsidRPr="004F213E">
        <w:rPr>
          <w:rFonts w:cs="Arial"/>
          <w:shd w:val="clear" w:color="auto" w:fill="FFFFFF"/>
        </w:rPr>
        <w:t>2005).</w:t>
      </w:r>
      <w:r>
        <w:rPr>
          <w:rFonts w:cs="Arial"/>
          <w:shd w:val="clear" w:color="auto" w:fill="FFFFFF"/>
        </w:rPr>
        <w:t xml:space="preserve"> Ten slotte kan in het vervolg het meetinstrument Patiënt Specifieke Klachten gebruikt worden om de effectiviteit van de therapie op activiteiten en participatie niveau beter te evalueren. </w:t>
      </w:r>
      <w:r>
        <w:t xml:space="preserve">De patiënt geeft drie fysieke activiteiten aan waarbij hinder ondervonden worden. Vervolgens worden deze activiteiten door de patiënt gescoord op een schaal van nul tot tien, waarbij de score nul staat voor “geen enkele moeite” en tien voor “onmogelijk”. De validiteit van dit meetinstrument wordt beschreven als redelijk goed (Stevens, </w:t>
      </w:r>
      <w:proofErr w:type="spellStart"/>
      <w:r>
        <w:t>Beurskens</w:t>
      </w:r>
      <w:proofErr w:type="spellEnd"/>
      <w:r>
        <w:t xml:space="preserve">, </w:t>
      </w:r>
      <w:proofErr w:type="spellStart"/>
      <w:r>
        <w:t>Köke</w:t>
      </w:r>
      <w:proofErr w:type="spellEnd"/>
      <w:r>
        <w:t xml:space="preserve"> &amp; van der </w:t>
      </w:r>
      <w:proofErr w:type="spellStart"/>
      <w:r>
        <w:t>Weijden</w:t>
      </w:r>
      <w:proofErr w:type="spellEnd"/>
      <w:r>
        <w:t>, 2013).</w:t>
      </w:r>
    </w:p>
    <w:p w:rsidR="000256B2" w:rsidRDefault="000256B2" w:rsidP="000256B2">
      <w:r>
        <w:t xml:space="preserve">In deze studie kan er niet worden gezegd of, en in welke mate, de fysiotherapie invloed heeft gehad op het herstel door verschillende factoren. Ten eerste bestond de revalidatie uit een multidisciplinaire behandeling van verschillende interventies welke volgens de literatuur het herstel bevorderen </w:t>
      </w:r>
      <w:r>
        <w:rPr>
          <w:rFonts w:cs="Arial"/>
          <w:bCs/>
          <w:color w:val="000000"/>
        </w:rPr>
        <w:t xml:space="preserve">(Nas, </w:t>
      </w:r>
      <w:proofErr w:type="spellStart"/>
      <w:r>
        <w:rPr>
          <w:rFonts w:cs="Arial"/>
          <w:bCs/>
          <w:color w:val="000000"/>
        </w:rPr>
        <w:t>Yazmalar</w:t>
      </w:r>
      <w:proofErr w:type="spellEnd"/>
      <w:r>
        <w:rPr>
          <w:rFonts w:cs="Arial"/>
          <w:bCs/>
          <w:color w:val="000000"/>
        </w:rPr>
        <w:t xml:space="preserve">, </w:t>
      </w:r>
      <w:proofErr w:type="spellStart"/>
      <w:r>
        <w:rPr>
          <w:rFonts w:cs="Arial"/>
          <w:bCs/>
          <w:color w:val="000000"/>
        </w:rPr>
        <w:t>Sah</w:t>
      </w:r>
      <w:proofErr w:type="spellEnd"/>
      <w:r>
        <w:rPr>
          <w:rFonts w:cs="Arial"/>
          <w:bCs/>
          <w:color w:val="000000"/>
        </w:rPr>
        <w:t xml:space="preserve">, Aydin, &amp; </w:t>
      </w:r>
      <w:proofErr w:type="spellStart"/>
      <w:r>
        <w:rPr>
          <w:rFonts w:cs="Arial"/>
          <w:bCs/>
          <w:color w:val="000000"/>
        </w:rPr>
        <w:t>Önes</w:t>
      </w:r>
      <w:proofErr w:type="spellEnd"/>
      <w:r>
        <w:rPr>
          <w:rFonts w:cs="Arial"/>
          <w:bCs/>
          <w:color w:val="000000"/>
        </w:rPr>
        <w:t>, 2015). Daarnaast is er</w:t>
      </w:r>
      <w:r>
        <w:t xml:space="preserve"> tijdens de revalidatie vermoedelijk natuurlijk herstel opgetreden waardoor er verbetering in motorische en sensorische functie is ontstaan. </w:t>
      </w:r>
    </w:p>
    <w:p w:rsidR="000256B2" w:rsidRDefault="000256B2" w:rsidP="000256B2">
      <w:r>
        <w:t xml:space="preserve">Volgens het onderzoek van de revalidatiearts bleek er sprake van verminderde sensibiliteit in de OE. Tijdens de behandeling heeft dit aspect onterecht minder aandacht gehad. Verminderde informatie over de ondergrond waarop men staat of over de positionering van de OE kan het vermogen om succesvol te reageren op balansverstoringen belemmeren (Paton, </w:t>
      </w:r>
      <w:proofErr w:type="spellStart"/>
      <w:r>
        <w:t>Hatton</w:t>
      </w:r>
      <w:proofErr w:type="spellEnd"/>
      <w:r>
        <w:t xml:space="preserve">, Rome, &amp; Kent, 2016). Ondanks dit gebrek is de sensibiliteit verbeterd en scoort de patiënt op de BBS bijna maximaal. </w:t>
      </w:r>
    </w:p>
    <w:p w:rsidR="000256B2" w:rsidRDefault="000256B2" w:rsidP="000256B2">
      <w:r>
        <w:t xml:space="preserve">Enige kanttekeningen kunnen worden geplaatst bij de krachttraining. In deze studie is de intensiteit van de krachttraining subjectief bepaald door de patiënt zelf, waardoor het effect van </w:t>
      </w:r>
      <w:r>
        <w:lastRenderedPageBreak/>
        <w:t xml:space="preserve">spierkrachttraining in twijfel kan worden getrokken. Een betere optie is om de </w:t>
      </w:r>
      <w:proofErr w:type="spellStart"/>
      <w:r>
        <w:t>one</w:t>
      </w:r>
      <w:proofErr w:type="spellEnd"/>
      <w:r>
        <w:t xml:space="preserve"> </w:t>
      </w:r>
      <w:proofErr w:type="spellStart"/>
      <w:r>
        <w:t>repetition</w:t>
      </w:r>
      <w:proofErr w:type="spellEnd"/>
      <w:r>
        <w:t xml:space="preserve"> maximum (1RM) te berekenen en aan de hand daarvan de intensiteit te bepalen. Hiermee wordt het doel spierversterking beter in kaart gehouden en wordt de reproduceerbaarheid verbeterd. </w:t>
      </w:r>
    </w:p>
    <w:p w:rsidR="000256B2" w:rsidRDefault="000256B2" w:rsidP="000256B2">
      <w:r w:rsidRPr="00C90A73">
        <w:t xml:space="preserve">Gedurende </w:t>
      </w:r>
      <w:r>
        <w:t xml:space="preserve">de </w:t>
      </w:r>
      <w:r w:rsidRPr="00C90A73">
        <w:t xml:space="preserve">revalidatie is de kracht in de </w:t>
      </w:r>
      <w:proofErr w:type="spellStart"/>
      <w:r w:rsidRPr="00C90A73">
        <w:t>dorsaalflexoren</w:t>
      </w:r>
      <w:proofErr w:type="spellEnd"/>
      <w:r w:rsidRPr="00C90A73">
        <w:t xml:space="preserve"> in de rechter voet niet toegenomen. </w:t>
      </w:r>
      <w:r>
        <w:t xml:space="preserve">Het is bekend dat de functie van de spieren op niveau L5 uitvalt bij een HNP op niveau L4-L5 waardoor de </w:t>
      </w:r>
      <w:proofErr w:type="spellStart"/>
      <w:r>
        <w:t>dorsaalflexoren</w:t>
      </w:r>
      <w:proofErr w:type="spellEnd"/>
      <w:r>
        <w:t xml:space="preserve"> langer de tijd nodig hebben om te herstellen </w:t>
      </w:r>
      <w:r w:rsidRPr="00C90A73">
        <w:t>(</w:t>
      </w:r>
      <w:proofErr w:type="spellStart"/>
      <w:r w:rsidRPr="00C90A73">
        <w:t>Morag</w:t>
      </w:r>
      <w:proofErr w:type="spellEnd"/>
      <w:r w:rsidRPr="00C90A73">
        <w:t xml:space="preserve">, </w:t>
      </w:r>
      <w:proofErr w:type="spellStart"/>
      <w:r w:rsidRPr="00C90A73">
        <w:t>Hurwitz</w:t>
      </w:r>
      <w:proofErr w:type="spellEnd"/>
      <w:r w:rsidRPr="00C90A73">
        <w:t xml:space="preserve">, </w:t>
      </w:r>
      <w:proofErr w:type="spellStart"/>
      <w:r w:rsidRPr="00C90A73">
        <w:t>Andriacchi</w:t>
      </w:r>
      <w:proofErr w:type="spellEnd"/>
      <w:r w:rsidRPr="00C90A73">
        <w:t xml:space="preserve">, </w:t>
      </w:r>
      <w:proofErr w:type="spellStart"/>
      <w:r w:rsidRPr="00C90A73">
        <w:t>Hickey</w:t>
      </w:r>
      <w:proofErr w:type="spellEnd"/>
      <w:r w:rsidRPr="00C90A73">
        <w:t xml:space="preserve">, &amp; </w:t>
      </w:r>
      <w:proofErr w:type="spellStart"/>
      <w:r w:rsidRPr="00C90A73">
        <w:t>Andersson</w:t>
      </w:r>
      <w:proofErr w:type="spellEnd"/>
      <w:r w:rsidRPr="00C90A73">
        <w:t xml:space="preserve">, 2000). De </w:t>
      </w:r>
      <w:proofErr w:type="spellStart"/>
      <w:r w:rsidRPr="00C90A73">
        <w:t>EVO’s</w:t>
      </w:r>
      <w:proofErr w:type="spellEnd"/>
      <w:r w:rsidRPr="00C90A73">
        <w:t xml:space="preserve"> hebben volgens het onderzoek van </w:t>
      </w:r>
      <w:proofErr w:type="spellStart"/>
      <w:r w:rsidRPr="00C90A73">
        <w:t>Sawicki</w:t>
      </w:r>
      <w:proofErr w:type="spellEnd"/>
      <w:r w:rsidRPr="00C90A73">
        <w:t xml:space="preserve">, Domingo, &amp; </w:t>
      </w:r>
      <w:proofErr w:type="spellStart"/>
      <w:r w:rsidRPr="00C90A73">
        <w:t>Ferris</w:t>
      </w:r>
      <w:proofErr w:type="spellEnd"/>
      <w:r w:rsidRPr="00C90A73">
        <w:t xml:space="preserve"> (2006) geen negatieve invloed op de spierkracht. </w:t>
      </w:r>
    </w:p>
    <w:p w:rsidR="000256B2" w:rsidRDefault="000256B2" w:rsidP="000256B2">
      <w:r>
        <w:t>Dit Case Report geeft inzicht in een mogelijke fysiotherapeutische behandeling bij een patiënt met het CES. Echter, deze studie betreft één patiënt die middels verschillende interventies is behandeld. Er kan vanuit deze studie niet gezegd worden of de fysiotherapeutische interventie heeft bijgedragen aan het herstel van de patiënt. Een suggestie voor een vervolg is een grootschalig onderzoek naar de verschillende fysiotherapeutische interventies en deze te vergelijken met een controlegroep.</w:t>
      </w:r>
    </w:p>
    <w:p w:rsidR="000256B2" w:rsidRDefault="000256B2" w:rsidP="000256B2"/>
    <w:p w:rsidR="000256B2" w:rsidRPr="00855F6F" w:rsidRDefault="000256B2" w:rsidP="000256B2">
      <w:pPr>
        <w:pStyle w:val="Kop1"/>
        <w:spacing w:before="0"/>
        <w:rPr>
          <w:color w:val="595959" w:themeColor="text1" w:themeTint="A6"/>
        </w:rPr>
      </w:pPr>
      <w:bookmarkStart w:id="15" w:name="_Toc4938378"/>
      <w:bookmarkStart w:id="16" w:name="_Toc4938645"/>
      <w:r w:rsidRPr="00855F6F">
        <w:rPr>
          <w:color w:val="595959" w:themeColor="text1" w:themeTint="A6"/>
        </w:rPr>
        <w:t>Conclusie</w:t>
      </w:r>
      <w:bookmarkEnd w:id="15"/>
      <w:bookmarkEnd w:id="16"/>
    </w:p>
    <w:p w:rsidR="000256B2" w:rsidRDefault="000256B2" w:rsidP="000256B2">
      <w:r>
        <w:t xml:space="preserve">Na acht weken revalideren lijken looptraining en oefentherapie een positief effect te hebben op de loopzelfstandigheid bij een 46-jarige man met het CES. De patiënt loopt met behulp van twee krukken en twee </w:t>
      </w:r>
      <w:proofErr w:type="spellStart"/>
      <w:r>
        <w:t>EVO’s</w:t>
      </w:r>
      <w:proofErr w:type="spellEnd"/>
      <w:r>
        <w:t xml:space="preserve"> veilig en zelfstandig in en om het huis. Daarnaast is de patiënt ADL onafhankelijk en is er verbetering geconstateerd in de loopafstand, de balans en de kracht van de OE. Desalniettemin kan er niet worden gezegd in welke mate de fysiotherapie invloed heeft gehad op het herstel door de multidisciplinaire behandeling en het natuurlijk herstel dat heeft plaatsgevonden. Voor een vervolgonderzoek wordt er aanbevolen om de verschillende interventies toe te passen op een grotere patiëntengroep samen met een controlegroep om inzicht te krijgen wat de invloed van de fysiotherapeutische behandeling is. </w:t>
      </w:r>
    </w:p>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Default="000256B2" w:rsidP="000256B2"/>
    <w:p w:rsidR="000256B2" w:rsidRPr="0016562E" w:rsidRDefault="000256B2" w:rsidP="000256B2">
      <w:pPr>
        <w:pStyle w:val="Kop1"/>
        <w:spacing w:before="0" w:after="240"/>
        <w:rPr>
          <w:color w:val="595959" w:themeColor="text1" w:themeTint="A6"/>
          <w:lang w:val="de-DE"/>
        </w:rPr>
      </w:pPr>
      <w:bookmarkStart w:id="17" w:name="_Toc4938646"/>
      <w:proofErr w:type="spellStart"/>
      <w:r w:rsidRPr="00A85E75">
        <w:rPr>
          <w:color w:val="595959" w:themeColor="text1" w:themeTint="A6"/>
          <w:lang w:val="de-DE"/>
        </w:rPr>
        <w:lastRenderedPageBreak/>
        <w:t>Bronnenlijst</w:t>
      </w:r>
      <w:bookmarkEnd w:id="17"/>
      <w:proofErr w:type="spellEnd"/>
    </w:p>
    <w:p w:rsidR="000256B2" w:rsidRDefault="000256B2" w:rsidP="000256B2">
      <w:pPr>
        <w:rPr>
          <w:color w:val="0070C0"/>
        </w:rPr>
      </w:pPr>
      <w:r w:rsidRPr="00826E32">
        <w:rPr>
          <w:rFonts w:cs="Arial"/>
          <w:shd w:val="clear" w:color="auto" w:fill="FFFFFF"/>
          <w:lang w:val="de-DE"/>
        </w:rPr>
        <w:t xml:space="preserve">Ahn, U. M., Ahn, N. U., </w:t>
      </w:r>
      <w:proofErr w:type="spellStart"/>
      <w:r w:rsidRPr="00826E32">
        <w:rPr>
          <w:rFonts w:cs="Arial"/>
          <w:shd w:val="clear" w:color="auto" w:fill="FFFFFF"/>
          <w:lang w:val="de-DE"/>
        </w:rPr>
        <w:t>Buchowski</w:t>
      </w:r>
      <w:proofErr w:type="spellEnd"/>
      <w:r w:rsidRPr="00826E32">
        <w:rPr>
          <w:rFonts w:cs="Arial"/>
          <w:shd w:val="clear" w:color="auto" w:fill="FFFFFF"/>
          <w:lang w:val="de-DE"/>
        </w:rPr>
        <w:t xml:space="preserve">, J. M., Garrett, E. S., Sieber, A. N., &amp; </w:t>
      </w:r>
      <w:proofErr w:type="spellStart"/>
      <w:r w:rsidRPr="00826E32">
        <w:rPr>
          <w:rFonts w:cs="Arial"/>
          <w:shd w:val="clear" w:color="auto" w:fill="FFFFFF"/>
          <w:lang w:val="de-DE"/>
        </w:rPr>
        <w:t>Kostuik</w:t>
      </w:r>
      <w:proofErr w:type="spellEnd"/>
      <w:r w:rsidRPr="00826E32">
        <w:rPr>
          <w:rFonts w:cs="Arial"/>
          <w:shd w:val="clear" w:color="auto" w:fill="FFFFFF"/>
          <w:lang w:val="de-DE"/>
        </w:rPr>
        <w:t xml:space="preserve">, J. P. (2000). </w:t>
      </w:r>
      <w:r w:rsidRPr="00826E32">
        <w:rPr>
          <w:rFonts w:cs="Arial"/>
          <w:shd w:val="clear" w:color="auto" w:fill="FFFFFF"/>
          <w:lang w:val="en-GB"/>
        </w:rPr>
        <w:t xml:space="preserve">Cauda </w:t>
      </w:r>
      <w:r w:rsidRPr="00826E32">
        <w:rPr>
          <w:rFonts w:cs="Arial"/>
          <w:shd w:val="clear" w:color="auto" w:fill="FFFFFF"/>
          <w:lang w:val="en-GB"/>
        </w:rPr>
        <w:tab/>
      </w:r>
      <w:proofErr w:type="spellStart"/>
      <w:r w:rsidRPr="00826E32">
        <w:rPr>
          <w:rFonts w:cs="Arial"/>
          <w:shd w:val="clear" w:color="auto" w:fill="FFFFFF"/>
          <w:lang w:val="en-GB"/>
        </w:rPr>
        <w:t>equina</w:t>
      </w:r>
      <w:proofErr w:type="spellEnd"/>
      <w:r w:rsidRPr="00826E32">
        <w:rPr>
          <w:rFonts w:cs="Arial"/>
          <w:shd w:val="clear" w:color="auto" w:fill="FFFFFF"/>
          <w:lang w:val="en-GB"/>
        </w:rPr>
        <w:t xml:space="preserve"> syndrome secondary to lumbar disc </w:t>
      </w:r>
      <w:proofErr w:type="spellStart"/>
      <w:r w:rsidRPr="00826E32">
        <w:rPr>
          <w:rFonts w:cs="Arial"/>
          <w:shd w:val="clear" w:color="auto" w:fill="FFFFFF"/>
          <w:lang w:val="en-GB"/>
        </w:rPr>
        <w:t>herniation</w:t>
      </w:r>
      <w:proofErr w:type="spellEnd"/>
      <w:r w:rsidRPr="00826E32">
        <w:rPr>
          <w:rFonts w:cs="Arial"/>
          <w:shd w:val="clear" w:color="auto" w:fill="FFFFFF"/>
          <w:lang w:val="en-GB"/>
        </w:rPr>
        <w:t>: a meta-analysis of surgical</w:t>
      </w:r>
      <w:r w:rsidRPr="00826E32">
        <w:rPr>
          <w:rFonts w:cs="Arial"/>
          <w:shd w:val="clear" w:color="auto" w:fill="FFFFFF"/>
          <w:lang w:val="en-GB"/>
        </w:rPr>
        <w:tab/>
      </w:r>
      <w:r w:rsidRPr="00826E32">
        <w:rPr>
          <w:rFonts w:cs="Arial"/>
          <w:shd w:val="clear" w:color="auto" w:fill="FFFFFF"/>
          <w:lang w:val="en-GB"/>
        </w:rPr>
        <w:tab/>
        <w:t>outcomes. </w:t>
      </w:r>
      <w:proofErr w:type="spellStart"/>
      <w:r w:rsidRPr="00826E32">
        <w:rPr>
          <w:rFonts w:cs="Arial"/>
          <w:i/>
          <w:iCs/>
          <w:shd w:val="clear" w:color="auto" w:fill="FFFFFF"/>
        </w:rPr>
        <w:t>Spine</w:t>
      </w:r>
      <w:proofErr w:type="spellEnd"/>
      <w:r w:rsidRPr="00826E32">
        <w:rPr>
          <w:rFonts w:cs="Arial"/>
          <w:shd w:val="clear" w:color="auto" w:fill="FFFFFF"/>
        </w:rPr>
        <w:t>, </w:t>
      </w:r>
      <w:r w:rsidRPr="00826E32">
        <w:rPr>
          <w:rFonts w:cs="Arial"/>
          <w:i/>
          <w:iCs/>
          <w:shd w:val="clear" w:color="auto" w:fill="FFFFFF"/>
        </w:rPr>
        <w:t>25</w:t>
      </w:r>
      <w:r w:rsidRPr="00826E32">
        <w:rPr>
          <w:rFonts w:cs="Arial"/>
          <w:shd w:val="clear" w:color="auto" w:fill="FFFFFF"/>
        </w:rPr>
        <w:t xml:space="preserve">(12), 1515-1522. Geraadpleegd op 19 februari 2019, van </w:t>
      </w:r>
      <w:r w:rsidRPr="00826E32">
        <w:rPr>
          <w:rFonts w:cs="Arial"/>
          <w:shd w:val="clear" w:color="auto" w:fill="FFFFFF"/>
        </w:rPr>
        <w:tab/>
      </w:r>
      <w:hyperlink r:id="rId7" w:history="1">
        <w:r w:rsidRPr="00275C5A">
          <w:rPr>
            <w:rStyle w:val="Hyperlink"/>
          </w:rPr>
          <w:t>https://www.ncbi.nlm.nih.gov/pubmed/?term=Cauda+equina+syndrome+secondary+to+lum</w:t>
        </w:r>
        <w:r w:rsidRPr="000256B2">
          <w:rPr>
            <w:rStyle w:val="Hyperlink"/>
            <w:color w:val="FFFFFF" w:themeColor="background1"/>
          </w:rPr>
          <w:tab/>
        </w:r>
        <w:r w:rsidRPr="00275C5A">
          <w:rPr>
            <w:rStyle w:val="Hyperlink"/>
          </w:rPr>
          <w:t>bar+disc+herniation%3A+a+meta-analysis+of+surgical+outcomes</w:t>
        </w:r>
      </w:hyperlink>
      <w:r>
        <w:rPr>
          <w:color w:val="0070C0"/>
        </w:rPr>
        <w:t xml:space="preserve">. </w:t>
      </w:r>
    </w:p>
    <w:p w:rsidR="000256B2" w:rsidRPr="00E453C1" w:rsidRDefault="000256B2" w:rsidP="000256B2">
      <w:pPr>
        <w:rPr>
          <w:lang w:val="en-GB"/>
        </w:rPr>
      </w:pPr>
      <w:proofErr w:type="spellStart"/>
      <w:r w:rsidRPr="00135252">
        <w:rPr>
          <w:rFonts w:cs="Arial"/>
          <w:shd w:val="clear" w:color="auto" w:fill="FFFFFF"/>
        </w:rPr>
        <w:t>Alcobendas-Maestro</w:t>
      </w:r>
      <w:proofErr w:type="spellEnd"/>
      <w:r w:rsidRPr="00135252">
        <w:rPr>
          <w:rFonts w:cs="Arial"/>
          <w:shd w:val="clear" w:color="auto" w:fill="FFFFFF"/>
        </w:rPr>
        <w:t xml:space="preserve">, M., </w:t>
      </w:r>
      <w:proofErr w:type="spellStart"/>
      <w:r w:rsidRPr="00135252">
        <w:rPr>
          <w:rFonts w:cs="Arial"/>
          <w:shd w:val="clear" w:color="auto" w:fill="FFFFFF"/>
        </w:rPr>
        <w:t>Esclarín-Ruz</w:t>
      </w:r>
      <w:proofErr w:type="spellEnd"/>
      <w:r w:rsidRPr="00135252">
        <w:rPr>
          <w:rFonts w:cs="Arial"/>
          <w:shd w:val="clear" w:color="auto" w:fill="FFFFFF"/>
        </w:rPr>
        <w:t xml:space="preserve">, A., </w:t>
      </w:r>
      <w:proofErr w:type="spellStart"/>
      <w:r w:rsidRPr="00135252">
        <w:rPr>
          <w:rFonts w:cs="Arial"/>
          <w:shd w:val="clear" w:color="auto" w:fill="FFFFFF"/>
        </w:rPr>
        <w:t>Casado-López</w:t>
      </w:r>
      <w:proofErr w:type="spellEnd"/>
      <w:r w:rsidRPr="00135252">
        <w:rPr>
          <w:rFonts w:cs="Arial"/>
          <w:shd w:val="clear" w:color="auto" w:fill="FFFFFF"/>
        </w:rPr>
        <w:t xml:space="preserve">, R. M., </w:t>
      </w:r>
      <w:proofErr w:type="spellStart"/>
      <w:r w:rsidRPr="00135252">
        <w:rPr>
          <w:rFonts w:cs="Arial"/>
          <w:shd w:val="clear" w:color="auto" w:fill="FFFFFF"/>
        </w:rPr>
        <w:t>Muñoz-González</w:t>
      </w:r>
      <w:proofErr w:type="spellEnd"/>
      <w:r w:rsidRPr="00135252">
        <w:rPr>
          <w:rFonts w:cs="Arial"/>
          <w:shd w:val="clear" w:color="auto" w:fill="FFFFFF"/>
        </w:rPr>
        <w:t xml:space="preserve">, A., </w:t>
      </w:r>
      <w:proofErr w:type="spellStart"/>
      <w:r w:rsidRPr="00135252">
        <w:rPr>
          <w:rFonts w:cs="Arial"/>
          <w:shd w:val="clear" w:color="auto" w:fill="FFFFFF"/>
        </w:rPr>
        <w:t>Perez-Mateos</w:t>
      </w:r>
      <w:proofErr w:type="spellEnd"/>
      <w:r w:rsidRPr="00135252">
        <w:rPr>
          <w:rFonts w:cs="Arial"/>
          <w:shd w:val="clear" w:color="auto" w:fill="FFFFFF"/>
        </w:rPr>
        <w:t xml:space="preserve">, </w:t>
      </w:r>
      <w:r>
        <w:rPr>
          <w:rFonts w:cs="Arial"/>
          <w:shd w:val="clear" w:color="auto" w:fill="FFFFFF"/>
        </w:rPr>
        <w:tab/>
      </w:r>
      <w:r w:rsidRPr="00135252">
        <w:rPr>
          <w:rFonts w:cs="Arial"/>
          <w:shd w:val="clear" w:color="auto" w:fill="FFFFFF"/>
        </w:rPr>
        <w:t xml:space="preserve">G., </w:t>
      </w:r>
      <w:proofErr w:type="spellStart"/>
      <w:r w:rsidRPr="00135252">
        <w:rPr>
          <w:rFonts w:cs="Arial"/>
          <w:shd w:val="clear" w:color="auto" w:fill="FFFFFF"/>
        </w:rPr>
        <w:t>Gonzalez-Valdizan</w:t>
      </w:r>
      <w:proofErr w:type="spellEnd"/>
      <w:r w:rsidRPr="00135252">
        <w:rPr>
          <w:rFonts w:cs="Arial"/>
          <w:shd w:val="clear" w:color="auto" w:fill="FFFFFF"/>
        </w:rPr>
        <w:t xml:space="preserve">, E., &amp; Martin, J. L. R. (2012). </w:t>
      </w:r>
      <w:proofErr w:type="spellStart"/>
      <w:r w:rsidRPr="00135252">
        <w:rPr>
          <w:rFonts w:cs="Arial"/>
          <w:shd w:val="clear" w:color="auto" w:fill="FFFFFF"/>
          <w:lang w:val="en-GB"/>
        </w:rPr>
        <w:t>Lokomat</w:t>
      </w:r>
      <w:proofErr w:type="spellEnd"/>
      <w:r w:rsidRPr="00135252">
        <w:rPr>
          <w:rFonts w:cs="Arial"/>
          <w:shd w:val="clear" w:color="auto" w:fill="FFFFFF"/>
          <w:lang w:val="en-GB"/>
        </w:rPr>
        <w:t xml:space="preserve"> robotic-assisted versus </w:t>
      </w:r>
      <w:r>
        <w:rPr>
          <w:rFonts w:cs="Arial"/>
          <w:shd w:val="clear" w:color="auto" w:fill="FFFFFF"/>
          <w:lang w:val="en-GB"/>
        </w:rPr>
        <w:tab/>
      </w:r>
      <w:proofErr w:type="spellStart"/>
      <w:r w:rsidRPr="00135252">
        <w:rPr>
          <w:rFonts w:cs="Arial"/>
          <w:shd w:val="clear" w:color="auto" w:fill="FFFFFF"/>
          <w:lang w:val="en-GB"/>
        </w:rPr>
        <w:t>overground</w:t>
      </w:r>
      <w:proofErr w:type="spellEnd"/>
      <w:r w:rsidRPr="00135252">
        <w:rPr>
          <w:rFonts w:cs="Arial"/>
          <w:shd w:val="clear" w:color="auto" w:fill="FFFFFF"/>
          <w:lang w:val="en-GB"/>
        </w:rPr>
        <w:t xml:space="preserve"> training within 3 to 6 months of incomplete spinal cord lesion: randomized </w:t>
      </w:r>
      <w:r>
        <w:rPr>
          <w:rFonts w:cs="Arial"/>
          <w:shd w:val="clear" w:color="auto" w:fill="FFFFFF"/>
          <w:lang w:val="en-GB"/>
        </w:rPr>
        <w:tab/>
      </w:r>
      <w:r w:rsidRPr="00135252">
        <w:rPr>
          <w:rFonts w:cs="Arial"/>
          <w:shd w:val="clear" w:color="auto" w:fill="FFFFFF"/>
          <w:lang w:val="en-GB"/>
        </w:rPr>
        <w:t>controlled trial. </w:t>
      </w:r>
      <w:proofErr w:type="spellStart"/>
      <w:r w:rsidRPr="00E453C1">
        <w:rPr>
          <w:rFonts w:cs="Arial"/>
          <w:i/>
          <w:iCs/>
          <w:shd w:val="clear" w:color="auto" w:fill="FFFFFF"/>
          <w:lang w:val="en-GB"/>
        </w:rPr>
        <w:t>Neurorehabilitation</w:t>
      </w:r>
      <w:proofErr w:type="spellEnd"/>
      <w:r w:rsidRPr="00E453C1">
        <w:rPr>
          <w:rFonts w:cs="Arial"/>
          <w:i/>
          <w:iCs/>
          <w:shd w:val="clear" w:color="auto" w:fill="FFFFFF"/>
          <w:lang w:val="en-GB"/>
        </w:rPr>
        <w:t xml:space="preserve"> and neural repair</w:t>
      </w:r>
      <w:r w:rsidRPr="00E453C1">
        <w:rPr>
          <w:rFonts w:cs="Arial"/>
          <w:shd w:val="clear" w:color="auto" w:fill="FFFFFF"/>
          <w:lang w:val="en-GB"/>
        </w:rPr>
        <w:t>, </w:t>
      </w:r>
      <w:r w:rsidRPr="00E453C1">
        <w:rPr>
          <w:rFonts w:cs="Arial"/>
          <w:i/>
          <w:iCs/>
          <w:shd w:val="clear" w:color="auto" w:fill="FFFFFF"/>
          <w:lang w:val="en-GB"/>
        </w:rPr>
        <w:t>26</w:t>
      </w:r>
      <w:r w:rsidRPr="00E453C1">
        <w:rPr>
          <w:rFonts w:cs="Arial"/>
          <w:shd w:val="clear" w:color="auto" w:fill="FFFFFF"/>
          <w:lang w:val="en-GB"/>
        </w:rPr>
        <w:t xml:space="preserve">(9), 1058-1063. </w:t>
      </w:r>
      <w:r w:rsidRPr="00E453C1">
        <w:rPr>
          <w:rFonts w:cs="Arial"/>
          <w:shd w:val="clear" w:color="auto" w:fill="FFFFFF"/>
          <w:lang w:val="en-GB"/>
        </w:rPr>
        <w:tab/>
      </w:r>
      <w:hyperlink r:id="rId8" w:history="1">
        <w:r w:rsidRPr="00E453C1">
          <w:rPr>
            <w:rStyle w:val="Hyperlink"/>
            <w:lang w:val="en-GB"/>
          </w:rPr>
          <w:t>https://doi.org/10.1177/1545968312448232</w:t>
        </w:r>
      </w:hyperlink>
    </w:p>
    <w:p w:rsidR="000256B2" w:rsidRPr="00826E32" w:rsidRDefault="000256B2" w:rsidP="000256B2">
      <w:pPr>
        <w:rPr>
          <w:rFonts w:cs="Arial"/>
          <w:shd w:val="clear" w:color="auto" w:fill="FFFFFF"/>
        </w:rPr>
      </w:pPr>
      <w:r w:rsidRPr="00E453C1">
        <w:rPr>
          <w:rFonts w:cs="Arial"/>
          <w:shd w:val="clear" w:color="auto" w:fill="FFFFFF"/>
          <w:lang w:val="en-GB"/>
        </w:rPr>
        <w:t xml:space="preserve">Arts, M. P. &amp; </w:t>
      </w:r>
      <w:proofErr w:type="spellStart"/>
      <w:r w:rsidRPr="00E453C1">
        <w:rPr>
          <w:rFonts w:cs="Arial"/>
          <w:shd w:val="clear" w:color="auto" w:fill="FFFFFF"/>
          <w:lang w:val="en-GB"/>
        </w:rPr>
        <w:t>Kloet</w:t>
      </w:r>
      <w:proofErr w:type="spellEnd"/>
      <w:r w:rsidRPr="00E453C1">
        <w:rPr>
          <w:rFonts w:cs="Arial"/>
          <w:shd w:val="clear" w:color="auto" w:fill="FFFFFF"/>
          <w:lang w:val="en-GB"/>
        </w:rPr>
        <w:t xml:space="preserve">, A. (2003). </w:t>
      </w:r>
      <w:r w:rsidRPr="00826E32">
        <w:rPr>
          <w:rFonts w:cs="Arial"/>
          <w:shd w:val="clear" w:color="auto" w:fill="FFFFFF"/>
        </w:rPr>
        <w:t xml:space="preserve">Het caudasyndroom. </w:t>
      </w:r>
      <w:r w:rsidRPr="00826E32">
        <w:rPr>
          <w:rFonts w:cs="Arial"/>
          <w:i/>
          <w:shd w:val="clear" w:color="auto" w:fill="FFFFFF"/>
        </w:rPr>
        <w:t>Tijdschrift voor neurologie en neurochirurgie</w:t>
      </w:r>
      <w:r w:rsidRPr="00826E32">
        <w:rPr>
          <w:rFonts w:cs="Arial"/>
          <w:shd w:val="clear" w:color="auto" w:fill="FFFFFF"/>
        </w:rPr>
        <w:t xml:space="preserve">, 104, </w:t>
      </w:r>
      <w:r w:rsidRPr="00826E32">
        <w:rPr>
          <w:rFonts w:cs="Arial"/>
          <w:shd w:val="clear" w:color="auto" w:fill="FFFFFF"/>
        </w:rPr>
        <w:tab/>
        <w:t xml:space="preserve">297-302. Geraadpleegd op 16 maart 2019, van </w:t>
      </w:r>
      <w:r w:rsidRPr="00826E32">
        <w:rPr>
          <w:rFonts w:cs="Arial"/>
          <w:shd w:val="clear" w:color="auto" w:fill="FFFFFF"/>
        </w:rPr>
        <w:tab/>
      </w:r>
      <w:hyperlink r:id="rId9" w:history="1">
        <w:r w:rsidRPr="002148D0">
          <w:rPr>
            <w:rStyle w:val="Hyperlink"/>
            <w:rFonts w:cs="Arial"/>
            <w:shd w:val="clear" w:color="auto" w:fill="FFFFFF"/>
          </w:rPr>
          <w:t>https://www.lumc.nl/sub/5038/att/905080252291046/905080408311046.pdf</w:t>
        </w:r>
      </w:hyperlink>
      <w:r>
        <w:rPr>
          <w:rFonts w:cs="Arial"/>
          <w:shd w:val="clear" w:color="auto" w:fill="FFFFFF"/>
        </w:rPr>
        <w:t xml:space="preserve"> </w:t>
      </w:r>
    </w:p>
    <w:p w:rsidR="000256B2" w:rsidRPr="00826E32" w:rsidRDefault="000256B2" w:rsidP="000256B2">
      <w:pPr>
        <w:rPr>
          <w:rFonts w:cs="Arial"/>
          <w:shd w:val="clear" w:color="auto" w:fill="FFFFFF"/>
          <w:lang w:val="en-GB"/>
        </w:rPr>
      </w:pPr>
      <w:r w:rsidRPr="00826E32">
        <w:rPr>
          <w:rFonts w:cs="Arial"/>
          <w:shd w:val="clear" w:color="auto" w:fill="FFFFFF"/>
          <w:lang w:val="en-GB"/>
        </w:rPr>
        <w:t xml:space="preserve">Berg, K., Wood-Dauphine, S., Williams, J. I., &amp; </w:t>
      </w:r>
      <w:proofErr w:type="spellStart"/>
      <w:r w:rsidRPr="00826E32">
        <w:rPr>
          <w:rFonts w:cs="Arial"/>
          <w:shd w:val="clear" w:color="auto" w:fill="FFFFFF"/>
          <w:lang w:val="en-GB"/>
        </w:rPr>
        <w:t>Gayton</w:t>
      </w:r>
      <w:proofErr w:type="spellEnd"/>
      <w:r w:rsidRPr="00826E32">
        <w:rPr>
          <w:rFonts w:cs="Arial"/>
          <w:shd w:val="clear" w:color="auto" w:fill="FFFFFF"/>
          <w:lang w:val="en-GB"/>
        </w:rPr>
        <w:t xml:space="preserve">, D. (1989). Measuring balance in the elderly: </w:t>
      </w:r>
      <w:r w:rsidRPr="00826E32">
        <w:rPr>
          <w:rFonts w:cs="Arial"/>
          <w:shd w:val="clear" w:color="auto" w:fill="FFFFFF"/>
          <w:lang w:val="en-GB"/>
        </w:rPr>
        <w:tab/>
        <w:t>preliminary development of an instrument. </w:t>
      </w:r>
      <w:r w:rsidRPr="00826E32">
        <w:rPr>
          <w:rFonts w:cs="Arial"/>
          <w:i/>
          <w:iCs/>
          <w:shd w:val="clear" w:color="auto" w:fill="FFFFFF"/>
          <w:lang w:val="en-GB"/>
        </w:rPr>
        <w:t>Physiotherapy Canada</w:t>
      </w:r>
      <w:r w:rsidRPr="00826E32">
        <w:rPr>
          <w:rFonts w:cs="Arial"/>
          <w:shd w:val="clear" w:color="auto" w:fill="FFFFFF"/>
          <w:lang w:val="en-GB"/>
        </w:rPr>
        <w:t>, </w:t>
      </w:r>
      <w:r w:rsidRPr="00826E32">
        <w:rPr>
          <w:rFonts w:cs="Arial"/>
          <w:i/>
          <w:iCs/>
          <w:shd w:val="clear" w:color="auto" w:fill="FFFFFF"/>
          <w:lang w:val="en-GB"/>
        </w:rPr>
        <w:t>41</w:t>
      </w:r>
      <w:r w:rsidRPr="00826E32">
        <w:rPr>
          <w:rFonts w:cs="Arial"/>
          <w:shd w:val="clear" w:color="auto" w:fill="FFFFFF"/>
          <w:lang w:val="en-GB"/>
        </w:rPr>
        <w:t xml:space="preserve">(6), 304-311. </w:t>
      </w:r>
      <w:r w:rsidRPr="00826E32">
        <w:rPr>
          <w:rFonts w:cs="Arial"/>
          <w:shd w:val="clear" w:color="auto" w:fill="FFFFFF"/>
          <w:lang w:val="en-GB"/>
        </w:rPr>
        <w:tab/>
      </w:r>
      <w:hyperlink r:id="rId10" w:history="1">
        <w:r w:rsidRPr="002148D0">
          <w:rPr>
            <w:rStyle w:val="Hyperlink"/>
            <w:rFonts w:cs="Arial"/>
            <w:bdr w:val="none" w:sz="0" w:space="0" w:color="auto" w:frame="1"/>
            <w:shd w:val="clear" w:color="auto" w:fill="FFFFFF"/>
            <w:lang w:val="en-GB"/>
          </w:rPr>
          <w:t>https://doi.org/10.3138/ptc.41.6.304</w:t>
        </w:r>
      </w:hyperlink>
      <w:r>
        <w:rPr>
          <w:rFonts w:cs="Arial"/>
          <w:shd w:val="clear" w:color="auto" w:fill="FFFFFF"/>
          <w:lang w:val="en-GB"/>
        </w:rPr>
        <w:t xml:space="preserve"> </w:t>
      </w:r>
    </w:p>
    <w:p w:rsidR="000256B2" w:rsidRPr="00A85E75" w:rsidRDefault="000256B2" w:rsidP="000256B2">
      <w:pPr>
        <w:shd w:val="clear" w:color="auto" w:fill="FFFFFF"/>
        <w:spacing w:before="100" w:beforeAutospacing="1" w:after="100" w:afterAutospacing="1" w:line="240" w:lineRule="auto"/>
        <w:rPr>
          <w:rFonts w:eastAsia="Times New Roman" w:cs="Arial"/>
          <w:lang w:val="en-GB" w:eastAsia="nl-NL"/>
        </w:rPr>
      </w:pPr>
      <w:r w:rsidRPr="00826E32">
        <w:rPr>
          <w:rFonts w:cs="Arial"/>
          <w:shd w:val="clear" w:color="auto" w:fill="FFFFFF"/>
          <w:lang w:val="en-GB"/>
        </w:rPr>
        <w:t>Berg, K. O., Wood-</w:t>
      </w:r>
      <w:proofErr w:type="spellStart"/>
      <w:r w:rsidRPr="00826E32">
        <w:rPr>
          <w:rFonts w:cs="Arial"/>
          <w:shd w:val="clear" w:color="auto" w:fill="FFFFFF"/>
          <w:lang w:val="en-GB"/>
        </w:rPr>
        <w:t>Dauphinee</w:t>
      </w:r>
      <w:proofErr w:type="spellEnd"/>
      <w:r w:rsidRPr="00826E32">
        <w:rPr>
          <w:rFonts w:cs="Arial"/>
          <w:shd w:val="clear" w:color="auto" w:fill="FFFFFF"/>
          <w:lang w:val="en-GB"/>
        </w:rPr>
        <w:t xml:space="preserve">, S. L., Williams, J. I., &amp; Maki, B. (1992). Measuring balance in the </w:t>
      </w:r>
      <w:r w:rsidRPr="00826E32">
        <w:rPr>
          <w:rFonts w:cs="Arial"/>
          <w:shd w:val="clear" w:color="auto" w:fill="FFFFFF"/>
          <w:lang w:val="en-GB"/>
        </w:rPr>
        <w:tab/>
        <w:t>elderly: validation of an instrument. </w:t>
      </w:r>
      <w:r w:rsidRPr="00826E32">
        <w:rPr>
          <w:rFonts w:cs="Arial"/>
          <w:i/>
          <w:iCs/>
          <w:shd w:val="clear" w:color="auto" w:fill="FFFFFF"/>
          <w:lang w:val="en-GB"/>
        </w:rPr>
        <w:t xml:space="preserve">Canadian journal of public health= Revue </w:t>
      </w:r>
      <w:proofErr w:type="spellStart"/>
      <w:r w:rsidRPr="00826E32">
        <w:rPr>
          <w:rFonts w:cs="Arial"/>
          <w:i/>
          <w:iCs/>
          <w:shd w:val="clear" w:color="auto" w:fill="FFFFFF"/>
          <w:lang w:val="en-GB"/>
        </w:rPr>
        <w:t>canadienne</w:t>
      </w:r>
      <w:proofErr w:type="spellEnd"/>
      <w:r w:rsidRPr="00826E32">
        <w:rPr>
          <w:rFonts w:cs="Arial"/>
          <w:i/>
          <w:iCs/>
          <w:shd w:val="clear" w:color="auto" w:fill="FFFFFF"/>
          <w:lang w:val="en-GB"/>
        </w:rPr>
        <w:t xml:space="preserve"> de </w:t>
      </w:r>
      <w:r w:rsidRPr="00826E32">
        <w:rPr>
          <w:rFonts w:cs="Arial"/>
          <w:i/>
          <w:iCs/>
          <w:shd w:val="clear" w:color="auto" w:fill="FFFFFF"/>
          <w:lang w:val="en-GB"/>
        </w:rPr>
        <w:tab/>
      </w:r>
      <w:proofErr w:type="spellStart"/>
      <w:r w:rsidRPr="00826E32">
        <w:rPr>
          <w:rFonts w:cs="Arial"/>
          <w:i/>
          <w:iCs/>
          <w:shd w:val="clear" w:color="auto" w:fill="FFFFFF"/>
          <w:lang w:val="en-GB"/>
        </w:rPr>
        <w:t>sante</w:t>
      </w:r>
      <w:proofErr w:type="spellEnd"/>
      <w:r w:rsidRPr="00826E32">
        <w:rPr>
          <w:rFonts w:cs="Arial"/>
          <w:i/>
          <w:iCs/>
          <w:shd w:val="clear" w:color="auto" w:fill="FFFFFF"/>
          <w:lang w:val="en-GB"/>
        </w:rPr>
        <w:t xml:space="preserve"> </w:t>
      </w:r>
      <w:proofErr w:type="spellStart"/>
      <w:r w:rsidRPr="00826E32">
        <w:rPr>
          <w:rFonts w:cs="Arial"/>
          <w:i/>
          <w:iCs/>
          <w:shd w:val="clear" w:color="auto" w:fill="FFFFFF"/>
          <w:lang w:val="en-GB"/>
        </w:rPr>
        <w:t>publique</w:t>
      </w:r>
      <w:proofErr w:type="spellEnd"/>
      <w:r w:rsidRPr="00826E32">
        <w:rPr>
          <w:rFonts w:cs="Arial"/>
          <w:shd w:val="clear" w:color="auto" w:fill="FFFFFF"/>
          <w:lang w:val="en-GB"/>
        </w:rPr>
        <w:t>, </w:t>
      </w:r>
      <w:r w:rsidRPr="00826E32">
        <w:rPr>
          <w:rFonts w:cs="Arial"/>
          <w:i/>
          <w:iCs/>
          <w:shd w:val="clear" w:color="auto" w:fill="FFFFFF"/>
          <w:lang w:val="en-GB"/>
        </w:rPr>
        <w:t>83</w:t>
      </w:r>
      <w:r w:rsidRPr="00826E32">
        <w:rPr>
          <w:rFonts w:cs="Arial"/>
          <w:shd w:val="clear" w:color="auto" w:fill="FFFFFF"/>
          <w:lang w:val="en-GB"/>
        </w:rPr>
        <w:t>, S7-11.</w:t>
      </w:r>
      <w:r w:rsidRPr="00826E32">
        <w:rPr>
          <w:lang w:val="en-GB"/>
        </w:rPr>
        <w:t xml:space="preserve"> </w:t>
      </w:r>
      <w:hyperlink r:id="rId11" w:history="1">
        <w:r w:rsidRPr="00A85E75">
          <w:rPr>
            <w:rStyle w:val="Hyperlink"/>
            <w:lang w:val="en-GB"/>
          </w:rPr>
          <w:t>https://doi.org/</w:t>
        </w:r>
        <w:r w:rsidRPr="00A85E75">
          <w:rPr>
            <w:rStyle w:val="Hyperlink"/>
            <w:rFonts w:eastAsia="Times New Roman" w:cs="Arial"/>
            <w:lang w:val="en-GB" w:eastAsia="nl-NL"/>
          </w:rPr>
          <w:t>10.3138/ptc.41.6.304</w:t>
        </w:r>
      </w:hyperlink>
      <w:r w:rsidRPr="00A85E75">
        <w:rPr>
          <w:rFonts w:eastAsia="Times New Roman" w:cs="Arial"/>
          <w:lang w:val="en-GB" w:eastAsia="nl-NL"/>
        </w:rPr>
        <w:t xml:space="preserve"> </w:t>
      </w:r>
    </w:p>
    <w:p w:rsidR="000256B2" w:rsidRPr="00826E32" w:rsidRDefault="000256B2" w:rsidP="000256B2">
      <w:r w:rsidRPr="00A85E75">
        <w:rPr>
          <w:rFonts w:cs="Arial"/>
          <w:shd w:val="clear" w:color="auto" w:fill="FFFFFF"/>
          <w:lang w:val="en-GB"/>
        </w:rPr>
        <w:t xml:space="preserve">Blum, L., &amp; </w:t>
      </w:r>
      <w:proofErr w:type="spellStart"/>
      <w:r w:rsidRPr="00A85E75">
        <w:rPr>
          <w:rFonts w:cs="Arial"/>
          <w:shd w:val="clear" w:color="auto" w:fill="FFFFFF"/>
          <w:lang w:val="en-GB"/>
        </w:rPr>
        <w:t>Korner-Bitensky</w:t>
      </w:r>
      <w:proofErr w:type="spellEnd"/>
      <w:r w:rsidRPr="00A85E75">
        <w:rPr>
          <w:rFonts w:cs="Arial"/>
          <w:shd w:val="clear" w:color="auto" w:fill="FFFFFF"/>
          <w:lang w:val="en-GB"/>
        </w:rPr>
        <w:t xml:space="preserve">, N. (2008). </w:t>
      </w:r>
      <w:r w:rsidRPr="00826E32">
        <w:rPr>
          <w:rFonts w:cs="Arial"/>
          <w:shd w:val="clear" w:color="auto" w:fill="FFFFFF"/>
          <w:lang w:val="en-GB"/>
        </w:rPr>
        <w:t xml:space="preserve">Usefulness of the Berg Balance Scale in stroke rehabilitation: a </w:t>
      </w:r>
      <w:r w:rsidRPr="00826E32">
        <w:rPr>
          <w:rFonts w:cs="Arial"/>
          <w:shd w:val="clear" w:color="auto" w:fill="FFFFFF"/>
          <w:lang w:val="en-GB"/>
        </w:rPr>
        <w:tab/>
        <w:t>systematic review. </w:t>
      </w:r>
      <w:proofErr w:type="spellStart"/>
      <w:r w:rsidRPr="00826E32">
        <w:rPr>
          <w:rFonts w:cs="Arial"/>
          <w:i/>
          <w:iCs/>
          <w:shd w:val="clear" w:color="auto" w:fill="FFFFFF"/>
        </w:rPr>
        <w:t>Physical</w:t>
      </w:r>
      <w:proofErr w:type="spellEnd"/>
      <w:r w:rsidRPr="00826E32">
        <w:rPr>
          <w:rFonts w:cs="Arial"/>
          <w:i/>
          <w:iCs/>
          <w:shd w:val="clear" w:color="auto" w:fill="FFFFFF"/>
        </w:rPr>
        <w:t xml:space="preserve"> </w:t>
      </w:r>
      <w:proofErr w:type="spellStart"/>
      <w:r w:rsidRPr="00826E32">
        <w:rPr>
          <w:rFonts w:cs="Arial"/>
          <w:i/>
          <w:iCs/>
          <w:shd w:val="clear" w:color="auto" w:fill="FFFFFF"/>
        </w:rPr>
        <w:t>therapy</w:t>
      </w:r>
      <w:proofErr w:type="spellEnd"/>
      <w:r w:rsidRPr="00826E32">
        <w:rPr>
          <w:rFonts w:cs="Arial"/>
          <w:shd w:val="clear" w:color="auto" w:fill="FFFFFF"/>
        </w:rPr>
        <w:t>, </w:t>
      </w:r>
      <w:r w:rsidRPr="00826E32">
        <w:rPr>
          <w:rFonts w:cs="Arial"/>
          <w:i/>
          <w:iCs/>
          <w:shd w:val="clear" w:color="auto" w:fill="FFFFFF"/>
        </w:rPr>
        <w:t>88</w:t>
      </w:r>
      <w:r w:rsidRPr="00826E32">
        <w:rPr>
          <w:rFonts w:cs="Arial"/>
          <w:shd w:val="clear" w:color="auto" w:fill="FFFFFF"/>
        </w:rPr>
        <w:t xml:space="preserve">(5), 559-566. </w:t>
      </w:r>
      <w:hyperlink r:id="rId12" w:history="1">
        <w:r w:rsidRPr="002148D0">
          <w:rPr>
            <w:rStyle w:val="Hyperlink"/>
            <w:rFonts w:cs="Arial"/>
            <w:bdr w:val="none" w:sz="0" w:space="0" w:color="auto" w:frame="1"/>
            <w:shd w:val="clear" w:color="auto" w:fill="FFFFFF"/>
          </w:rPr>
          <w:t>https://doi.org/10.2522/ptj.20070205</w:t>
        </w:r>
      </w:hyperlink>
      <w:r>
        <w:t xml:space="preserve"> </w:t>
      </w:r>
    </w:p>
    <w:p w:rsidR="000256B2" w:rsidRPr="00826E32" w:rsidRDefault="000256B2" w:rsidP="000256B2">
      <w:pPr>
        <w:rPr>
          <w:lang w:val="en-GB"/>
        </w:rPr>
      </w:pPr>
      <w:proofErr w:type="spellStart"/>
      <w:r w:rsidRPr="00826E32">
        <w:rPr>
          <w:rFonts w:cs="Arial"/>
          <w:shd w:val="clear" w:color="auto" w:fill="FFFFFF"/>
        </w:rPr>
        <w:t>Brunnekreef</w:t>
      </w:r>
      <w:proofErr w:type="spellEnd"/>
      <w:r w:rsidRPr="00826E32">
        <w:rPr>
          <w:rFonts w:cs="Arial"/>
          <w:shd w:val="clear" w:color="auto" w:fill="FFFFFF"/>
        </w:rPr>
        <w:t xml:space="preserve">, J. J., Van Uden, C. J., Van Moorsel, S., &amp; </w:t>
      </w:r>
      <w:proofErr w:type="spellStart"/>
      <w:r w:rsidRPr="00826E32">
        <w:rPr>
          <w:rFonts w:cs="Arial"/>
          <w:shd w:val="clear" w:color="auto" w:fill="FFFFFF"/>
        </w:rPr>
        <w:t>Kooloos</w:t>
      </w:r>
      <w:proofErr w:type="spellEnd"/>
      <w:r w:rsidRPr="00826E32">
        <w:rPr>
          <w:rFonts w:cs="Arial"/>
          <w:shd w:val="clear" w:color="auto" w:fill="FFFFFF"/>
        </w:rPr>
        <w:t xml:space="preserve">, J. G. (2005). </w:t>
      </w:r>
      <w:r w:rsidRPr="00826E32">
        <w:rPr>
          <w:rFonts w:cs="Arial"/>
          <w:shd w:val="clear" w:color="auto" w:fill="FFFFFF"/>
          <w:lang w:val="en-GB"/>
        </w:rPr>
        <w:t xml:space="preserve">Reliability of videotaped </w:t>
      </w:r>
      <w:r w:rsidRPr="00826E32">
        <w:rPr>
          <w:rFonts w:cs="Arial"/>
          <w:shd w:val="clear" w:color="auto" w:fill="FFFFFF"/>
          <w:lang w:val="en-GB"/>
        </w:rPr>
        <w:tab/>
        <w:t xml:space="preserve">observational gait analysis in patients with </w:t>
      </w:r>
      <w:proofErr w:type="spellStart"/>
      <w:r w:rsidRPr="00826E32">
        <w:rPr>
          <w:rFonts w:cs="Arial"/>
          <w:shd w:val="clear" w:color="auto" w:fill="FFFFFF"/>
          <w:lang w:val="en-GB"/>
        </w:rPr>
        <w:t>orthopedic</w:t>
      </w:r>
      <w:proofErr w:type="spellEnd"/>
      <w:r w:rsidRPr="00826E32">
        <w:rPr>
          <w:rFonts w:cs="Arial"/>
          <w:shd w:val="clear" w:color="auto" w:fill="FFFFFF"/>
          <w:lang w:val="en-GB"/>
        </w:rPr>
        <w:t xml:space="preserve"> impairments. </w:t>
      </w:r>
      <w:r w:rsidRPr="00826E32">
        <w:rPr>
          <w:rFonts w:cs="Arial"/>
          <w:i/>
          <w:iCs/>
          <w:shd w:val="clear" w:color="auto" w:fill="FFFFFF"/>
          <w:lang w:val="en-GB"/>
        </w:rPr>
        <w:t xml:space="preserve">BMC musculoskeletal </w:t>
      </w:r>
      <w:r w:rsidRPr="00826E32">
        <w:rPr>
          <w:rFonts w:cs="Arial"/>
          <w:i/>
          <w:iCs/>
          <w:shd w:val="clear" w:color="auto" w:fill="FFFFFF"/>
          <w:lang w:val="en-GB"/>
        </w:rPr>
        <w:tab/>
        <w:t>disorders</w:t>
      </w:r>
      <w:r w:rsidRPr="00826E32">
        <w:rPr>
          <w:rFonts w:cs="Arial"/>
          <w:shd w:val="clear" w:color="auto" w:fill="FFFFFF"/>
          <w:lang w:val="en-GB"/>
        </w:rPr>
        <w:t>, </w:t>
      </w:r>
      <w:r w:rsidRPr="00826E32">
        <w:rPr>
          <w:rFonts w:cs="Arial"/>
          <w:i/>
          <w:iCs/>
          <w:shd w:val="clear" w:color="auto" w:fill="FFFFFF"/>
          <w:lang w:val="en-GB"/>
        </w:rPr>
        <w:t>6</w:t>
      </w:r>
      <w:r w:rsidRPr="00826E32">
        <w:rPr>
          <w:rFonts w:cs="Arial"/>
          <w:shd w:val="clear" w:color="auto" w:fill="FFFFFF"/>
          <w:lang w:val="en-GB"/>
        </w:rPr>
        <w:t xml:space="preserve">(1), 17. </w:t>
      </w:r>
      <w:hyperlink r:id="rId13" w:history="1">
        <w:r w:rsidRPr="002148D0">
          <w:rPr>
            <w:rStyle w:val="Hyperlink"/>
            <w:rFonts w:cs="Arial"/>
            <w:shd w:val="clear" w:color="auto" w:fill="FFFFFF"/>
            <w:lang w:val="en-GB"/>
          </w:rPr>
          <w:t>https://doi.org/10.1186/1471-2474-6-17</w:t>
        </w:r>
      </w:hyperlink>
      <w:r>
        <w:rPr>
          <w:lang w:val="en-GB"/>
        </w:rPr>
        <w:t xml:space="preserve"> </w:t>
      </w:r>
    </w:p>
    <w:p w:rsidR="000256B2" w:rsidRPr="00826E32" w:rsidRDefault="000256B2" w:rsidP="000256B2">
      <w:pPr>
        <w:rPr>
          <w:lang w:val="en-GB"/>
        </w:rPr>
      </w:pPr>
      <w:r w:rsidRPr="00826E32">
        <w:rPr>
          <w:rFonts w:cs="Arial"/>
          <w:shd w:val="clear" w:color="auto" w:fill="FFFFFF"/>
          <w:lang w:val="en-GB"/>
        </w:rPr>
        <w:t xml:space="preserve">Burns, A. S., </w:t>
      </w:r>
      <w:proofErr w:type="spellStart"/>
      <w:r w:rsidRPr="00826E32">
        <w:rPr>
          <w:rFonts w:cs="Arial"/>
          <w:shd w:val="clear" w:color="auto" w:fill="FFFFFF"/>
          <w:lang w:val="en-GB"/>
        </w:rPr>
        <w:t>Delparte</w:t>
      </w:r>
      <w:proofErr w:type="spellEnd"/>
      <w:r w:rsidRPr="00826E32">
        <w:rPr>
          <w:rFonts w:cs="Arial"/>
          <w:shd w:val="clear" w:color="auto" w:fill="FFFFFF"/>
          <w:lang w:val="en-GB"/>
        </w:rPr>
        <w:t xml:space="preserve">, J. J., Patrick, M., Marino, R. J., &amp; </w:t>
      </w:r>
      <w:proofErr w:type="spellStart"/>
      <w:r w:rsidRPr="00826E32">
        <w:rPr>
          <w:rFonts w:cs="Arial"/>
          <w:shd w:val="clear" w:color="auto" w:fill="FFFFFF"/>
          <w:lang w:val="en-GB"/>
        </w:rPr>
        <w:t>Ditunno</w:t>
      </w:r>
      <w:proofErr w:type="spellEnd"/>
      <w:r w:rsidRPr="00826E32">
        <w:rPr>
          <w:rFonts w:cs="Arial"/>
          <w:shd w:val="clear" w:color="auto" w:fill="FFFFFF"/>
          <w:lang w:val="en-GB"/>
        </w:rPr>
        <w:t xml:space="preserve">, J. F. (2011). The reproducibility and </w:t>
      </w:r>
      <w:r w:rsidRPr="00826E32">
        <w:rPr>
          <w:rFonts w:cs="Arial"/>
          <w:shd w:val="clear" w:color="auto" w:fill="FFFFFF"/>
          <w:lang w:val="en-GB"/>
        </w:rPr>
        <w:tab/>
        <w:t xml:space="preserve">convergent validity of the walking index for spinal cord injury (WISCI) in chronic spinal cord </w:t>
      </w:r>
      <w:r w:rsidRPr="00826E32">
        <w:rPr>
          <w:rFonts w:cs="Arial"/>
          <w:shd w:val="clear" w:color="auto" w:fill="FFFFFF"/>
          <w:lang w:val="en-GB"/>
        </w:rPr>
        <w:tab/>
        <w:t>injury. </w:t>
      </w:r>
      <w:proofErr w:type="spellStart"/>
      <w:r w:rsidRPr="00826E32">
        <w:rPr>
          <w:rFonts w:cs="Arial"/>
          <w:i/>
          <w:iCs/>
          <w:shd w:val="clear" w:color="auto" w:fill="FFFFFF"/>
          <w:lang w:val="en-GB"/>
        </w:rPr>
        <w:t>Neurorehabilitation</w:t>
      </w:r>
      <w:proofErr w:type="spellEnd"/>
      <w:r w:rsidRPr="00826E32">
        <w:rPr>
          <w:rFonts w:cs="Arial"/>
          <w:i/>
          <w:iCs/>
          <w:shd w:val="clear" w:color="auto" w:fill="FFFFFF"/>
          <w:lang w:val="en-GB"/>
        </w:rPr>
        <w:t xml:space="preserve"> and neural repair</w:t>
      </w:r>
      <w:r w:rsidRPr="00826E32">
        <w:rPr>
          <w:rFonts w:cs="Arial"/>
          <w:shd w:val="clear" w:color="auto" w:fill="FFFFFF"/>
          <w:lang w:val="en-GB"/>
        </w:rPr>
        <w:t>, </w:t>
      </w:r>
      <w:r w:rsidRPr="00826E32">
        <w:rPr>
          <w:rFonts w:cs="Arial"/>
          <w:i/>
          <w:iCs/>
          <w:shd w:val="clear" w:color="auto" w:fill="FFFFFF"/>
          <w:lang w:val="en-GB"/>
        </w:rPr>
        <w:t>25</w:t>
      </w:r>
      <w:r w:rsidRPr="00826E32">
        <w:rPr>
          <w:rFonts w:cs="Arial"/>
          <w:shd w:val="clear" w:color="auto" w:fill="FFFFFF"/>
          <w:lang w:val="en-GB"/>
        </w:rPr>
        <w:t xml:space="preserve">(2), 149-157. </w:t>
      </w:r>
      <w:r w:rsidRPr="00826E32">
        <w:rPr>
          <w:rFonts w:cs="Arial"/>
          <w:shd w:val="clear" w:color="auto" w:fill="FFFFFF"/>
          <w:lang w:val="en-GB"/>
        </w:rPr>
        <w:tab/>
      </w:r>
      <w:hyperlink r:id="rId14" w:history="1">
        <w:r w:rsidRPr="002148D0">
          <w:rPr>
            <w:rStyle w:val="Hyperlink"/>
            <w:rFonts w:cs="Arial"/>
            <w:shd w:val="clear" w:color="auto" w:fill="FFFFFF"/>
            <w:lang w:val="en-GB"/>
          </w:rPr>
          <w:t>https://doi.org/10.1177/1545968310376756</w:t>
        </w:r>
      </w:hyperlink>
      <w:r>
        <w:rPr>
          <w:lang w:val="en-GB"/>
        </w:rPr>
        <w:t xml:space="preserve"> </w:t>
      </w:r>
    </w:p>
    <w:p w:rsidR="000256B2" w:rsidRPr="00826E32" w:rsidRDefault="000256B2" w:rsidP="000256B2">
      <w:proofErr w:type="spellStart"/>
      <w:r w:rsidRPr="00826E32">
        <w:rPr>
          <w:rFonts w:cs="Arial"/>
          <w:shd w:val="clear" w:color="auto" w:fill="FFFFFF"/>
          <w:lang w:val="en-GB"/>
        </w:rPr>
        <w:t>Compston</w:t>
      </w:r>
      <w:proofErr w:type="spellEnd"/>
      <w:r w:rsidRPr="00826E32">
        <w:rPr>
          <w:rFonts w:cs="Arial"/>
          <w:shd w:val="clear" w:color="auto" w:fill="FFFFFF"/>
          <w:lang w:val="en-GB"/>
        </w:rPr>
        <w:t xml:space="preserve">, A. (2010). Aids to the investigation of peripheral nerve injuries. Medical Research Council: </w:t>
      </w:r>
      <w:r w:rsidRPr="00826E32">
        <w:rPr>
          <w:rFonts w:cs="Arial"/>
          <w:shd w:val="clear" w:color="auto" w:fill="FFFFFF"/>
          <w:lang w:val="en-GB"/>
        </w:rPr>
        <w:tab/>
        <w:t xml:space="preserve">Nerve Injuries Research Committee. His Majesty's Stationery Office: 1942; pp. 48 (iii) and 74 </w:t>
      </w:r>
      <w:r w:rsidRPr="00826E32">
        <w:rPr>
          <w:rFonts w:cs="Arial"/>
          <w:shd w:val="clear" w:color="auto" w:fill="FFFFFF"/>
          <w:lang w:val="en-GB"/>
        </w:rPr>
        <w:tab/>
        <w:t xml:space="preserve">figures and 7 diagrams; with aids to the examination of the peripheral nervous system. By </w:t>
      </w:r>
      <w:r w:rsidRPr="00826E32">
        <w:rPr>
          <w:rFonts w:cs="Arial"/>
          <w:shd w:val="clear" w:color="auto" w:fill="FFFFFF"/>
          <w:lang w:val="en-GB"/>
        </w:rPr>
        <w:tab/>
        <w:t xml:space="preserve">Michael O’Brien for the Guarantors of Brain. Saunders Elsevier: 2010; pp.[8] 64 and 94 </w:t>
      </w:r>
      <w:r w:rsidRPr="00826E32">
        <w:rPr>
          <w:rFonts w:cs="Arial"/>
          <w:shd w:val="clear" w:color="auto" w:fill="FFFFFF"/>
          <w:lang w:val="en-GB"/>
        </w:rPr>
        <w:tab/>
        <w:t>Figures. </w:t>
      </w:r>
      <w:proofErr w:type="spellStart"/>
      <w:r w:rsidRPr="00826E32">
        <w:rPr>
          <w:rFonts w:cs="Arial"/>
          <w:i/>
          <w:iCs/>
          <w:shd w:val="clear" w:color="auto" w:fill="FFFFFF"/>
        </w:rPr>
        <w:t>Brain</w:t>
      </w:r>
      <w:proofErr w:type="spellEnd"/>
      <w:r w:rsidRPr="00826E32">
        <w:rPr>
          <w:rFonts w:cs="Arial"/>
          <w:shd w:val="clear" w:color="auto" w:fill="FFFFFF"/>
        </w:rPr>
        <w:t>, </w:t>
      </w:r>
      <w:r w:rsidRPr="00826E32">
        <w:rPr>
          <w:rFonts w:cs="Arial"/>
          <w:i/>
          <w:iCs/>
          <w:shd w:val="clear" w:color="auto" w:fill="FFFFFF"/>
        </w:rPr>
        <w:t>133</w:t>
      </w:r>
      <w:r w:rsidRPr="00826E32">
        <w:rPr>
          <w:rFonts w:cs="Arial"/>
          <w:shd w:val="clear" w:color="auto" w:fill="FFFFFF"/>
        </w:rPr>
        <w:t xml:space="preserve">(10), 2838-2844. </w:t>
      </w:r>
      <w:hyperlink r:id="rId15" w:history="1">
        <w:r w:rsidRPr="002148D0">
          <w:rPr>
            <w:rStyle w:val="Hyperlink"/>
            <w:rFonts w:cs="Arial"/>
            <w:bdr w:val="none" w:sz="0" w:space="0" w:color="auto" w:frame="1"/>
            <w:shd w:val="clear" w:color="auto" w:fill="FFFFFF"/>
          </w:rPr>
          <w:t>https://doi.org/10.1093/brain/awq270</w:t>
        </w:r>
      </w:hyperlink>
      <w:r>
        <w:rPr>
          <w:rFonts w:cs="Arial"/>
          <w:shd w:val="clear" w:color="auto" w:fill="FFFFFF"/>
        </w:rPr>
        <w:t xml:space="preserve"> </w:t>
      </w:r>
      <w:r w:rsidRPr="00826E32">
        <w:rPr>
          <w:rFonts w:cs="Arial"/>
          <w:shd w:val="clear" w:color="auto" w:fill="FFFFFF"/>
        </w:rPr>
        <w:t xml:space="preserve"> </w:t>
      </w:r>
    </w:p>
    <w:p w:rsidR="000256B2" w:rsidRPr="00826E32" w:rsidRDefault="000256B2" w:rsidP="000256B2">
      <w:r w:rsidRPr="00826E32">
        <w:t xml:space="preserve">De Jong, </w:t>
      </w:r>
      <w:proofErr w:type="spellStart"/>
      <w:r w:rsidRPr="00826E32">
        <w:t>Sanderink</w:t>
      </w:r>
      <w:proofErr w:type="spellEnd"/>
      <w:r w:rsidRPr="00826E32">
        <w:t xml:space="preserve">, &amp; </w:t>
      </w:r>
      <w:proofErr w:type="spellStart"/>
      <w:r w:rsidRPr="00826E32">
        <w:t>Heesbeen</w:t>
      </w:r>
      <w:proofErr w:type="spellEnd"/>
      <w:r w:rsidRPr="00826E32">
        <w:t xml:space="preserve">, (2001). </w:t>
      </w:r>
      <w:r w:rsidRPr="00826E32">
        <w:rPr>
          <w:i/>
        </w:rPr>
        <w:t>HANDLEIDING DE HOOGSTRAAT</w:t>
      </w:r>
      <w:r w:rsidRPr="00826E32">
        <w:t xml:space="preserve">. Geraadpleegd op 2 januari </w:t>
      </w:r>
      <w:r w:rsidRPr="00826E32">
        <w:tab/>
        <w:t xml:space="preserve">2019, van </w:t>
      </w:r>
      <w:hyperlink r:id="rId16" w:history="1">
        <w:r w:rsidRPr="002148D0">
          <w:rPr>
            <w:rStyle w:val="Hyperlink"/>
          </w:rPr>
          <w:t>https://meetinstrumentenzorg.blob.core.windows.net/test-</w:t>
        </w:r>
        <w:r w:rsidRPr="000256B2">
          <w:rPr>
            <w:rStyle w:val="Hyperlink"/>
            <w:color w:val="FFFFFF" w:themeColor="background1"/>
          </w:rPr>
          <w:tab/>
        </w:r>
        <w:proofErr w:type="spellStart"/>
        <w:r w:rsidRPr="002148D0">
          <w:rPr>
            <w:rStyle w:val="Hyperlink"/>
          </w:rPr>
          <w:t>documents</w:t>
        </w:r>
        <w:proofErr w:type="spellEnd"/>
        <w:r w:rsidRPr="002148D0">
          <w:rPr>
            <w:rStyle w:val="Hyperlink"/>
          </w:rPr>
          <w:t>/Instrument177/6MinWT%20handl%20HOOGSTRAAT.pdf</w:t>
        </w:r>
      </w:hyperlink>
      <w:r>
        <w:t xml:space="preserve"> </w:t>
      </w:r>
    </w:p>
    <w:p w:rsidR="000256B2" w:rsidRPr="00826E32" w:rsidRDefault="000256B2" w:rsidP="000256B2">
      <w:r w:rsidRPr="00826E32">
        <w:lastRenderedPageBreak/>
        <w:t xml:space="preserve">De Jong, </w:t>
      </w:r>
      <w:proofErr w:type="spellStart"/>
      <w:r w:rsidRPr="00826E32">
        <w:t>Sanderink</w:t>
      </w:r>
      <w:proofErr w:type="spellEnd"/>
      <w:r w:rsidRPr="00826E32">
        <w:t xml:space="preserve">, &amp; </w:t>
      </w:r>
      <w:proofErr w:type="spellStart"/>
      <w:r w:rsidRPr="00826E32">
        <w:t>Heesbeen</w:t>
      </w:r>
      <w:proofErr w:type="spellEnd"/>
      <w:r w:rsidRPr="00826E32">
        <w:t xml:space="preserve">, (2001). </w:t>
      </w:r>
      <w:r w:rsidRPr="00826E32">
        <w:rPr>
          <w:i/>
        </w:rPr>
        <w:t>HANDLEIDING DE HOOGSTRAAT</w:t>
      </w:r>
      <w:r w:rsidRPr="00826E32">
        <w:t xml:space="preserve">. Geraadpleegd op 6 januari </w:t>
      </w:r>
      <w:r w:rsidRPr="00826E32">
        <w:tab/>
        <w:t xml:space="preserve">2019, van </w:t>
      </w:r>
      <w:hyperlink r:id="rId17" w:history="1">
        <w:r w:rsidRPr="002148D0">
          <w:rPr>
            <w:rStyle w:val="Hyperlink"/>
          </w:rPr>
          <w:t>https://meetinstrumentenzorg.blob.core.windows.net/test-</w:t>
        </w:r>
        <w:r w:rsidRPr="000256B2">
          <w:rPr>
            <w:rStyle w:val="Hyperlink"/>
            <w:color w:val="FFFFFF" w:themeColor="background1"/>
          </w:rPr>
          <w:tab/>
        </w:r>
        <w:proofErr w:type="spellStart"/>
        <w:r w:rsidRPr="002148D0">
          <w:rPr>
            <w:rStyle w:val="Hyperlink"/>
          </w:rPr>
          <w:t>documents</w:t>
        </w:r>
        <w:proofErr w:type="spellEnd"/>
        <w:r w:rsidRPr="002148D0">
          <w:rPr>
            <w:rStyle w:val="Hyperlink"/>
          </w:rPr>
          <w:t>/Instrument10/16_2.pdf</w:t>
        </w:r>
      </w:hyperlink>
    </w:p>
    <w:p w:rsidR="000256B2" w:rsidRPr="00826E32" w:rsidRDefault="000256B2" w:rsidP="000256B2">
      <w:pPr>
        <w:pStyle w:val="Normaalweb"/>
        <w:spacing w:before="0" w:beforeAutospacing="0" w:after="0" w:afterAutospacing="0" w:line="253" w:lineRule="atLeast"/>
        <w:rPr>
          <w:rFonts w:asciiTheme="minorHAnsi" w:hAnsiTheme="minorHAnsi"/>
          <w:sz w:val="22"/>
          <w:szCs w:val="22"/>
        </w:rPr>
      </w:pPr>
      <w:r w:rsidRPr="00826E32">
        <w:rPr>
          <w:rFonts w:asciiTheme="minorHAnsi" w:hAnsiTheme="minorHAnsi"/>
          <w:sz w:val="22"/>
          <w:szCs w:val="22"/>
        </w:rPr>
        <w:t xml:space="preserve">De Morree, J. J., </w:t>
      </w:r>
      <w:proofErr w:type="spellStart"/>
      <w:r w:rsidRPr="00826E32">
        <w:rPr>
          <w:rFonts w:asciiTheme="minorHAnsi" w:hAnsiTheme="minorHAnsi"/>
          <w:sz w:val="22"/>
          <w:szCs w:val="22"/>
        </w:rPr>
        <w:t>Jongert</w:t>
      </w:r>
      <w:proofErr w:type="spellEnd"/>
      <w:r w:rsidRPr="00826E32">
        <w:rPr>
          <w:rFonts w:asciiTheme="minorHAnsi" w:hAnsiTheme="minorHAnsi"/>
          <w:sz w:val="22"/>
          <w:szCs w:val="22"/>
        </w:rPr>
        <w:t xml:space="preserve">, M. W. A., &amp; Van der Poel, G. (2011). </w:t>
      </w:r>
      <w:r w:rsidRPr="00826E32">
        <w:rPr>
          <w:rFonts w:asciiTheme="minorHAnsi" w:hAnsiTheme="minorHAnsi"/>
          <w:i/>
          <w:sz w:val="22"/>
          <w:szCs w:val="22"/>
        </w:rPr>
        <w:t xml:space="preserve">Inspanningsfysiologie, oefentherapie en </w:t>
      </w:r>
      <w:r w:rsidRPr="00826E32">
        <w:rPr>
          <w:rFonts w:asciiTheme="minorHAnsi" w:hAnsiTheme="minorHAnsi"/>
          <w:i/>
          <w:sz w:val="22"/>
          <w:szCs w:val="22"/>
        </w:rPr>
        <w:tab/>
        <w:t>training</w:t>
      </w:r>
      <w:r w:rsidRPr="00826E32">
        <w:rPr>
          <w:rFonts w:asciiTheme="minorHAnsi" w:hAnsiTheme="minorHAnsi"/>
          <w:sz w:val="22"/>
          <w:szCs w:val="22"/>
        </w:rPr>
        <w:t xml:space="preserve"> (2</w:t>
      </w:r>
      <w:r w:rsidRPr="00826E32">
        <w:rPr>
          <w:rFonts w:asciiTheme="minorHAnsi" w:hAnsiTheme="minorHAnsi"/>
          <w:sz w:val="22"/>
          <w:szCs w:val="22"/>
          <w:vertAlign w:val="superscript"/>
        </w:rPr>
        <w:t>e</w:t>
      </w:r>
      <w:r w:rsidRPr="00826E32">
        <w:rPr>
          <w:rFonts w:asciiTheme="minorHAnsi" w:hAnsiTheme="minorHAnsi"/>
          <w:sz w:val="22"/>
          <w:szCs w:val="22"/>
        </w:rPr>
        <w:t xml:space="preserve"> herziende druk). Houten: </w:t>
      </w:r>
      <w:proofErr w:type="spellStart"/>
      <w:r w:rsidRPr="00826E32">
        <w:rPr>
          <w:rFonts w:asciiTheme="minorHAnsi" w:hAnsiTheme="minorHAnsi"/>
          <w:sz w:val="22"/>
          <w:szCs w:val="22"/>
        </w:rPr>
        <w:t>Bohn</w:t>
      </w:r>
      <w:proofErr w:type="spellEnd"/>
      <w:r w:rsidRPr="00826E32">
        <w:rPr>
          <w:rFonts w:asciiTheme="minorHAnsi" w:hAnsiTheme="minorHAnsi"/>
          <w:sz w:val="22"/>
          <w:szCs w:val="22"/>
        </w:rPr>
        <w:t xml:space="preserve"> </w:t>
      </w:r>
      <w:proofErr w:type="spellStart"/>
      <w:r w:rsidRPr="00826E32">
        <w:rPr>
          <w:rFonts w:asciiTheme="minorHAnsi" w:hAnsiTheme="minorHAnsi"/>
          <w:sz w:val="22"/>
          <w:szCs w:val="22"/>
        </w:rPr>
        <w:t>Stafleu</w:t>
      </w:r>
      <w:proofErr w:type="spellEnd"/>
      <w:r w:rsidRPr="00826E32">
        <w:rPr>
          <w:rFonts w:asciiTheme="minorHAnsi" w:hAnsiTheme="minorHAnsi"/>
          <w:sz w:val="22"/>
          <w:szCs w:val="22"/>
        </w:rPr>
        <w:t xml:space="preserve"> van </w:t>
      </w:r>
      <w:proofErr w:type="spellStart"/>
      <w:r w:rsidRPr="00826E32">
        <w:rPr>
          <w:rFonts w:asciiTheme="minorHAnsi" w:hAnsiTheme="minorHAnsi"/>
          <w:sz w:val="22"/>
          <w:szCs w:val="22"/>
        </w:rPr>
        <w:t>Loghum</w:t>
      </w:r>
      <w:proofErr w:type="spellEnd"/>
    </w:p>
    <w:p w:rsidR="000256B2" w:rsidRPr="00826E32" w:rsidRDefault="000256B2" w:rsidP="000256B2">
      <w:pPr>
        <w:pStyle w:val="Normaalweb"/>
        <w:spacing w:before="0" w:beforeAutospacing="0" w:after="0" w:afterAutospacing="0" w:line="253" w:lineRule="atLeast"/>
        <w:rPr>
          <w:rFonts w:asciiTheme="minorHAnsi" w:hAnsiTheme="minorHAnsi"/>
          <w:sz w:val="22"/>
          <w:szCs w:val="22"/>
        </w:rPr>
      </w:pPr>
    </w:p>
    <w:p w:rsidR="000256B2" w:rsidRPr="00826E32" w:rsidRDefault="000256B2" w:rsidP="000256B2">
      <w:pPr>
        <w:pStyle w:val="Normaalweb"/>
        <w:spacing w:before="0" w:beforeAutospacing="0" w:after="0" w:afterAutospacing="0" w:line="253" w:lineRule="atLeast"/>
        <w:rPr>
          <w:rFonts w:asciiTheme="minorHAnsi" w:hAnsiTheme="minorHAnsi" w:cs="Arial"/>
          <w:sz w:val="22"/>
          <w:szCs w:val="22"/>
          <w:shd w:val="clear" w:color="auto" w:fill="FFFFFF"/>
        </w:rPr>
      </w:pPr>
      <w:proofErr w:type="spellStart"/>
      <w:r w:rsidRPr="00A85E75">
        <w:rPr>
          <w:rFonts w:asciiTheme="minorHAnsi" w:hAnsiTheme="minorHAnsi" w:cs="Arial"/>
          <w:sz w:val="22"/>
          <w:szCs w:val="22"/>
          <w:shd w:val="clear" w:color="auto" w:fill="FFFFFF"/>
        </w:rPr>
        <w:t>Dias</w:t>
      </w:r>
      <w:proofErr w:type="spellEnd"/>
      <w:r w:rsidRPr="00A85E75">
        <w:rPr>
          <w:rFonts w:asciiTheme="minorHAnsi" w:hAnsiTheme="minorHAnsi" w:cs="Arial"/>
          <w:sz w:val="22"/>
          <w:szCs w:val="22"/>
          <w:shd w:val="clear" w:color="auto" w:fill="FFFFFF"/>
        </w:rPr>
        <w:t xml:space="preserve">, A. L. N., de </w:t>
      </w:r>
      <w:proofErr w:type="spellStart"/>
      <w:r w:rsidRPr="00A85E75">
        <w:rPr>
          <w:rFonts w:asciiTheme="minorHAnsi" w:hAnsiTheme="minorHAnsi" w:cs="Arial"/>
          <w:sz w:val="22"/>
          <w:szCs w:val="22"/>
          <w:shd w:val="clear" w:color="auto" w:fill="FFFFFF"/>
        </w:rPr>
        <w:t>Araújo</w:t>
      </w:r>
      <w:proofErr w:type="spellEnd"/>
      <w:r w:rsidRPr="00A85E75">
        <w:rPr>
          <w:rFonts w:asciiTheme="minorHAnsi" w:hAnsiTheme="minorHAnsi" w:cs="Arial"/>
          <w:sz w:val="22"/>
          <w:szCs w:val="22"/>
          <w:shd w:val="clear" w:color="auto" w:fill="FFFFFF"/>
        </w:rPr>
        <w:t xml:space="preserve">, F. F., </w:t>
      </w:r>
      <w:proofErr w:type="spellStart"/>
      <w:r w:rsidRPr="00A85E75">
        <w:rPr>
          <w:rFonts w:asciiTheme="minorHAnsi" w:hAnsiTheme="minorHAnsi" w:cs="Arial"/>
          <w:sz w:val="22"/>
          <w:szCs w:val="22"/>
          <w:shd w:val="clear" w:color="auto" w:fill="FFFFFF"/>
        </w:rPr>
        <w:t>Cristante</w:t>
      </w:r>
      <w:proofErr w:type="spellEnd"/>
      <w:r w:rsidRPr="00A85E75">
        <w:rPr>
          <w:rFonts w:asciiTheme="minorHAnsi" w:hAnsiTheme="minorHAnsi" w:cs="Arial"/>
          <w:sz w:val="22"/>
          <w:szCs w:val="22"/>
          <w:shd w:val="clear" w:color="auto" w:fill="FFFFFF"/>
        </w:rPr>
        <w:t xml:space="preserve">, A. F., </w:t>
      </w:r>
      <w:proofErr w:type="spellStart"/>
      <w:r w:rsidRPr="00A85E75">
        <w:rPr>
          <w:rFonts w:asciiTheme="minorHAnsi" w:hAnsiTheme="minorHAnsi" w:cs="Arial"/>
          <w:sz w:val="22"/>
          <w:szCs w:val="22"/>
          <w:shd w:val="clear" w:color="auto" w:fill="FFFFFF"/>
        </w:rPr>
        <w:t>Marcon</w:t>
      </w:r>
      <w:proofErr w:type="spellEnd"/>
      <w:r w:rsidRPr="00A85E75">
        <w:rPr>
          <w:rFonts w:asciiTheme="minorHAnsi" w:hAnsiTheme="minorHAnsi" w:cs="Arial"/>
          <w:sz w:val="22"/>
          <w:szCs w:val="22"/>
          <w:shd w:val="clear" w:color="auto" w:fill="FFFFFF"/>
        </w:rPr>
        <w:t xml:space="preserve">, R. M., de </w:t>
      </w:r>
      <w:proofErr w:type="spellStart"/>
      <w:r w:rsidRPr="00A85E75">
        <w:rPr>
          <w:rFonts w:asciiTheme="minorHAnsi" w:hAnsiTheme="minorHAnsi" w:cs="Arial"/>
          <w:sz w:val="22"/>
          <w:szCs w:val="22"/>
          <w:shd w:val="clear" w:color="auto" w:fill="FFFFFF"/>
        </w:rPr>
        <w:t>Barros</w:t>
      </w:r>
      <w:proofErr w:type="spellEnd"/>
      <w:r w:rsidRPr="00A85E75">
        <w:rPr>
          <w:rFonts w:asciiTheme="minorHAnsi" w:hAnsiTheme="minorHAnsi" w:cs="Arial"/>
          <w:sz w:val="22"/>
          <w:szCs w:val="22"/>
          <w:shd w:val="clear" w:color="auto" w:fill="FFFFFF"/>
        </w:rPr>
        <w:t xml:space="preserve"> </w:t>
      </w:r>
      <w:proofErr w:type="spellStart"/>
      <w:r w:rsidRPr="00A85E75">
        <w:rPr>
          <w:rFonts w:asciiTheme="minorHAnsi" w:hAnsiTheme="minorHAnsi" w:cs="Arial"/>
          <w:sz w:val="22"/>
          <w:szCs w:val="22"/>
          <w:shd w:val="clear" w:color="auto" w:fill="FFFFFF"/>
        </w:rPr>
        <w:t>Filho</w:t>
      </w:r>
      <w:proofErr w:type="spellEnd"/>
      <w:r w:rsidRPr="00A85E75">
        <w:rPr>
          <w:rFonts w:asciiTheme="minorHAnsi" w:hAnsiTheme="minorHAnsi" w:cs="Arial"/>
          <w:sz w:val="22"/>
          <w:szCs w:val="22"/>
          <w:shd w:val="clear" w:color="auto" w:fill="FFFFFF"/>
        </w:rPr>
        <w:t xml:space="preserve">, T. E. P., &amp; </w:t>
      </w:r>
      <w:proofErr w:type="spellStart"/>
      <w:r w:rsidRPr="00A85E75">
        <w:rPr>
          <w:rFonts w:asciiTheme="minorHAnsi" w:hAnsiTheme="minorHAnsi" w:cs="Arial"/>
          <w:sz w:val="22"/>
          <w:szCs w:val="22"/>
          <w:shd w:val="clear" w:color="auto" w:fill="FFFFFF"/>
        </w:rPr>
        <w:t>Letaif</w:t>
      </w:r>
      <w:proofErr w:type="spellEnd"/>
      <w:r w:rsidRPr="00A85E75">
        <w:rPr>
          <w:rFonts w:asciiTheme="minorHAnsi" w:hAnsiTheme="minorHAnsi" w:cs="Arial"/>
          <w:sz w:val="22"/>
          <w:szCs w:val="22"/>
          <w:shd w:val="clear" w:color="auto" w:fill="FFFFFF"/>
        </w:rPr>
        <w:t xml:space="preserve">, O. B. </w:t>
      </w:r>
      <w:r w:rsidRPr="00A85E75">
        <w:rPr>
          <w:rFonts w:asciiTheme="minorHAnsi" w:hAnsiTheme="minorHAnsi" w:cs="Arial"/>
          <w:sz w:val="22"/>
          <w:szCs w:val="22"/>
          <w:shd w:val="clear" w:color="auto" w:fill="FFFFFF"/>
        </w:rPr>
        <w:tab/>
      </w:r>
      <w:r w:rsidRPr="00826E32">
        <w:rPr>
          <w:rFonts w:asciiTheme="minorHAnsi" w:hAnsiTheme="minorHAnsi" w:cs="Arial"/>
          <w:sz w:val="22"/>
          <w:szCs w:val="22"/>
          <w:shd w:val="clear" w:color="auto" w:fill="FFFFFF"/>
          <w:lang w:val="en-GB"/>
        </w:rPr>
        <w:t xml:space="preserve">(2018). Epidemiology of </w:t>
      </w:r>
      <w:proofErr w:type="spellStart"/>
      <w:r w:rsidRPr="00826E32">
        <w:rPr>
          <w:rFonts w:asciiTheme="minorHAnsi" w:hAnsiTheme="minorHAnsi" w:cs="Arial"/>
          <w:sz w:val="22"/>
          <w:szCs w:val="22"/>
          <w:shd w:val="clear" w:color="auto" w:fill="FFFFFF"/>
          <w:lang w:val="en-GB"/>
        </w:rPr>
        <w:t>cauda</w:t>
      </w:r>
      <w:proofErr w:type="spellEnd"/>
      <w:r w:rsidRPr="00826E32">
        <w:rPr>
          <w:rFonts w:asciiTheme="minorHAnsi" w:hAnsiTheme="minorHAnsi" w:cs="Arial"/>
          <w:sz w:val="22"/>
          <w:szCs w:val="22"/>
          <w:shd w:val="clear" w:color="auto" w:fill="FFFFFF"/>
          <w:lang w:val="en-GB"/>
        </w:rPr>
        <w:t xml:space="preserve"> </w:t>
      </w:r>
      <w:proofErr w:type="spellStart"/>
      <w:r w:rsidRPr="00826E32">
        <w:rPr>
          <w:rFonts w:asciiTheme="minorHAnsi" w:hAnsiTheme="minorHAnsi" w:cs="Arial"/>
          <w:sz w:val="22"/>
          <w:szCs w:val="22"/>
          <w:shd w:val="clear" w:color="auto" w:fill="FFFFFF"/>
          <w:lang w:val="en-GB"/>
        </w:rPr>
        <w:t>equina</w:t>
      </w:r>
      <w:proofErr w:type="spellEnd"/>
      <w:r w:rsidRPr="00826E32">
        <w:rPr>
          <w:rFonts w:asciiTheme="minorHAnsi" w:hAnsiTheme="minorHAnsi" w:cs="Arial"/>
          <w:sz w:val="22"/>
          <w:szCs w:val="22"/>
          <w:shd w:val="clear" w:color="auto" w:fill="FFFFFF"/>
          <w:lang w:val="en-GB"/>
        </w:rPr>
        <w:t xml:space="preserve"> syndrome. What changed until 2015. </w:t>
      </w:r>
      <w:proofErr w:type="spellStart"/>
      <w:r w:rsidRPr="00826E32">
        <w:rPr>
          <w:rFonts w:asciiTheme="minorHAnsi" w:hAnsiTheme="minorHAnsi" w:cs="Arial"/>
          <w:i/>
          <w:iCs/>
          <w:sz w:val="22"/>
          <w:szCs w:val="22"/>
          <w:shd w:val="clear" w:color="auto" w:fill="FFFFFF"/>
          <w:lang w:val="en-GB"/>
        </w:rPr>
        <w:t>Revista</w:t>
      </w:r>
      <w:proofErr w:type="spellEnd"/>
      <w:r w:rsidRPr="00826E32">
        <w:rPr>
          <w:rFonts w:asciiTheme="minorHAnsi" w:hAnsiTheme="minorHAnsi" w:cs="Arial"/>
          <w:i/>
          <w:iCs/>
          <w:sz w:val="22"/>
          <w:szCs w:val="22"/>
          <w:shd w:val="clear" w:color="auto" w:fill="FFFFFF"/>
          <w:lang w:val="en-GB"/>
        </w:rPr>
        <w:t xml:space="preserve"> </w:t>
      </w:r>
      <w:proofErr w:type="spellStart"/>
      <w:r w:rsidRPr="00826E32">
        <w:rPr>
          <w:rFonts w:asciiTheme="minorHAnsi" w:hAnsiTheme="minorHAnsi" w:cs="Arial"/>
          <w:i/>
          <w:iCs/>
          <w:sz w:val="22"/>
          <w:szCs w:val="22"/>
          <w:shd w:val="clear" w:color="auto" w:fill="FFFFFF"/>
          <w:lang w:val="en-GB"/>
        </w:rPr>
        <w:t>Brasileira</w:t>
      </w:r>
      <w:proofErr w:type="spellEnd"/>
      <w:r w:rsidRPr="00826E32">
        <w:rPr>
          <w:rFonts w:asciiTheme="minorHAnsi" w:hAnsiTheme="minorHAnsi" w:cs="Arial"/>
          <w:i/>
          <w:iCs/>
          <w:sz w:val="22"/>
          <w:szCs w:val="22"/>
          <w:shd w:val="clear" w:color="auto" w:fill="FFFFFF"/>
          <w:lang w:val="en-GB"/>
        </w:rPr>
        <w:t xml:space="preserve"> </w:t>
      </w:r>
      <w:r w:rsidRPr="00826E32">
        <w:rPr>
          <w:rFonts w:asciiTheme="minorHAnsi" w:hAnsiTheme="minorHAnsi" w:cs="Arial"/>
          <w:i/>
          <w:iCs/>
          <w:sz w:val="22"/>
          <w:szCs w:val="22"/>
          <w:shd w:val="clear" w:color="auto" w:fill="FFFFFF"/>
          <w:lang w:val="en-GB"/>
        </w:rPr>
        <w:tab/>
        <w:t xml:space="preserve">de </w:t>
      </w:r>
      <w:proofErr w:type="spellStart"/>
      <w:r w:rsidRPr="00826E32">
        <w:rPr>
          <w:rFonts w:asciiTheme="minorHAnsi" w:hAnsiTheme="minorHAnsi" w:cs="Arial"/>
          <w:i/>
          <w:iCs/>
          <w:sz w:val="22"/>
          <w:szCs w:val="22"/>
          <w:shd w:val="clear" w:color="auto" w:fill="FFFFFF"/>
          <w:lang w:val="en-GB"/>
        </w:rPr>
        <w:t>Ortopedia</w:t>
      </w:r>
      <w:proofErr w:type="spellEnd"/>
      <w:r w:rsidRPr="00826E32">
        <w:rPr>
          <w:rFonts w:asciiTheme="minorHAnsi" w:hAnsiTheme="minorHAnsi" w:cs="Arial"/>
          <w:i/>
          <w:iCs/>
          <w:sz w:val="22"/>
          <w:szCs w:val="22"/>
          <w:shd w:val="clear" w:color="auto" w:fill="FFFFFF"/>
          <w:lang w:val="en-GB"/>
        </w:rPr>
        <w:t xml:space="preserve"> (English Edition)</w:t>
      </w:r>
      <w:r w:rsidRPr="00826E32">
        <w:rPr>
          <w:rFonts w:asciiTheme="minorHAnsi" w:hAnsiTheme="minorHAnsi" w:cs="Arial"/>
          <w:sz w:val="22"/>
          <w:szCs w:val="22"/>
          <w:shd w:val="clear" w:color="auto" w:fill="FFFFFF"/>
          <w:lang w:val="en-GB"/>
        </w:rPr>
        <w:t>, </w:t>
      </w:r>
      <w:r w:rsidRPr="00826E32">
        <w:rPr>
          <w:rFonts w:asciiTheme="minorHAnsi" w:hAnsiTheme="minorHAnsi" w:cs="Arial"/>
          <w:i/>
          <w:iCs/>
          <w:sz w:val="22"/>
          <w:szCs w:val="22"/>
          <w:shd w:val="clear" w:color="auto" w:fill="FFFFFF"/>
          <w:lang w:val="en-GB"/>
        </w:rPr>
        <w:t>53</w:t>
      </w:r>
      <w:r w:rsidRPr="00826E32">
        <w:rPr>
          <w:rFonts w:asciiTheme="minorHAnsi" w:hAnsiTheme="minorHAnsi" w:cs="Arial"/>
          <w:sz w:val="22"/>
          <w:szCs w:val="22"/>
          <w:shd w:val="clear" w:color="auto" w:fill="FFFFFF"/>
          <w:lang w:val="en-GB"/>
        </w:rPr>
        <w:t xml:space="preserve">(1), 107-112. </w:t>
      </w:r>
      <w:hyperlink r:id="rId18" w:history="1">
        <w:r w:rsidRPr="002148D0">
          <w:rPr>
            <w:rStyle w:val="Hyperlink"/>
            <w:rFonts w:asciiTheme="minorHAnsi" w:hAnsiTheme="minorHAnsi" w:cs="Arial"/>
            <w:sz w:val="22"/>
            <w:szCs w:val="22"/>
            <w:shd w:val="clear" w:color="auto" w:fill="FFFFFF"/>
          </w:rPr>
          <w:t>https://doi.org/10.1016/j.rboe.2017.11.006</w:t>
        </w:r>
      </w:hyperlink>
      <w:r>
        <w:rPr>
          <w:rFonts w:asciiTheme="minorHAnsi" w:hAnsiTheme="minorHAnsi" w:cs="Arial"/>
          <w:sz w:val="22"/>
          <w:szCs w:val="22"/>
          <w:shd w:val="clear" w:color="auto" w:fill="FFFFFF"/>
        </w:rPr>
        <w:t xml:space="preserve"> </w:t>
      </w:r>
    </w:p>
    <w:p w:rsidR="000256B2" w:rsidRPr="00826E32" w:rsidRDefault="000256B2" w:rsidP="000256B2">
      <w:pPr>
        <w:pStyle w:val="Normaalweb"/>
        <w:spacing w:before="0" w:beforeAutospacing="0" w:after="0" w:afterAutospacing="0" w:line="253" w:lineRule="atLeast"/>
        <w:ind w:left="708"/>
        <w:rPr>
          <w:rFonts w:asciiTheme="minorHAnsi" w:hAnsiTheme="minorHAnsi" w:cs="Arial"/>
          <w:sz w:val="22"/>
          <w:szCs w:val="22"/>
          <w:shd w:val="clear" w:color="auto" w:fill="FFFFFF"/>
        </w:rPr>
      </w:pPr>
    </w:p>
    <w:p w:rsidR="000256B2" w:rsidRPr="00826E32" w:rsidRDefault="000256B2" w:rsidP="000256B2">
      <w:proofErr w:type="spellStart"/>
      <w:r w:rsidRPr="00826E32">
        <w:t>Ditunno</w:t>
      </w:r>
      <w:proofErr w:type="spellEnd"/>
      <w:r w:rsidRPr="00826E32">
        <w:t xml:space="preserve"> </w:t>
      </w:r>
      <w:proofErr w:type="spellStart"/>
      <w:r w:rsidRPr="00826E32">
        <w:t>Jr</w:t>
      </w:r>
      <w:proofErr w:type="spellEnd"/>
      <w:r w:rsidRPr="00826E32">
        <w:t xml:space="preserve">, J. F., </w:t>
      </w:r>
      <w:proofErr w:type="spellStart"/>
      <w:r w:rsidRPr="00826E32">
        <w:t>Ditunno</w:t>
      </w:r>
      <w:proofErr w:type="spellEnd"/>
      <w:r w:rsidRPr="00826E32">
        <w:t xml:space="preserve">, P. L., </w:t>
      </w:r>
      <w:proofErr w:type="spellStart"/>
      <w:r w:rsidRPr="00826E32">
        <w:t>Scivoletto</w:t>
      </w:r>
      <w:proofErr w:type="spellEnd"/>
      <w:r w:rsidRPr="00826E32">
        <w:t xml:space="preserve">, G., Patrick, M., Dijkers, M., </w:t>
      </w:r>
      <w:proofErr w:type="spellStart"/>
      <w:r w:rsidRPr="00826E32">
        <w:t>Barbeau</w:t>
      </w:r>
      <w:proofErr w:type="spellEnd"/>
      <w:r w:rsidRPr="00826E32">
        <w:t xml:space="preserve">, H., ... </w:t>
      </w:r>
      <w:r w:rsidRPr="00826E32">
        <w:rPr>
          <w:lang w:val="en-GB"/>
        </w:rPr>
        <w:t xml:space="preserve">&amp; Schmidt-Read, </w:t>
      </w:r>
      <w:r w:rsidRPr="00826E32">
        <w:rPr>
          <w:lang w:val="en-GB"/>
        </w:rPr>
        <w:tab/>
        <w:t xml:space="preserve">M. (2013). The Walking Index for Spinal Cord Injury (WISCI/WISCI II): nature, metric </w:t>
      </w:r>
      <w:r w:rsidRPr="00826E32">
        <w:rPr>
          <w:lang w:val="en-GB"/>
        </w:rPr>
        <w:tab/>
        <w:t xml:space="preserve">properties, use and misuse. </w:t>
      </w:r>
      <w:proofErr w:type="spellStart"/>
      <w:r w:rsidRPr="00826E32">
        <w:rPr>
          <w:i/>
        </w:rPr>
        <w:t>Spinal</w:t>
      </w:r>
      <w:proofErr w:type="spellEnd"/>
      <w:r w:rsidRPr="00826E32">
        <w:rPr>
          <w:i/>
        </w:rPr>
        <w:t xml:space="preserve"> </w:t>
      </w:r>
      <w:proofErr w:type="spellStart"/>
      <w:r w:rsidRPr="00826E32">
        <w:rPr>
          <w:i/>
        </w:rPr>
        <w:t>Cord</w:t>
      </w:r>
      <w:proofErr w:type="spellEnd"/>
      <w:r w:rsidRPr="00826E32">
        <w:rPr>
          <w:i/>
        </w:rPr>
        <w:t>, 51</w:t>
      </w:r>
      <w:r w:rsidRPr="00826E32">
        <w:t xml:space="preserve">(5), 346. </w:t>
      </w:r>
      <w:hyperlink r:id="rId19" w:history="1">
        <w:r w:rsidRPr="002148D0">
          <w:rPr>
            <w:rStyle w:val="Hyperlink"/>
          </w:rPr>
          <w:t>https://doi.org/10.1038/sc.2013.9</w:t>
        </w:r>
      </w:hyperlink>
      <w:r>
        <w:t xml:space="preserve"> </w:t>
      </w:r>
    </w:p>
    <w:p w:rsidR="000256B2" w:rsidRPr="00826E32" w:rsidRDefault="000256B2" w:rsidP="000256B2">
      <w:pPr>
        <w:ind w:left="708"/>
      </w:pPr>
      <w:r w:rsidRPr="00826E32">
        <w:t>Dwarslaesie Organisatie Nederland. (</w:t>
      </w:r>
      <w:proofErr w:type="spellStart"/>
      <w:r w:rsidRPr="00826E32">
        <w:t>z.d</w:t>
      </w:r>
      <w:proofErr w:type="spellEnd"/>
      <w:r w:rsidRPr="00826E32">
        <w:t xml:space="preserve">.) </w:t>
      </w:r>
      <w:r w:rsidRPr="00826E32">
        <w:rPr>
          <w:i/>
        </w:rPr>
        <w:t>CAUDALAESIE</w:t>
      </w:r>
      <w:r w:rsidRPr="00826E32">
        <w:t xml:space="preserve">. Geraadpleegd op 18 maart 2019, van </w:t>
      </w:r>
      <w:hyperlink r:id="rId20" w:anchor="artikel_279" w:history="1">
        <w:r w:rsidRPr="002148D0">
          <w:rPr>
            <w:rStyle w:val="Hyperlink"/>
          </w:rPr>
          <w:t>https://leden.dwarslaesie.nl/wiki/de-aandoening/caudalaesie#artikel_279</w:t>
        </w:r>
      </w:hyperlink>
      <w:r>
        <w:t xml:space="preserve"> </w:t>
      </w:r>
    </w:p>
    <w:p w:rsidR="000256B2" w:rsidRDefault="000256B2" w:rsidP="000256B2">
      <w:pPr>
        <w:rPr>
          <w:lang w:val="en-GB"/>
        </w:rPr>
      </w:pPr>
      <w:proofErr w:type="spellStart"/>
      <w:r w:rsidRPr="00826E32">
        <w:rPr>
          <w:rFonts w:cs="Arial"/>
          <w:shd w:val="clear" w:color="auto" w:fill="FFFFFF"/>
        </w:rPr>
        <w:t>Fawcett</w:t>
      </w:r>
      <w:proofErr w:type="spellEnd"/>
      <w:r w:rsidRPr="00826E32">
        <w:rPr>
          <w:rFonts w:cs="Arial"/>
          <w:shd w:val="clear" w:color="auto" w:fill="FFFFFF"/>
        </w:rPr>
        <w:t xml:space="preserve">, J. W., </w:t>
      </w:r>
      <w:proofErr w:type="spellStart"/>
      <w:r w:rsidRPr="00826E32">
        <w:rPr>
          <w:rFonts w:cs="Arial"/>
          <w:shd w:val="clear" w:color="auto" w:fill="FFFFFF"/>
        </w:rPr>
        <w:t>Curt</w:t>
      </w:r>
      <w:proofErr w:type="spellEnd"/>
      <w:r w:rsidRPr="00826E32">
        <w:rPr>
          <w:rFonts w:cs="Arial"/>
          <w:shd w:val="clear" w:color="auto" w:fill="FFFFFF"/>
        </w:rPr>
        <w:t xml:space="preserve">, A., </w:t>
      </w:r>
      <w:proofErr w:type="spellStart"/>
      <w:r w:rsidRPr="00826E32">
        <w:rPr>
          <w:rFonts w:cs="Arial"/>
          <w:shd w:val="clear" w:color="auto" w:fill="FFFFFF"/>
        </w:rPr>
        <w:t>Steeves</w:t>
      </w:r>
      <w:proofErr w:type="spellEnd"/>
      <w:r w:rsidRPr="00826E32">
        <w:rPr>
          <w:rFonts w:cs="Arial"/>
          <w:shd w:val="clear" w:color="auto" w:fill="FFFFFF"/>
        </w:rPr>
        <w:t xml:space="preserve">, J. D., </w:t>
      </w:r>
      <w:proofErr w:type="spellStart"/>
      <w:r w:rsidRPr="00826E32">
        <w:rPr>
          <w:rFonts w:cs="Arial"/>
          <w:shd w:val="clear" w:color="auto" w:fill="FFFFFF"/>
        </w:rPr>
        <w:t>Coleman</w:t>
      </w:r>
      <w:proofErr w:type="spellEnd"/>
      <w:r w:rsidRPr="00826E32">
        <w:rPr>
          <w:rFonts w:cs="Arial"/>
          <w:shd w:val="clear" w:color="auto" w:fill="FFFFFF"/>
        </w:rPr>
        <w:t xml:space="preserve">, W. P., </w:t>
      </w:r>
      <w:proofErr w:type="spellStart"/>
      <w:r w:rsidRPr="00826E32">
        <w:rPr>
          <w:rFonts w:cs="Arial"/>
          <w:shd w:val="clear" w:color="auto" w:fill="FFFFFF"/>
        </w:rPr>
        <w:t>Tuszynski</w:t>
      </w:r>
      <w:proofErr w:type="spellEnd"/>
      <w:r w:rsidRPr="00826E32">
        <w:rPr>
          <w:rFonts w:cs="Arial"/>
          <w:shd w:val="clear" w:color="auto" w:fill="FFFFFF"/>
        </w:rPr>
        <w:t xml:space="preserve">, M. H., </w:t>
      </w:r>
      <w:proofErr w:type="spellStart"/>
      <w:r w:rsidRPr="00826E32">
        <w:rPr>
          <w:rFonts w:cs="Arial"/>
          <w:shd w:val="clear" w:color="auto" w:fill="FFFFFF"/>
        </w:rPr>
        <w:t>Lammertse</w:t>
      </w:r>
      <w:proofErr w:type="spellEnd"/>
      <w:r w:rsidRPr="00826E32">
        <w:rPr>
          <w:rFonts w:cs="Arial"/>
          <w:shd w:val="clear" w:color="auto" w:fill="FFFFFF"/>
        </w:rPr>
        <w:t xml:space="preserve">, D., ... </w:t>
      </w:r>
      <w:r w:rsidRPr="00826E32">
        <w:rPr>
          <w:rFonts w:cs="Arial"/>
          <w:shd w:val="clear" w:color="auto" w:fill="FFFFFF"/>
          <w:lang w:val="en-GB"/>
        </w:rPr>
        <w:t xml:space="preserve">&amp; </w:t>
      </w:r>
      <w:proofErr w:type="spellStart"/>
      <w:r w:rsidRPr="00826E32">
        <w:rPr>
          <w:rFonts w:cs="Arial"/>
          <w:shd w:val="clear" w:color="auto" w:fill="FFFFFF"/>
          <w:lang w:val="en-GB"/>
        </w:rPr>
        <w:t>Dobkin</w:t>
      </w:r>
      <w:proofErr w:type="spellEnd"/>
      <w:r w:rsidRPr="00826E32">
        <w:rPr>
          <w:rFonts w:cs="Arial"/>
          <w:shd w:val="clear" w:color="auto" w:fill="FFFFFF"/>
          <w:lang w:val="en-GB"/>
        </w:rPr>
        <w:t xml:space="preserve">, </w:t>
      </w:r>
      <w:r w:rsidRPr="00826E32">
        <w:rPr>
          <w:rFonts w:cs="Arial"/>
          <w:shd w:val="clear" w:color="auto" w:fill="FFFFFF"/>
          <w:lang w:val="en-GB"/>
        </w:rPr>
        <w:tab/>
        <w:t xml:space="preserve">B. H. (2007). Guidelines for the conduct of clinical trials for spinal cord injury as developed by </w:t>
      </w:r>
      <w:r w:rsidRPr="00826E32">
        <w:rPr>
          <w:rFonts w:cs="Arial"/>
          <w:shd w:val="clear" w:color="auto" w:fill="FFFFFF"/>
          <w:lang w:val="en-GB"/>
        </w:rPr>
        <w:tab/>
        <w:t xml:space="preserve">the ICCP panel: spontaneous recovery after spinal cord injury and statistical power needed </w:t>
      </w:r>
      <w:r w:rsidRPr="00826E32">
        <w:rPr>
          <w:rFonts w:cs="Arial"/>
          <w:shd w:val="clear" w:color="auto" w:fill="FFFFFF"/>
          <w:lang w:val="en-GB"/>
        </w:rPr>
        <w:tab/>
        <w:t>for therapeutic clinical trials. </w:t>
      </w:r>
      <w:r w:rsidRPr="00826E32">
        <w:rPr>
          <w:rFonts w:cs="Arial"/>
          <w:i/>
          <w:iCs/>
          <w:shd w:val="clear" w:color="auto" w:fill="FFFFFF"/>
          <w:lang w:val="en-GB"/>
        </w:rPr>
        <w:t>Spinal cord</w:t>
      </w:r>
      <w:r w:rsidRPr="00826E32">
        <w:rPr>
          <w:rFonts w:cs="Arial"/>
          <w:shd w:val="clear" w:color="auto" w:fill="FFFFFF"/>
          <w:lang w:val="en-GB"/>
        </w:rPr>
        <w:t>, </w:t>
      </w:r>
      <w:r w:rsidRPr="00826E32">
        <w:rPr>
          <w:rFonts w:cs="Arial"/>
          <w:i/>
          <w:iCs/>
          <w:shd w:val="clear" w:color="auto" w:fill="FFFFFF"/>
          <w:lang w:val="en-GB"/>
        </w:rPr>
        <w:t>45</w:t>
      </w:r>
      <w:r w:rsidRPr="00826E32">
        <w:rPr>
          <w:rFonts w:cs="Arial"/>
          <w:shd w:val="clear" w:color="auto" w:fill="FFFFFF"/>
          <w:lang w:val="en-GB"/>
        </w:rPr>
        <w:t xml:space="preserve">(3), 190. </w:t>
      </w:r>
      <w:hyperlink r:id="rId21" w:history="1">
        <w:r w:rsidRPr="002148D0">
          <w:rPr>
            <w:rStyle w:val="Hyperlink"/>
            <w:spacing w:val="3"/>
            <w:bdr w:val="none" w:sz="0" w:space="0" w:color="auto" w:frame="1"/>
            <w:shd w:val="clear" w:color="auto" w:fill="FFFFFF"/>
            <w:lang w:val="en-GB"/>
          </w:rPr>
          <w:t>https://doi.org/10.1038/sj.sc.3102007</w:t>
        </w:r>
      </w:hyperlink>
      <w:r>
        <w:rPr>
          <w:lang w:val="en-GB"/>
        </w:rPr>
        <w:t xml:space="preserve"> </w:t>
      </w:r>
      <w:r w:rsidRPr="00826E32">
        <w:rPr>
          <w:lang w:val="en-GB"/>
        </w:rPr>
        <w:t xml:space="preserve"> </w:t>
      </w:r>
    </w:p>
    <w:p w:rsidR="000256B2" w:rsidRPr="0056751E" w:rsidRDefault="000256B2" w:rsidP="000256B2">
      <w:pPr>
        <w:rPr>
          <w:sz w:val="24"/>
          <w:lang w:val="en-GB"/>
        </w:rPr>
      </w:pPr>
      <w:r w:rsidRPr="0056751E">
        <w:rPr>
          <w:rFonts w:cs="Arial"/>
          <w:szCs w:val="20"/>
          <w:shd w:val="clear" w:color="auto" w:fill="FFFFFF"/>
          <w:lang w:val="en-GB"/>
        </w:rPr>
        <w:t xml:space="preserve">Florence, J. M., </w:t>
      </w:r>
      <w:proofErr w:type="spellStart"/>
      <w:r w:rsidRPr="0056751E">
        <w:rPr>
          <w:rFonts w:cs="Arial"/>
          <w:szCs w:val="20"/>
          <w:shd w:val="clear" w:color="auto" w:fill="FFFFFF"/>
          <w:lang w:val="en-GB"/>
        </w:rPr>
        <w:t>Pandya</w:t>
      </w:r>
      <w:proofErr w:type="spellEnd"/>
      <w:r w:rsidRPr="0056751E">
        <w:rPr>
          <w:rFonts w:cs="Arial"/>
          <w:szCs w:val="20"/>
          <w:shd w:val="clear" w:color="auto" w:fill="FFFFFF"/>
          <w:lang w:val="en-GB"/>
        </w:rPr>
        <w:t xml:space="preserve">, S., King, W. M., Robison, J. D., </w:t>
      </w:r>
      <w:proofErr w:type="spellStart"/>
      <w:r w:rsidRPr="0056751E">
        <w:rPr>
          <w:rFonts w:cs="Arial"/>
          <w:szCs w:val="20"/>
          <w:shd w:val="clear" w:color="auto" w:fill="FFFFFF"/>
          <w:lang w:val="en-GB"/>
        </w:rPr>
        <w:t>Baty</w:t>
      </w:r>
      <w:proofErr w:type="spellEnd"/>
      <w:r w:rsidRPr="0056751E">
        <w:rPr>
          <w:rFonts w:cs="Arial"/>
          <w:szCs w:val="20"/>
          <w:shd w:val="clear" w:color="auto" w:fill="FFFFFF"/>
          <w:lang w:val="en-GB"/>
        </w:rPr>
        <w:t xml:space="preserve">, J., Miller, J. P., ... &amp; </w:t>
      </w:r>
      <w:proofErr w:type="spellStart"/>
      <w:r w:rsidRPr="0056751E">
        <w:rPr>
          <w:rFonts w:cs="Arial"/>
          <w:szCs w:val="20"/>
          <w:shd w:val="clear" w:color="auto" w:fill="FFFFFF"/>
          <w:lang w:val="en-GB"/>
        </w:rPr>
        <w:t>Signore</w:t>
      </w:r>
      <w:proofErr w:type="spellEnd"/>
      <w:r w:rsidRPr="0056751E">
        <w:rPr>
          <w:rFonts w:cs="Arial"/>
          <w:szCs w:val="20"/>
          <w:shd w:val="clear" w:color="auto" w:fill="FFFFFF"/>
          <w:lang w:val="en-GB"/>
        </w:rPr>
        <w:t xml:space="preserve">, L. C. (1992). </w:t>
      </w:r>
      <w:r>
        <w:rPr>
          <w:rFonts w:cs="Arial"/>
          <w:szCs w:val="20"/>
          <w:shd w:val="clear" w:color="auto" w:fill="FFFFFF"/>
          <w:lang w:val="en-GB"/>
        </w:rPr>
        <w:tab/>
      </w:r>
      <w:proofErr w:type="spellStart"/>
      <w:r w:rsidRPr="0056751E">
        <w:rPr>
          <w:rFonts w:cs="Arial"/>
          <w:szCs w:val="20"/>
          <w:shd w:val="clear" w:color="auto" w:fill="FFFFFF"/>
          <w:lang w:val="en-GB"/>
        </w:rPr>
        <w:t>Intrarater</w:t>
      </w:r>
      <w:proofErr w:type="spellEnd"/>
      <w:r w:rsidRPr="0056751E">
        <w:rPr>
          <w:rFonts w:cs="Arial"/>
          <w:szCs w:val="20"/>
          <w:shd w:val="clear" w:color="auto" w:fill="FFFFFF"/>
          <w:lang w:val="en-GB"/>
        </w:rPr>
        <w:t xml:space="preserve"> reliability of manual muscle test (Medical Research Council scale) grades in </w:t>
      </w:r>
      <w:r>
        <w:rPr>
          <w:rFonts w:cs="Arial"/>
          <w:szCs w:val="20"/>
          <w:shd w:val="clear" w:color="auto" w:fill="FFFFFF"/>
          <w:lang w:val="en-GB"/>
        </w:rPr>
        <w:tab/>
      </w:r>
      <w:proofErr w:type="spellStart"/>
      <w:r w:rsidRPr="0056751E">
        <w:rPr>
          <w:rFonts w:cs="Arial"/>
          <w:szCs w:val="20"/>
          <w:shd w:val="clear" w:color="auto" w:fill="FFFFFF"/>
          <w:lang w:val="en-GB"/>
        </w:rPr>
        <w:t>Duchenne's</w:t>
      </w:r>
      <w:proofErr w:type="spellEnd"/>
      <w:r w:rsidRPr="0056751E">
        <w:rPr>
          <w:rFonts w:cs="Arial"/>
          <w:szCs w:val="20"/>
          <w:shd w:val="clear" w:color="auto" w:fill="FFFFFF"/>
          <w:lang w:val="en-GB"/>
        </w:rPr>
        <w:t xml:space="preserve"> muscular dystrophy. </w:t>
      </w:r>
      <w:r w:rsidRPr="00D51E4F">
        <w:rPr>
          <w:rFonts w:cs="Arial"/>
          <w:i/>
          <w:iCs/>
          <w:szCs w:val="20"/>
          <w:shd w:val="clear" w:color="auto" w:fill="FFFFFF"/>
          <w:lang w:val="en-GB"/>
        </w:rPr>
        <w:t>Physical therapy</w:t>
      </w:r>
      <w:r w:rsidRPr="00D51E4F">
        <w:rPr>
          <w:rFonts w:cs="Arial"/>
          <w:szCs w:val="20"/>
          <w:shd w:val="clear" w:color="auto" w:fill="FFFFFF"/>
          <w:lang w:val="en-GB"/>
        </w:rPr>
        <w:t>, </w:t>
      </w:r>
      <w:r w:rsidRPr="00D51E4F">
        <w:rPr>
          <w:rFonts w:cs="Arial"/>
          <w:i/>
          <w:iCs/>
          <w:szCs w:val="20"/>
          <w:shd w:val="clear" w:color="auto" w:fill="FFFFFF"/>
          <w:lang w:val="en-GB"/>
        </w:rPr>
        <w:t>72</w:t>
      </w:r>
      <w:r w:rsidRPr="00D51E4F">
        <w:rPr>
          <w:rFonts w:cs="Arial"/>
          <w:szCs w:val="20"/>
          <w:shd w:val="clear" w:color="auto" w:fill="FFFFFF"/>
          <w:lang w:val="en-GB"/>
        </w:rPr>
        <w:t>(2), 115-122.</w:t>
      </w:r>
      <w:r w:rsidRPr="00D51E4F">
        <w:rPr>
          <w:lang w:val="en-GB"/>
        </w:rPr>
        <w:t xml:space="preserve"> </w:t>
      </w:r>
      <w:r w:rsidRPr="00D51E4F">
        <w:rPr>
          <w:lang w:val="en-GB"/>
        </w:rPr>
        <w:tab/>
      </w:r>
      <w:hyperlink r:id="rId22" w:history="1">
        <w:r w:rsidRPr="00D51E4F">
          <w:rPr>
            <w:rStyle w:val="Hyperlink"/>
            <w:rFonts w:cs="Arial"/>
            <w:bdr w:val="none" w:sz="0" w:space="0" w:color="auto" w:frame="1"/>
            <w:shd w:val="clear" w:color="auto" w:fill="FFFFFF"/>
            <w:lang w:val="en-GB"/>
          </w:rPr>
          <w:t>https://doi.org/10.1093/ptj/72.2.115</w:t>
        </w:r>
      </w:hyperlink>
      <w:r w:rsidRPr="0056751E">
        <w:rPr>
          <w:lang w:val="en-GB"/>
        </w:rPr>
        <w:t xml:space="preserve"> </w:t>
      </w:r>
    </w:p>
    <w:p w:rsidR="000256B2" w:rsidRPr="00826E32" w:rsidRDefault="000256B2" w:rsidP="000256B2">
      <w:pPr>
        <w:rPr>
          <w:rFonts w:cs="Arial"/>
          <w:shd w:val="clear" w:color="auto" w:fill="FFFFFF"/>
          <w:lang w:val="en-GB"/>
        </w:rPr>
      </w:pPr>
      <w:r w:rsidRPr="00826E32">
        <w:rPr>
          <w:rFonts w:cs="Arial"/>
          <w:shd w:val="clear" w:color="auto" w:fill="FFFFFF"/>
          <w:lang w:val="en-GB"/>
        </w:rPr>
        <w:t xml:space="preserve">Fuso, F. A. F., Dias, A. L. N., </w:t>
      </w:r>
      <w:proofErr w:type="spellStart"/>
      <w:r w:rsidRPr="00826E32">
        <w:rPr>
          <w:rFonts w:cs="Arial"/>
          <w:shd w:val="clear" w:color="auto" w:fill="FFFFFF"/>
          <w:lang w:val="en-GB"/>
        </w:rPr>
        <w:t>Letaif</w:t>
      </w:r>
      <w:proofErr w:type="spellEnd"/>
      <w:r w:rsidRPr="00826E32">
        <w:rPr>
          <w:rFonts w:cs="Arial"/>
          <w:shd w:val="clear" w:color="auto" w:fill="FFFFFF"/>
          <w:lang w:val="en-GB"/>
        </w:rPr>
        <w:t xml:space="preserve">, O. B., </w:t>
      </w:r>
      <w:proofErr w:type="spellStart"/>
      <w:r w:rsidRPr="00826E32">
        <w:rPr>
          <w:rFonts w:cs="Arial"/>
          <w:shd w:val="clear" w:color="auto" w:fill="FFFFFF"/>
          <w:lang w:val="en-GB"/>
        </w:rPr>
        <w:t>Cristante</w:t>
      </w:r>
      <w:proofErr w:type="spellEnd"/>
      <w:r w:rsidRPr="00826E32">
        <w:rPr>
          <w:rFonts w:cs="Arial"/>
          <w:shd w:val="clear" w:color="auto" w:fill="FFFFFF"/>
          <w:lang w:val="en-GB"/>
        </w:rPr>
        <w:t xml:space="preserve">, A. F., </w:t>
      </w:r>
      <w:proofErr w:type="spellStart"/>
      <w:r w:rsidRPr="00826E32">
        <w:rPr>
          <w:rFonts w:cs="Arial"/>
          <w:shd w:val="clear" w:color="auto" w:fill="FFFFFF"/>
          <w:lang w:val="en-GB"/>
        </w:rPr>
        <w:t>Marcon</w:t>
      </w:r>
      <w:proofErr w:type="spellEnd"/>
      <w:r w:rsidRPr="00826E32">
        <w:rPr>
          <w:rFonts w:cs="Arial"/>
          <w:shd w:val="clear" w:color="auto" w:fill="FFFFFF"/>
          <w:lang w:val="en-GB"/>
        </w:rPr>
        <w:t xml:space="preserve">, R. M., &amp; Barros </w:t>
      </w:r>
      <w:proofErr w:type="spellStart"/>
      <w:r w:rsidRPr="00826E32">
        <w:rPr>
          <w:rFonts w:cs="Arial"/>
          <w:shd w:val="clear" w:color="auto" w:fill="FFFFFF"/>
          <w:lang w:val="en-GB"/>
        </w:rPr>
        <w:t>Filho</w:t>
      </w:r>
      <w:proofErr w:type="spellEnd"/>
      <w:r w:rsidRPr="00826E32">
        <w:rPr>
          <w:rFonts w:cs="Arial"/>
          <w:shd w:val="clear" w:color="auto" w:fill="FFFFFF"/>
          <w:lang w:val="en-GB"/>
        </w:rPr>
        <w:t xml:space="preserve">, T. E. P. D. </w:t>
      </w:r>
      <w:r w:rsidRPr="00826E32">
        <w:rPr>
          <w:rFonts w:cs="Arial"/>
          <w:shd w:val="clear" w:color="auto" w:fill="FFFFFF"/>
          <w:lang w:val="en-GB"/>
        </w:rPr>
        <w:tab/>
        <w:t xml:space="preserve">(2013). Epidemiological study of </w:t>
      </w:r>
      <w:proofErr w:type="spellStart"/>
      <w:r w:rsidRPr="00826E32">
        <w:rPr>
          <w:rFonts w:cs="Arial"/>
          <w:shd w:val="clear" w:color="auto" w:fill="FFFFFF"/>
          <w:lang w:val="en-GB"/>
        </w:rPr>
        <w:t>cauda</w:t>
      </w:r>
      <w:proofErr w:type="spellEnd"/>
      <w:r w:rsidRPr="00826E32">
        <w:rPr>
          <w:rFonts w:cs="Arial"/>
          <w:shd w:val="clear" w:color="auto" w:fill="FFFFFF"/>
          <w:lang w:val="en-GB"/>
        </w:rPr>
        <w:t xml:space="preserve"> </w:t>
      </w:r>
      <w:proofErr w:type="spellStart"/>
      <w:r w:rsidRPr="00826E32">
        <w:rPr>
          <w:rFonts w:cs="Arial"/>
          <w:shd w:val="clear" w:color="auto" w:fill="FFFFFF"/>
          <w:lang w:val="en-GB"/>
        </w:rPr>
        <w:t>equina</w:t>
      </w:r>
      <w:proofErr w:type="spellEnd"/>
      <w:r w:rsidRPr="00826E32">
        <w:rPr>
          <w:rFonts w:cs="Arial"/>
          <w:shd w:val="clear" w:color="auto" w:fill="FFFFFF"/>
          <w:lang w:val="en-GB"/>
        </w:rPr>
        <w:t xml:space="preserve"> syndrome. </w:t>
      </w:r>
      <w:proofErr w:type="spellStart"/>
      <w:r w:rsidRPr="00826E32">
        <w:rPr>
          <w:rFonts w:cs="Arial"/>
          <w:i/>
          <w:iCs/>
          <w:shd w:val="clear" w:color="auto" w:fill="FFFFFF"/>
          <w:lang w:val="en-GB"/>
        </w:rPr>
        <w:t>Acta</w:t>
      </w:r>
      <w:proofErr w:type="spellEnd"/>
      <w:r w:rsidRPr="00826E32">
        <w:rPr>
          <w:rFonts w:cs="Arial"/>
          <w:i/>
          <w:iCs/>
          <w:shd w:val="clear" w:color="auto" w:fill="FFFFFF"/>
          <w:lang w:val="en-GB"/>
        </w:rPr>
        <w:t xml:space="preserve"> </w:t>
      </w:r>
      <w:proofErr w:type="spellStart"/>
      <w:r w:rsidRPr="00826E32">
        <w:rPr>
          <w:rFonts w:cs="Arial"/>
          <w:i/>
          <w:iCs/>
          <w:shd w:val="clear" w:color="auto" w:fill="FFFFFF"/>
          <w:lang w:val="en-GB"/>
        </w:rPr>
        <w:t>ortopedica</w:t>
      </w:r>
      <w:proofErr w:type="spellEnd"/>
      <w:r w:rsidRPr="00826E32">
        <w:rPr>
          <w:rFonts w:cs="Arial"/>
          <w:i/>
          <w:iCs/>
          <w:shd w:val="clear" w:color="auto" w:fill="FFFFFF"/>
          <w:lang w:val="en-GB"/>
        </w:rPr>
        <w:t xml:space="preserve"> </w:t>
      </w:r>
      <w:proofErr w:type="spellStart"/>
      <w:r w:rsidRPr="00826E32">
        <w:rPr>
          <w:rFonts w:cs="Arial"/>
          <w:i/>
          <w:iCs/>
          <w:shd w:val="clear" w:color="auto" w:fill="FFFFFF"/>
          <w:lang w:val="en-GB"/>
        </w:rPr>
        <w:t>brasileira</w:t>
      </w:r>
      <w:proofErr w:type="spellEnd"/>
      <w:r w:rsidRPr="00826E32">
        <w:rPr>
          <w:rFonts w:cs="Arial"/>
          <w:shd w:val="clear" w:color="auto" w:fill="FFFFFF"/>
          <w:lang w:val="en-GB"/>
        </w:rPr>
        <w:t>, </w:t>
      </w:r>
      <w:r w:rsidRPr="00826E32">
        <w:rPr>
          <w:rFonts w:cs="Arial"/>
          <w:i/>
          <w:iCs/>
          <w:shd w:val="clear" w:color="auto" w:fill="FFFFFF"/>
          <w:lang w:val="en-GB"/>
        </w:rPr>
        <w:t>21</w:t>
      </w:r>
      <w:r w:rsidRPr="00826E32">
        <w:rPr>
          <w:rFonts w:cs="Arial"/>
          <w:shd w:val="clear" w:color="auto" w:fill="FFFFFF"/>
          <w:lang w:val="en-GB"/>
        </w:rPr>
        <w:t>(3),</w:t>
      </w:r>
      <w:r w:rsidRPr="00826E32">
        <w:rPr>
          <w:rFonts w:cs="Arial"/>
          <w:shd w:val="clear" w:color="auto" w:fill="FFFFFF"/>
          <w:lang w:val="en-GB"/>
        </w:rPr>
        <w:tab/>
        <w:t xml:space="preserve"> 159-162. </w:t>
      </w:r>
      <w:hyperlink r:id="rId23" w:history="1">
        <w:r w:rsidRPr="002148D0">
          <w:rPr>
            <w:rStyle w:val="Hyperlink"/>
            <w:rFonts w:cs="Arial"/>
            <w:shd w:val="clear" w:color="auto" w:fill="FFFFFF"/>
            <w:lang w:val="en-GB"/>
          </w:rPr>
          <w:t>https://doi.org/10.1590/S1413-78522013000300006</w:t>
        </w:r>
      </w:hyperlink>
      <w:r>
        <w:rPr>
          <w:rFonts w:cs="Arial"/>
          <w:shd w:val="clear" w:color="auto" w:fill="FFFFFF"/>
          <w:lang w:val="en-GB"/>
        </w:rPr>
        <w:t xml:space="preserve"> </w:t>
      </w:r>
    </w:p>
    <w:p w:rsidR="000256B2" w:rsidRPr="00826E32" w:rsidRDefault="000256B2" w:rsidP="000256B2">
      <w:pPr>
        <w:rPr>
          <w:rFonts w:cs="Arial"/>
          <w:shd w:val="clear" w:color="auto" w:fill="FFFFFF"/>
          <w:lang w:val="en-GB"/>
        </w:rPr>
      </w:pPr>
      <w:proofErr w:type="spellStart"/>
      <w:r w:rsidRPr="00826E32">
        <w:rPr>
          <w:rFonts w:cs="Arial"/>
          <w:shd w:val="clear" w:color="auto" w:fill="FFFFFF"/>
          <w:lang w:val="de-DE"/>
        </w:rPr>
        <w:t>Harkema</w:t>
      </w:r>
      <w:proofErr w:type="spellEnd"/>
      <w:r w:rsidRPr="00826E32">
        <w:rPr>
          <w:rFonts w:cs="Arial"/>
          <w:shd w:val="clear" w:color="auto" w:fill="FFFFFF"/>
          <w:lang w:val="de-DE"/>
        </w:rPr>
        <w:t xml:space="preserve">, S. J., Schmidt-Read, M., Lorenz, D. J., Edgerton, V. R., &amp; Behrman, A. L. (2012). </w:t>
      </w:r>
      <w:r w:rsidRPr="00826E32">
        <w:rPr>
          <w:rFonts w:cs="Arial"/>
          <w:shd w:val="clear" w:color="auto" w:fill="FFFFFF"/>
          <w:lang w:val="en-GB"/>
        </w:rPr>
        <w:t>Balance and</w:t>
      </w:r>
      <w:r w:rsidRPr="00826E32">
        <w:rPr>
          <w:rFonts w:cs="Arial"/>
          <w:shd w:val="clear" w:color="auto" w:fill="FFFFFF"/>
          <w:lang w:val="en-GB"/>
        </w:rPr>
        <w:tab/>
        <w:t xml:space="preserve"> ambulation improvements in individuals with chronic incomplete spinal cord injury using </w:t>
      </w:r>
      <w:r w:rsidRPr="00826E32">
        <w:rPr>
          <w:rFonts w:cs="Arial"/>
          <w:shd w:val="clear" w:color="auto" w:fill="FFFFFF"/>
          <w:lang w:val="en-GB"/>
        </w:rPr>
        <w:tab/>
      </w:r>
      <w:proofErr w:type="spellStart"/>
      <w:r w:rsidRPr="00826E32">
        <w:rPr>
          <w:rFonts w:cs="Arial"/>
          <w:shd w:val="clear" w:color="auto" w:fill="FFFFFF"/>
          <w:lang w:val="en-GB"/>
        </w:rPr>
        <w:t>locomotor</w:t>
      </w:r>
      <w:proofErr w:type="spellEnd"/>
      <w:r w:rsidRPr="00826E32">
        <w:rPr>
          <w:rFonts w:cs="Arial"/>
          <w:shd w:val="clear" w:color="auto" w:fill="FFFFFF"/>
          <w:lang w:val="en-GB"/>
        </w:rPr>
        <w:t xml:space="preserve"> training–based rehabilitation. </w:t>
      </w:r>
      <w:r w:rsidRPr="00826E32">
        <w:rPr>
          <w:rFonts w:cs="Arial"/>
          <w:i/>
          <w:iCs/>
          <w:shd w:val="clear" w:color="auto" w:fill="FFFFFF"/>
          <w:lang w:val="en-GB"/>
        </w:rPr>
        <w:t xml:space="preserve">Archives of physical medicine and </w:t>
      </w:r>
      <w:r w:rsidRPr="00826E32">
        <w:rPr>
          <w:rFonts w:cs="Arial"/>
          <w:i/>
          <w:iCs/>
          <w:shd w:val="clear" w:color="auto" w:fill="FFFFFF"/>
          <w:lang w:val="en-GB"/>
        </w:rPr>
        <w:tab/>
        <w:t>rehabilitation</w:t>
      </w:r>
      <w:r w:rsidRPr="00826E32">
        <w:rPr>
          <w:rFonts w:cs="Arial"/>
          <w:shd w:val="clear" w:color="auto" w:fill="FFFFFF"/>
          <w:lang w:val="en-GB"/>
        </w:rPr>
        <w:t>, </w:t>
      </w:r>
      <w:r w:rsidRPr="00826E32">
        <w:rPr>
          <w:rFonts w:cs="Arial"/>
          <w:i/>
          <w:iCs/>
          <w:shd w:val="clear" w:color="auto" w:fill="FFFFFF"/>
          <w:lang w:val="en-GB"/>
        </w:rPr>
        <w:t>93</w:t>
      </w:r>
      <w:r w:rsidRPr="00826E32">
        <w:rPr>
          <w:rFonts w:cs="Arial"/>
          <w:shd w:val="clear" w:color="auto" w:fill="FFFFFF"/>
          <w:lang w:val="en-GB"/>
        </w:rPr>
        <w:t xml:space="preserve">(9), 1508-1517. </w:t>
      </w:r>
      <w:hyperlink r:id="rId24" w:history="1">
        <w:r w:rsidRPr="002148D0">
          <w:rPr>
            <w:rStyle w:val="Hyperlink"/>
            <w:rFonts w:cs="Arial"/>
            <w:lang w:val="en-GB"/>
          </w:rPr>
          <w:t>https://doi.org/10.1016/j.apmr.2011.01.024</w:t>
        </w:r>
      </w:hyperlink>
      <w:r>
        <w:rPr>
          <w:rFonts w:cs="Arial"/>
          <w:shd w:val="clear" w:color="auto" w:fill="FFFFFF"/>
          <w:lang w:val="en-GB"/>
        </w:rPr>
        <w:t xml:space="preserve"> </w:t>
      </w:r>
    </w:p>
    <w:p w:rsidR="000256B2" w:rsidRPr="00826E32" w:rsidRDefault="000256B2" w:rsidP="000256B2">
      <w:pPr>
        <w:shd w:val="clear" w:color="auto" w:fill="FFFFFF"/>
        <w:rPr>
          <w:lang w:val="en-GB"/>
        </w:rPr>
      </w:pPr>
      <w:proofErr w:type="spellStart"/>
      <w:r w:rsidRPr="00826E32">
        <w:rPr>
          <w:rFonts w:cs="Arial"/>
          <w:shd w:val="clear" w:color="auto" w:fill="FFFFFF"/>
          <w:lang w:val="en-GB"/>
        </w:rPr>
        <w:t>Harkema</w:t>
      </w:r>
      <w:proofErr w:type="spellEnd"/>
      <w:r w:rsidRPr="00826E32">
        <w:rPr>
          <w:rFonts w:cs="Arial"/>
          <w:shd w:val="clear" w:color="auto" w:fill="FFFFFF"/>
          <w:lang w:val="en-GB"/>
        </w:rPr>
        <w:t xml:space="preserve">, S. J., </w:t>
      </w:r>
      <w:proofErr w:type="spellStart"/>
      <w:r w:rsidRPr="00826E32">
        <w:rPr>
          <w:rFonts w:cs="Arial"/>
          <w:shd w:val="clear" w:color="auto" w:fill="FFFFFF"/>
          <w:lang w:val="en-GB"/>
        </w:rPr>
        <w:t>Hillyer</w:t>
      </w:r>
      <w:proofErr w:type="spellEnd"/>
      <w:r w:rsidRPr="00826E32">
        <w:rPr>
          <w:rFonts w:cs="Arial"/>
          <w:shd w:val="clear" w:color="auto" w:fill="FFFFFF"/>
          <w:lang w:val="en-GB"/>
        </w:rPr>
        <w:t xml:space="preserve">, J., Schmidt-Read, M., </w:t>
      </w:r>
      <w:proofErr w:type="spellStart"/>
      <w:r w:rsidRPr="00826E32">
        <w:rPr>
          <w:rFonts w:cs="Arial"/>
          <w:shd w:val="clear" w:color="auto" w:fill="FFFFFF"/>
          <w:lang w:val="en-GB"/>
        </w:rPr>
        <w:t>Ardolino</w:t>
      </w:r>
      <w:proofErr w:type="spellEnd"/>
      <w:r w:rsidRPr="00826E32">
        <w:rPr>
          <w:rFonts w:cs="Arial"/>
          <w:shd w:val="clear" w:color="auto" w:fill="FFFFFF"/>
          <w:lang w:val="en-GB"/>
        </w:rPr>
        <w:t xml:space="preserve">, E., </w:t>
      </w:r>
      <w:proofErr w:type="spellStart"/>
      <w:r w:rsidRPr="00826E32">
        <w:rPr>
          <w:rFonts w:cs="Arial"/>
          <w:shd w:val="clear" w:color="auto" w:fill="FFFFFF"/>
          <w:lang w:val="en-GB"/>
        </w:rPr>
        <w:t>Sisto</w:t>
      </w:r>
      <w:proofErr w:type="spellEnd"/>
      <w:r w:rsidRPr="00826E32">
        <w:rPr>
          <w:rFonts w:cs="Arial"/>
          <w:shd w:val="clear" w:color="auto" w:fill="FFFFFF"/>
          <w:lang w:val="en-GB"/>
        </w:rPr>
        <w:t xml:space="preserve">, S. A., &amp; Behrman, A. L. (2012). </w:t>
      </w:r>
      <w:r w:rsidRPr="00826E32">
        <w:rPr>
          <w:rFonts w:cs="Arial"/>
          <w:shd w:val="clear" w:color="auto" w:fill="FFFFFF"/>
          <w:lang w:val="en-GB"/>
        </w:rPr>
        <w:tab/>
      </w:r>
      <w:proofErr w:type="spellStart"/>
      <w:r w:rsidRPr="00826E32">
        <w:rPr>
          <w:rFonts w:cs="Arial"/>
          <w:shd w:val="clear" w:color="auto" w:fill="FFFFFF"/>
          <w:lang w:val="en-GB"/>
        </w:rPr>
        <w:t>Locomotor</w:t>
      </w:r>
      <w:proofErr w:type="spellEnd"/>
      <w:r w:rsidRPr="00826E32">
        <w:rPr>
          <w:rFonts w:cs="Arial"/>
          <w:shd w:val="clear" w:color="auto" w:fill="FFFFFF"/>
          <w:lang w:val="en-GB"/>
        </w:rPr>
        <w:t xml:space="preserve"> training: as a treatment of spinal cord injury and in the progression of neurologic </w:t>
      </w:r>
      <w:r w:rsidRPr="00826E32">
        <w:rPr>
          <w:rFonts w:cs="Arial"/>
          <w:shd w:val="clear" w:color="auto" w:fill="FFFFFF"/>
          <w:lang w:val="en-GB"/>
        </w:rPr>
        <w:tab/>
        <w:t>rehabilitation. </w:t>
      </w:r>
      <w:r w:rsidRPr="00826E32">
        <w:rPr>
          <w:rFonts w:cs="Arial"/>
          <w:i/>
          <w:iCs/>
          <w:shd w:val="clear" w:color="auto" w:fill="FFFFFF"/>
          <w:lang w:val="en-GB"/>
        </w:rPr>
        <w:t>Archives of physical medicine and rehabilitation</w:t>
      </w:r>
      <w:r w:rsidRPr="00826E32">
        <w:rPr>
          <w:rFonts w:cs="Arial"/>
          <w:shd w:val="clear" w:color="auto" w:fill="FFFFFF"/>
          <w:lang w:val="en-GB"/>
        </w:rPr>
        <w:t>, </w:t>
      </w:r>
      <w:r w:rsidRPr="00826E32">
        <w:rPr>
          <w:rFonts w:cs="Arial"/>
          <w:i/>
          <w:iCs/>
          <w:shd w:val="clear" w:color="auto" w:fill="FFFFFF"/>
          <w:lang w:val="en-GB"/>
        </w:rPr>
        <w:t>93</w:t>
      </w:r>
      <w:r w:rsidRPr="00826E32">
        <w:rPr>
          <w:rFonts w:cs="Arial"/>
          <w:shd w:val="clear" w:color="auto" w:fill="FFFFFF"/>
          <w:lang w:val="en-GB"/>
        </w:rPr>
        <w:t xml:space="preserve">(9), 1588-1597. </w:t>
      </w:r>
      <w:r w:rsidRPr="00826E32">
        <w:rPr>
          <w:rFonts w:cs="Arial"/>
          <w:shd w:val="clear" w:color="auto" w:fill="FFFFFF"/>
          <w:lang w:val="en-GB"/>
        </w:rPr>
        <w:tab/>
      </w:r>
      <w:hyperlink r:id="rId25" w:history="1">
        <w:r w:rsidRPr="002148D0">
          <w:rPr>
            <w:rStyle w:val="Hyperlink"/>
            <w:lang w:val="en-GB"/>
          </w:rPr>
          <w:t>https://doi.org/10.1016/j.apmr.2012.04.032</w:t>
        </w:r>
      </w:hyperlink>
      <w:r>
        <w:rPr>
          <w:lang w:val="en-GB"/>
        </w:rPr>
        <w:t xml:space="preserve"> </w:t>
      </w:r>
    </w:p>
    <w:p w:rsidR="000256B2" w:rsidRPr="00826E32" w:rsidRDefault="000256B2" w:rsidP="000256B2">
      <w:pPr>
        <w:rPr>
          <w:lang w:val="en-GB"/>
        </w:rPr>
      </w:pPr>
      <w:r w:rsidRPr="00826E32">
        <w:rPr>
          <w:lang w:val="en-GB"/>
        </w:rPr>
        <w:t xml:space="preserve">Harvey, L. A. (2016). Physiotherapy rehabilitation for people with spinal cord injuries. </w:t>
      </w:r>
      <w:r w:rsidRPr="00826E32">
        <w:rPr>
          <w:i/>
          <w:lang w:val="en-GB"/>
        </w:rPr>
        <w:t xml:space="preserve">Journal of </w:t>
      </w:r>
      <w:r w:rsidRPr="00826E32">
        <w:rPr>
          <w:i/>
          <w:lang w:val="en-GB"/>
        </w:rPr>
        <w:tab/>
        <w:t>physiotherapy, 62</w:t>
      </w:r>
      <w:r w:rsidRPr="00826E32">
        <w:rPr>
          <w:lang w:val="en-GB"/>
        </w:rPr>
        <w:t xml:space="preserve">(1), 4-11. </w:t>
      </w:r>
      <w:hyperlink r:id="rId26" w:history="1">
        <w:r w:rsidRPr="002148D0">
          <w:rPr>
            <w:rStyle w:val="Hyperlink"/>
            <w:lang w:val="en-GB"/>
          </w:rPr>
          <w:t>https://doi.org/10.1016/j.jphys.2015.11.004</w:t>
        </w:r>
      </w:hyperlink>
      <w:r>
        <w:rPr>
          <w:lang w:val="en-GB"/>
        </w:rPr>
        <w:t xml:space="preserve"> </w:t>
      </w:r>
    </w:p>
    <w:p w:rsidR="000256B2" w:rsidRPr="00826E32" w:rsidRDefault="000256B2" w:rsidP="000256B2">
      <w:pPr>
        <w:rPr>
          <w:lang w:val="en-GB"/>
        </w:rPr>
      </w:pPr>
      <w:r w:rsidRPr="00826E32">
        <w:rPr>
          <w:rFonts w:cs="Arial"/>
          <w:shd w:val="clear" w:color="auto" w:fill="FFFFFF"/>
          <w:lang w:val="en-GB"/>
        </w:rPr>
        <w:t xml:space="preserve">James, M. A. (2007). Use of the Medical Research Council muscle strength grading system in the </w:t>
      </w:r>
      <w:r w:rsidRPr="00826E32">
        <w:rPr>
          <w:rFonts w:cs="Arial"/>
          <w:shd w:val="clear" w:color="auto" w:fill="FFFFFF"/>
          <w:lang w:val="en-GB"/>
        </w:rPr>
        <w:tab/>
        <w:t>upper extremity. </w:t>
      </w:r>
      <w:r w:rsidRPr="00826E32">
        <w:rPr>
          <w:rFonts w:cs="Arial"/>
          <w:i/>
          <w:iCs/>
          <w:shd w:val="clear" w:color="auto" w:fill="FFFFFF"/>
          <w:lang w:val="en-GB"/>
        </w:rPr>
        <w:t>Journal of Hand Surgery</w:t>
      </w:r>
      <w:r w:rsidRPr="00826E32">
        <w:rPr>
          <w:rFonts w:cs="Arial"/>
          <w:shd w:val="clear" w:color="auto" w:fill="FFFFFF"/>
          <w:lang w:val="en-GB"/>
        </w:rPr>
        <w:t>, </w:t>
      </w:r>
      <w:r w:rsidRPr="00826E32">
        <w:rPr>
          <w:rFonts w:cs="Arial"/>
          <w:i/>
          <w:iCs/>
          <w:shd w:val="clear" w:color="auto" w:fill="FFFFFF"/>
          <w:lang w:val="en-GB"/>
        </w:rPr>
        <w:t>32</w:t>
      </w:r>
      <w:r w:rsidRPr="00826E32">
        <w:rPr>
          <w:rFonts w:cs="Arial"/>
          <w:shd w:val="clear" w:color="auto" w:fill="FFFFFF"/>
          <w:lang w:val="en-GB"/>
        </w:rPr>
        <w:t xml:space="preserve">(2), 154-156. </w:t>
      </w:r>
      <w:r w:rsidRPr="00826E32">
        <w:rPr>
          <w:rFonts w:cs="Arial"/>
          <w:shd w:val="clear" w:color="auto" w:fill="FFFFFF"/>
          <w:lang w:val="en-GB"/>
        </w:rPr>
        <w:tab/>
      </w:r>
      <w:r w:rsidRPr="00826E32">
        <w:rPr>
          <w:rFonts w:cs="Arial"/>
          <w:shd w:val="clear" w:color="auto" w:fill="FFFFFF"/>
          <w:lang w:val="en-GB"/>
        </w:rPr>
        <w:tab/>
      </w:r>
      <w:hyperlink r:id="rId27" w:history="1">
        <w:r w:rsidRPr="002148D0">
          <w:rPr>
            <w:rStyle w:val="Hyperlink"/>
            <w:shd w:val="clear" w:color="auto" w:fill="FFFFFF"/>
            <w:lang w:val="en-GB"/>
          </w:rPr>
          <w:t>https://doi.org/10.1016/j.jhsa.2006.11.008</w:t>
        </w:r>
      </w:hyperlink>
      <w:r>
        <w:rPr>
          <w:lang w:val="en-GB"/>
        </w:rPr>
        <w:t xml:space="preserve"> </w:t>
      </w:r>
    </w:p>
    <w:p w:rsidR="000256B2" w:rsidRPr="00826E32" w:rsidRDefault="000256B2" w:rsidP="000256B2">
      <w:pPr>
        <w:rPr>
          <w:lang w:val="en-GB"/>
        </w:rPr>
      </w:pPr>
      <w:r w:rsidRPr="00826E32">
        <w:rPr>
          <w:rFonts w:cs="Arial"/>
          <w:shd w:val="clear" w:color="auto" w:fill="FFFFFF"/>
          <w:lang w:val="en-GB"/>
        </w:rPr>
        <w:lastRenderedPageBreak/>
        <w:t xml:space="preserve">Jones, M. L., Evans, N., </w:t>
      </w:r>
      <w:proofErr w:type="spellStart"/>
      <w:r w:rsidRPr="00826E32">
        <w:rPr>
          <w:rFonts w:cs="Arial"/>
          <w:shd w:val="clear" w:color="auto" w:fill="FFFFFF"/>
          <w:lang w:val="en-GB"/>
        </w:rPr>
        <w:t>Tefertiller</w:t>
      </w:r>
      <w:proofErr w:type="spellEnd"/>
      <w:r w:rsidRPr="00826E32">
        <w:rPr>
          <w:rFonts w:cs="Arial"/>
          <w:shd w:val="clear" w:color="auto" w:fill="FFFFFF"/>
          <w:lang w:val="en-GB"/>
        </w:rPr>
        <w:t xml:space="preserve">, C., Backus, D., </w:t>
      </w:r>
      <w:proofErr w:type="spellStart"/>
      <w:r w:rsidRPr="00826E32">
        <w:rPr>
          <w:rFonts w:cs="Arial"/>
          <w:shd w:val="clear" w:color="auto" w:fill="FFFFFF"/>
          <w:lang w:val="en-GB"/>
        </w:rPr>
        <w:t>Sweatman</w:t>
      </w:r>
      <w:proofErr w:type="spellEnd"/>
      <w:r w:rsidRPr="00826E32">
        <w:rPr>
          <w:rFonts w:cs="Arial"/>
          <w:shd w:val="clear" w:color="auto" w:fill="FFFFFF"/>
          <w:lang w:val="en-GB"/>
        </w:rPr>
        <w:t xml:space="preserve">, M., </w:t>
      </w:r>
      <w:proofErr w:type="spellStart"/>
      <w:r w:rsidRPr="00826E32">
        <w:rPr>
          <w:rFonts w:cs="Arial"/>
          <w:shd w:val="clear" w:color="auto" w:fill="FFFFFF"/>
          <w:lang w:val="en-GB"/>
        </w:rPr>
        <w:t>Tansey</w:t>
      </w:r>
      <w:proofErr w:type="spellEnd"/>
      <w:r w:rsidRPr="00826E32">
        <w:rPr>
          <w:rFonts w:cs="Arial"/>
          <w:shd w:val="clear" w:color="auto" w:fill="FFFFFF"/>
          <w:lang w:val="en-GB"/>
        </w:rPr>
        <w:t xml:space="preserve">, K., &amp; Morrison, S. (2014). </w:t>
      </w:r>
      <w:r w:rsidRPr="00826E32">
        <w:rPr>
          <w:rFonts w:cs="Arial"/>
          <w:shd w:val="clear" w:color="auto" w:fill="FFFFFF"/>
          <w:lang w:val="en-GB"/>
        </w:rPr>
        <w:tab/>
        <w:t xml:space="preserve">Activity-based therapy for recovery of walking in individuals with chronic spinal cord injury: </w:t>
      </w:r>
      <w:r w:rsidRPr="00826E32">
        <w:rPr>
          <w:rFonts w:cs="Arial"/>
          <w:shd w:val="clear" w:color="auto" w:fill="FFFFFF"/>
          <w:lang w:val="en-GB"/>
        </w:rPr>
        <w:tab/>
        <w:t>results from a randomized clinical trial. </w:t>
      </w:r>
      <w:r w:rsidRPr="00826E32">
        <w:rPr>
          <w:rFonts w:cs="Arial"/>
          <w:i/>
          <w:iCs/>
          <w:shd w:val="clear" w:color="auto" w:fill="FFFFFF"/>
          <w:lang w:val="en-GB"/>
        </w:rPr>
        <w:t xml:space="preserve">Archives of physical medicine and </w:t>
      </w:r>
      <w:r w:rsidRPr="00826E32">
        <w:rPr>
          <w:rFonts w:cs="Arial"/>
          <w:i/>
          <w:iCs/>
          <w:shd w:val="clear" w:color="auto" w:fill="FFFFFF"/>
          <w:lang w:val="en-GB"/>
        </w:rPr>
        <w:tab/>
        <w:t>rehabilitation</w:t>
      </w:r>
      <w:r w:rsidRPr="00826E32">
        <w:rPr>
          <w:rFonts w:cs="Arial"/>
          <w:shd w:val="clear" w:color="auto" w:fill="FFFFFF"/>
          <w:lang w:val="en-GB"/>
        </w:rPr>
        <w:t>, </w:t>
      </w:r>
      <w:r w:rsidRPr="00826E32">
        <w:rPr>
          <w:rFonts w:cs="Arial"/>
          <w:i/>
          <w:iCs/>
          <w:shd w:val="clear" w:color="auto" w:fill="FFFFFF"/>
          <w:lang w:val="en-GB"/>
        </w:rPr>
        <w:t>95</w:t>
      </w:r>
      <w:r w:rsidRPr="00826E32">
        <w:rPr>
          <w:rFonts w:cs="Arial"/>
          <w:shd w:val="clear" w:color="auto" w:fill="FFFFFF"/>
          <w:lang w:val="en-GB"/>
        </w:rPr>
        <w:t xml:space="preserve">(12), 2239-2246. </w:t>
      </w:r>
      <w:hyperlink r:id="rId28" w:history="1">
        <w:r w:rsidRPr="002148D0">
          <w:rPr>
            <w:rStyle w:val="Hyperlink"/>
            <w:rFonts w:cs="Arial"/>
            <w:lang w:val="en-GB"/>
          </w:rPr>
          <w:t>https://doi.org/10.1016/j.apmr.2014.07.400</w:t>
        </w:r>
      </w:hyperlink>
      <w:r>
        <w:rPr>
          <w:lang w:val="en-GB"/>
        </w:rPr>
        <w:t xml:space="preserve"> </w:t>
      </w:r>
    </w:p>
    <w:p w:rsidR="000256B2" w:rsidRPr="00826E32" w:rsidRDefault="000256B2" w:rsidP="000256B2">
      <w:pPr>
        <w:rPr>
          <w:lang w:val="en-GB"/>
        </w:rPr>
      </w:pPr>
      <w:proofErr w:type="spellStart"/>
      <w:r w:rsidRPr="00826E32">
        <w:rPr>
          <w:lang w:val="en-GB"/>
        </w:rPr>
        <w:t>Kirshblum</w:t>
      </w:r>
      <w:proofErr w:type="spellEnd"/>
      <w:r w:rsidRPr="00826E32">
        <w:rPr>
          <w:lang w:val="en-GB"/>
        </w:rPr>
        <w:t xml:space="preserve">, S. C., Burns, S. P., </w:t>
      </w:r>
      <w:proofErr w:type="spellStart"/>
      <w:r w:rsidRPr="00826E32">
        <w:rPr>
          <w:lang w:val="en-GB"/>
        </w:rPr>
        <w:t>Biering</w:t>
      </w:r>
      <w:proofErr w:type="spellEnd"/>
      <w:r w:rsidRPr="00826E32">
        <w:rPr>
          <w:lang w:val="en-GB"/>
        </w:rPr>
        <w:t xml:space="preserve">-Sorensen, F., Donovan, W., Graves, D. E., </w:t>
      </w:r>
      <w:proofErr w:type="spellStart"/>
      <w:r w:rsidRPr="00826E32">
        <w:rPr>
          <w:lang w:val="en-GB"/>
        </w:rPr>
        <w:t>Jha</w:t>
      </w:r>
      <w:proofErr w:type="spellEnd"/>
      <w:r w:rsidRPr="00826E32">
        <w:rPr>
          <w:lang w:val="en-GB"/>
        </w:rPr>
        <w:t xml:space="preserve">, A., ... &amp; </w:t>
      </w:r>
      <w:r w:rsidRPr="00826E32">
        <w:rPr>
          <w:lang w:val="en-GB"/>
        </w:rPr>
        <w:tab/>
      </w:r>
      <w:proofErr w:type="spellStart"/>
      <w:r w:rsidRPr="00826E32">
        <w:rPr>
          <w:lang w:val="en-GB"/>
        </w:rPr>
        <w:t>SchmidtRead</w:t>
      </w:r>
      <w:proofErr w:type="spellEnd"/>
      <w:r w:rsidRPr="00826E32">
        <w:rPr>
          <w:lang w:val="en-GB"/>
        </w:rPr>
        <w:t xml:space="preserve">, M. (2011). International standards for neurological classification of spinal cord </w:t>
      </w:r>
      <w:r w:rsidRPr="00826E32">
        <w:rPr>
          <w:lang w:val="en-GB"/>
        </w:rPr>
        <w:tab/>
        <w:t xml:space="preserve">injury (revised 2011). </w:t>
      </w:r>
      <w:r w:rsidRPr="00826E32">
        <w:rPr>
          <w:i/>
          <w:lang w:val="en-GB"/>
        </w:rPr>
        <w:t>The journal of spinal cord medicine, 34</w:t>
      </w:r>
      <w:r w:rsidRPr="00826E32">
        <w:rPr>
          <w:lang w:val="en-GB"/>
        </w:rPr>
        <w:t xml:space="preserve">(6), 535-546. </w:t>
      </w:r>
      <w:r w:rsidRPr="00826E32">
        <w:rPr>
          <w:lang w:val="en-GB"/>
        </w:rPr>
        <w:tab/>
      </w:r>
      <w:hyperlink r:id="rId29" w:history="1">
        <w:r w:rsidRPr="002148D0">
          <w:rPr>
            <w:rStyle w:val="Hyperlink"/>
            <w:lang w:val="en-GB"/>
          </w:rPr>
          <w:t>https://doi.org/10.1179/204577211X13207446293695</w:t>
        </w:r>
      </w:hyperlink>
      <w:r>
        <w:rPr>
          <w:lang w:val="en-GB"/>
        </w:rPr>
        <w:t xml:space="preserve"> </w:t>
      </w:r>
    </w:p>
    <w:p w:rsidR="000256B2" w:rsidRPr="00826E32" w:rsidRDefault="000256B2" w:rsidP="000256B2">
      <w:pPr>
        <w:rPr>
          <w:lang w:val="en-GB"/>
        </w:rPr>
      </w:pPr>
      <w:r w:rsidRPr="00826E32">
        <w:rPr>
          <w:rFonts w:cs="Arial"/>
          <w:shd w:val="clear" w:color="auto" w:fill="FFFFFF"/>
          <w:lang w:val="en-GB"/>
        </w:rPr>
        <w:t xml:space="preserve">Lam, T., Noonan, V. K., &amp; Eng, J. J. (2008). A systematic review of functional ambulation outcome </w:t>
      </w:r>
      <w:r w:rsidRPr="00826E32">
        <w:rPr>
          <w:rFonts w:cs="Arial"/>
          <w:shd w:val="clear" w:color="auto" w:fill="FFFFFF"/>
          <w:lang w:val="en-GB"/>
        </w:rPr>
        <w:tab/>
        <w:t>measures in spinal cord injury. </w:t>
      </w:r>
      <w:r w:rsidRPr="00826E32">
        <w:rPr>
          <w:rFonts w:cs="Arial"/>
          <w:i/>
          <w:iCs/>
          <w:shd w:val="clear" w:color="auto" w:fill="FFFFFF"/>
          <w:lang w:val="en-GB"/>
        </w:rPr>
        <w:t>Spinal cord</w:t>
      </w:r>
      <w:r w:rsidRPr="00826E32">
        <w:rPr>
          <w:rFonts w:cs="Arial"/>
          <w:shd w:val="clear" w:color="auto" w:fill="FFFFFF"/>
          <w:lang w:val="en-GB"/>
        </w:rPr>
        <w:t>, </w:t>
      </w:r>
      <w:r w:rsidRPr="00826E32">
        <w:rPr>
          <w:rFonts w:cs="Arial"/>
          <w:i/>
          <w:iCs/>
          <w:shd w:val="clear" w:color="auto" w:fill="FFFFFF"/>
          <w:lang w:val="en-GB"/>
        </w:rPr>
        <w:t>46</w:t>
      </w:r>
      <w:r w:rsidRPr="00826E32">
        <w:rPr>
          <w:rFonts w:cs="Arial"/>
          <w:shd w:val="clear" w:color="auto" w:fill="FFFFFF"/>
          <w:lang w:val="en-GB"/>
        </w:rPr>
        <w:t>(4), 246.</w:t>
      </w:r>
      <w:r w:rsidRPr="00826E32">
        <w:rPr>
          <w:lang w:val="en-GB"/>
        </w:rPr>
        <w:t xml:space="preserve"> </w:t>
      </w:r>
      <w:r w:rsidRPr="00826E32">
        <w:rPr>
          <w:lang w:val="en-GB"/>
        </w:rPr>
        <w:tab/>
      </w:r>
      <w:hyperlink r:id="rId30" w:history="1">
        <w:r w:rsidRPr="002148D0">
          <w:rPr>
            <w:rStyle w:val="Hyperlink"/>
            <w:spacing w:val="3"/>
            <w:shd w:val="clear" w:color="auto" w:fill="FFFFFF"/>
            <w:lang w:val="en-GB"/>
          </w:rPr>
          <w:t>https://doi.org/10.1038/sj.sc.3102134</w:t>
        </w:r>
      </w:hyperlink>
      <w:r>
        <w:rPr>
          <w:lang w:val="en-GB"/>
        </w:rPr>
        <w:t xml:space="preserve"> </w:t>
      </w:r>
    </w:p>
    <w:p w:rsidR="000256B2" w:rsidRDefault="000256B2" w:rsidP="000256B2">
      <w:pPr>
        <w:rPr>
          <w:lang w:val="en-GB"/>
        </w:rPr>
      </w:pPr>
      <w:proofErr w:type="spellStart"/>
      <w:r w:rsidRPr="00826E32">
        <w:rPr>
          <w:rFonts w:cs="Arial"/>
          <w:shd w:val="clear" w:color="auto" w:fill="FFFFFF"/>
          <w:lang w:val="en-GB"/>
        </w:rPr>
        <w:t>Lavy</w:t>
      </w:r>
      <w:proofErr w:type="spellEnd"/>
      <w:r w:rsidRPr="00826E32">
        <w:rPr>
          <w:rFonts w:cs="Arial"/>
          <w:shd w:val="clear" w:color="auto" w:fill="FFFFFF"/>
          <w:lang w:val="en-GB"/>
        </w:rPr>
        <w:t xml:space="preserve">, C., James, A., Wilson-MacDonald, J., &amp; Fairbank, J. (2009). Cauda </w:t>
      </w:r>
      <w:proofErr w:type="spellStart"/>
      <w:r w:rsidRPr="00826E32">
        <w:rPr>
          <w:rFonts w:cs="Arial"/>
          <w:shd w:val="clear" w:color="auto" w:fill="FFFFFF"/>
          <w:lang w:val="en-GB"/>
        </w:rPr>
        <w:t>equina</w:t>
      </w:r>
      <w:proofErr w:type="spellEnd"/>
      <w:r w:rsidRPr="00826E32">
        <w:rPr>
          <w:rFonts w:cs="Arial"/>
          <w:shd w:val="clear" w:color="auto" w:fill="FFFFFF"/>
          <w:lang w:val="en-GB"/>
        </w:rPr>
        <w:t xml:space="preserve"> syndrome. </w:t>
      </w:r>
      <w:proofErr w:type="spellStart"/>
      <w:r w:rsidRPr="00826E32">
        <w:rPr>
          <w:rFonts w:cs="Arial"/>
          <w:i/>
          <w:iCs/>
          <w:shd w:val="clear" w:color="auto" w:fill="FFFFFF"/>
          <w:lang w:val="en-GB"/>
        </w:rPr>
        <w:t>Bmj</w:t>
      </w:r>
      <w:proofErr w:type="spellEnd"/>
      <w:r w:rsidRPr="00826E32">
        <w:rPr>
          <w:rFonts w:cs="Arial"/>
          <w:shd w:val="clear" w:color="auto" w:fill="FFFFFF"/>
          <w:lang w:val="en-GB"/>
        </w:rPr>
        <w:t>, </w:t>
      </w:r>
      <w:r w:rsidRPr="00826E32">
        <w:rPr>
          <w:rFonts w:cs="Arial"/>
          <w:i/>
          <w:iCs/>
          <w:shd w:val="clear" w:color="auto" w:fill="FFFFFF"/>
          <w:lang w:val="en-GB"/>
        </w:rPr>
        <w:t>338</w:t>
      </w:r>
      <w:r w:rsidRPr="00826E32">
        <w:rPr>
          <w:rFonts w:cs="Arial"/>
          <w:shd w:val="clear" w:color="auto" w:fill="FFFFFF"/>
          <w:lang w:val="en-GB"/>
        </w:rPr>
        <w:t xml:space="preserve">, </w:t>
      </w:r>
      <w:r w:rsidRPr="00826E32">
        <w:rPr>
          <w:rFonts w:cs="Arial"/>
          <w:shd w:val="clear" w:color="auto" w:fill="FFFFFF"/>
          <w:lang w:val="en-GB"/>
        </w:rPr>
        <w:tab/>
        <w:t xml:space="preserve">b936. </w:t>
      </w:r>
      <w:hyperlink r:id="rId31" w:history="1">
        <w:r w:rsidRPr="002148D0">
          <w:rPr>
            <w:rStyle w:val="Hyperlink"/>
            <w:lang w:val="en-GB"/>
          </w:rPr>
          <w:t>https://doi.org/10.1136/bmj.b936</w:t>
        </w:r>
      </w:hyperlink>
      <w:r>
        <w:rPr>
          <w:lang w:val="en-GB"/>
        </w:rPr>
        <w:t xml:space="preserve"> </w:t>
      </w:r>
    </w:p>
    <w:p w:rsidR="000256B2" w:rsidRPr="008C035C" w:rsidRDefault="000256B2" w:rsidP="000256B2">
      <w:pPr>
        <w:rPr>
          <w:lang w:val="en-GB"/>
        </w:rPr>
      </w:pPr>
      <w:r w:rsidRPr="008C035C">
        <w:rPr>
          <w:rFonts w:cs="Arial"/>
          <w:shd w:val="clear" w:color="auto" w:fill="FFFFFF"/>
          <w:lang w:val="en-GB"/>
        </w:rPr>
        <w:t xml:space="preserve">Lemay, J. F., &amp; Nadeau, S. (2010). Standing balance assessment in ASIA D paraplegic and </w:t>
      </w:r>
      <w:proofErr w:type="spellStart"/>
      <w:r w:rsidRPr="008C035C">
        <w:rPr>
          <w:rFonts w:cs="Arial"/>
          <w:shd w:val="clear" w:color="auto" w:fill="FFFFFF"/>
          <w:lang w:val="en-GB"/>
        </w:rPr>
        <w:t>tetraplegic</w:t>
      </w:r>
      <w:proofErr w:type="spellEnd"/>
      <w:r w:rsidRPr="008C035C">
        <w:rPr>
          <w:rFonts w:cs="Arial"/>
          <w:shd w:val="clear" w:color="auto" w:fill="FFFFFF"/>
          <w:lang w:val="en-GB"/>
        </w:rPr>
        <w:t xml:space="preserve"> </w:t>
      </w:r>
      <w:r>
        <w:rPr>
          <w:rFonts w:cs="Arial"/>
          <w:shd w:val="clear" w:color="auto" w:fill="FFFFFF"/>
          <w:lang w:val="en-GB"/>
        </w:rPr>
        <w:tab/>
      </w:r>
      <w:r w:rsidRPr="008C035C">
        <w:rPr>
          <w:rFonts w:cs="Arial"/>
          <w:shd w:val="clear" w:color="auto" w:fill="FFFFFF"/>
          <w:lang w:val="en-GB"/>
        </w:rPr>
        <w:t>participants: concurrent validity of the Berg Balance Scale. </w:t>
      </w:r>
      <w:r w:rsidRPr="00E453C1">
        <w:rPr>
          <w:rFonts w:cs="Arial"/>
          <w:i/>
          <w:iCs/>
          <w:shd w:val="clear" w:color="auto" w:fill="FFFFFF"/>
          <w:lang w:val="en-GB"/>
        </w:rPr>
        <w:t>Spinal cord</w:t>
      </w:r>
      <w:r w:rsidRPr="00E453C1">
        <w:rPr>
          <w:rFonts w:cs="Arial"/>
          <w:shd w:val="clear" w:color="auto" w:fill="FFFFFF"/>
          <w:lang w:val="en-GB"/>
        </w:rPr>
        <w:t>, </w:t>
      </w:r>
      <w:r w:rsidRPr="00E453C1">
        <w:rPr>
          <w:rFonts w:cs="Arial"/>
          <w:i/>
          <w:iCs/>
          <w:shd w:val="clear" w:color="auto" w:fill="FFFFFF"/>
          <w:lang w:val="en-GB"/>
        </w:rPr>
        <w:t>48</w:t>
      </w:r>
      <w:r w:rsidRPr="00E453C1">
        <w:rPr>
          <w:rFonts w:cs="Arial"/>
          <w:shd w:val="clear" w:color="auto" w:fill="FFFFFF"/>
          <w:lang w:val="en-GB"/>
        </w:rPr>
        <w:t xml:space="preserve">(3), 245. </w:t>
      </w:r>
      <w:r w:rsidRPr="00E453C1">
        <w:rPr>
          <w:rFonts w:cs="Arial"/>
          <w:shd w:val="clear" w:color="auto" w:fill="FFFFFF"/>
          <w:lang w:val="en-GB"/>
        </w:rPr>
        <w:tab/>
      </w:r>
      <w:hyperlink r:id="rId32" w:history="1">
        <w:r w:rsidRPr="00E453C1">
          <w:rPr>
            <w:rStyle w:val="Hyperlink"/>
            <w:rFonts w:cs="Times"/>
            <w:spacing w:val="2"/>
            <w:szCs w:val="20"/>
            <w:shd w:val="clear" w:color="auto" w:fill="FFFFFF"/>
            <w:lang w:val="en-GB"/>
          </w:rPr>
          <w:t>https://doi.org/10.1038/sc.2009.119</w:t>
        </w:r>
      </w:hyperlink>
    </w:p>
    <w:p w:rsidR="000256B2" w:rsidRPr="00826E32" w:rsidRDefault="000256B2" w:rsidP="000256B2">
      <w:pPr>
        <w:rPr>
          <w:rFonts w:cs="Arial"/>
          <w:shd w:val="clear" w:color="auto" w:fill="FFFFFF"/>
          <w:lang w:val="en-GB"/>
        </w:rPr>
      </w:pPr>
      <w:proofErr w:type="spellStart"/>
      <w:r w:rsidRPr="00E453C1">
        <w:rPr>
          <w:rFonts w:cs="Arial"/>
          <w:shd w:val="clear" w:color="auto" w:fill="FFFFFF"/>
          <w:lang w:val="en-GB"/>
        </w:rPr>
        <w:t>Mehrholz</w:t>
      </w:r>
      <w:proofErr w:type="spellEnd"/>
      <w:r w:rsidRPr="00E453C1">
        <w:rPr>
          <w:rFonts w:cs="Arial"/>
          <w:shd w:val="clear" w:color="auto" w:fill="FFFFFF"/>
          <w:lang w:val="en-GB"/>
        </w:rPr>
        <w:t xml:space="preserve">, J., </w:t>
      </w:r>
      <w:proofErr w:type="spellStart"/>
      <w:r w:rsidRPr="00E453C1">
        <w:rPr>
          <w:rFonts w:cs="Arial"/>
          <w:shd w:val="clear" w:color="auto" w:fill="FFFFFF"/>
          <w:lang w:val="en-GB"/>
        </w:rPr>
        <w:t>Kugler</w:t>
      </w:r>
      <w:proofErr w:type="spellEnd"/>
      <w:r w:rsidRPr="00E453C1">
        <w:rPr>
          <w:rFonts w:cs="Arial"/>
          <w:shd w:val="clear" w:color="auto" w:fill="FFFFFF"/>
          <w:lang w:val="en-GB"/>
        </w:rPr>
        <w:t xml:space="preserve">, J., &amp; Pohl, M. (2012). </w:t>
      </w:r>
      <w:proofErr w:type="spellStart"/>
      <w:r w:rsidRPr="00826E32">
        <w:rPr>
          <w:rFonts w:cs="Arial"/>
          <w:shd w:val="clear" w:color="auto" w:fill="FFFFFF"/>
          <w:lang w:val="en-GB"/>
        </w:rPr>
        <w:t>Locomotor</w:t>
      </w:r>
      <w:proofErr w:type="spellEnd"/>
      <w:r w:rsidRPr="00826E32">
        <w:rPr>
          <w:rFonts w:cs="Arial"/>
          <w:shd w:val="clear" w:color="auto" w:fill="FFFFFF"/>
          <w:lang w:val="en-GB"/>
        </w:rPr>
        <w:t xml:space="preserve"> training for walking after spinal cord </w:t>
      </w:r>
      <w:r w:rsidRPr="00826E32">
        <w:rPr>
          <w:rFonts w:cs="Arial"/>
          <w:shd w:val="clear" w:color="auto" w:fill="FFFFFF"/>
          <w:lang w:val="en-GB"/>
        </w:rPr>
        <w:tab/>
        <w:t>injury. </w:t>
      </w:r>
      <w:r w:rsidRPr="00826E32">
        <w:rPr>
          <w:rFonts w:cs="Arial"/>
          <w:i/>
          <w:iCs/>
          <w:shd w:val="clear" w:color="auto" w:fill="FFFFFF"/>
          <w:lang w:val="en-GB"/>
        </w:rPr>
        <w:t>Cochrane Database of Systematic Reviews</w:t>
      </w:r>
      <w:r w:rsidRPr="00826E32">
        <w:rPr>
          <w:rFonts w:cs="Arial"/>
          <w:shd w:val="clear" w:color="auto" w:fill="FFFFFF"/>
          <w:lang w:val="en-GB"/>
        </w:rPr>
        <w:t xml:space="preserve">, (11). </w:t>
      </w:r>
      <w:r w:rsidRPr="00826E32">
        <w:rPr>
          <w:rFonts w:cs="Arial"/>
          <w:shd w:val="clear" w:color="auto" w:fill="FFFFFF"/>
          <w:lang w:val="en-GB"/>
        </w:rPr>
        <w:tab/>
      </w:r>
      <w:hyperlink r:id="rId33" w:history="1">
        <w:r w:rsidRPr="002148D0">
          <w:rPr>
            <w:rStyle w:val="Hyperlink"/>
            <w:lang w:val="en-GB"/>
          </w:rPr>
          <w:t>https://doi.org/</w:t>
        </w:r>
        <w:r w:rsidRPr="002148D0">
          <w:rPr>
            <w:rStyle w:val="Hyperlink"/>
            <w:rFonts w:cs="Arial"/>
            <w:shd w:val="clear" w:color="auto" w:fill="FFFFFF"/>
            <w:lang w:val="en-GB"/>
          </w:rPr>
          <w:t>10.1002/14651858.CD006676.pub3</w:t>
        </w:r>
      </w:hyperlink>
      <w:r>
        <w:rPr>
          <w:rFonts w:cs="Arial"/>
          <w:shd w:val="clear" w:color="auto" w:fill="FFFFFF"/>
          <w:lang w:val="en-GB"/>
        </w:rPr>
        <w:t xml:space="preserve"> </w:t>
      </w:r>
    </w:p>
    <w:p w:rsidR="000256B2" w:rsidRDefault="000256B2" w:rsidP="000256B2">
      <w:pPr>
        <w:shd w:val="clear" w:color="auto" w:fill="FFFFFF"/>
        <w:rPr>
          <w:rFonts w:cs="Helvetica"/>
          <w:lang w:val="en-GB"/>
        </w:rPr>
      </w:pPr>
      <w:proofErr w:type="spellStart"/>
      <w:r w:rsidRPr="00826E32">
        <w:rPr>
          <w:rFonts w:cs="Arial"/>
          <w:shd w:val="clear" w:color="auto" w:fill="FFFFFF"/>
          <w:lang w:val="en-GB"/>
        </w:rPr>
        <w:t>Mehrholz</w:t>
      </w:r>
      <w:proofErr w:type="spellEnd"/>
      <w:r w:rsidRPr="00826E32">
        <w:rPr>
          <w:rFonts w:cs="Arial"/>
          <w:shd w:val="clear" w:color="auto" w:fill="FFFFFF"/>
          <w:lang w:val="en-GB"/>
        </w:rPr>
        <w:t xml:space="preserve">, J., Wagner, K., </w:t>
      </w:r>
      <w:proofErr w:type="spellStart"/>
      <w:r w:rsidRPr="00826E32">
        <w:rPr>
          <w:rFonts w:cs="Arial"/>
          <w:shd w:val="clear" w:color="auto" w:fill="FFFFFF"/>
          <w:lang w:val="en-GB"/>
        </w:rPr>
        <w:t>Rutte</w:t>
      </w:r>
      <w:proofErr w:type="spellEnd"/>
      <w:r w:rsidRPr="00826E32">
        <w:rPr>
          <w:rFonts w:cs="Arial"/>
          <w:shd w:val="clear" w:color="auto" w:fill="FFFFFF"/>
          <w:lang w:val="en-GB"/>
        </w:rPr>
        <w:t>, K., Mei</w:t>
      </w:r>
      <w:r w:rsidRPr="00826E32">
        <w:rPr>
          <w:rFonts w:cs="Arial"/>
          <w:shd w:val="clear" w:color="auto" w:fill="FFFFFF"/>
        </w:rPr>
        <w:t>β</w:t>
      </w:r>
      <w:proofErr w:type="spellStart"/>
      <w:r w:rsidRPr="00826E32">
        <w:rPr>
          <w:rFonts w:cs="Arial"/>
          <w:shd w:val="clear" w:color="auto" w:fill="FFFFFF"/>
          <w:lang w:val="en-GB"/>
        </w:rPr>
        <w:t>ner</w:t>
      </w:r>
      <w:proofErr w:type="spellEnd"/>
      <w:r w:rsidRPr="00826E32">
        <w:rPr>
          <w:rFonts w:cs="Arial"/>
          <w:shd w:val="clear" w:color="auto" w:fill="FFFFFF"/>
          <w:lang w:val="en-GB"/>
        </w:rPr>
        <w:t xml:space="preserve">, D., &amp; Pohl, M. (2007). Predictive validity and </w:t>
      </w:r>
      <w:r w:rsidRPr="00826E32">
        <w:rPr>
          <w:rFonts w:cs="Arial"/>
          <w:shd w:val="clear" w:color="auto" w:fill="FFFFFF"/>
          <w:lang w:val="en-GB"/>
        </w:rPr>
        <w:tab/>
        <w:t xml:space="preserve">responsiveness of the functional ambulation category in </w:t>
      </w:r>
      <w:proofErr w:type="spellStart"/>
      <w:r w:rsidRPr="00826E32">
        <w:rPr>
          <w:rFonts w:cs="Arial"/>
          <w:shd w:val="clear" w:color="auto" w:fill="FFFFFF"/>
          <w:lang w:val="en-GB"/>
        </w:rPr>
        <w:t>hemiparetic</w:t>
      </w:r>
      <w:proofErr w:type="spellEnd"/>
      <w:r w:rsidRPr="00826E32">
        <w:rPr>
          <w:rFonts w:cs="Arial"/>
          <w:shd w:val="clear" w:color="auto" w:fill="FFFFFF"/>
          <w:lang w:val="en-GB"/>
        </w:rPr>
        <w:t xml:space="preserve"> patients after </w:t>
      </w:r>
      <w:r w:rsidRPr="00826E32">
        <w:rPr>
          <w:rFonts w:cs="Arial"/>
          <w:shd w:val="clear" w:color="auto" w:fill="FFFFFF"/>
          <w:lang w:val="en-GB"/>
        </w:rPr>
        <w:tab/>
        <w:t>stroke. </w:t>
      </w:r>
      <w:r w:rsidRPr="00826E32">
        <w:rPr>
          <w:rFonts w:cs="Arial"/>
          <w:i/>
          <w:iCs/>
          <w:shd w:val="clear" w:color="auto" w:fill="FFFFFF"/>
          <w:lang w:val="en-GB"/>
        </w:rPr>
        <w:t>Archives of physical medicine and rehabilitation</w:t>
      </w:r>
      <w:r w:rsidRPr="00826E32">
        <w:rPr>
          <w:rFonts w:cs="Arial"/>
          <w:shd w:val="clear" w:color="auto" w:fill="FFFFFF"/>
          <w:lang w:val="en-GB"/>
        </w:rPr>
        <w:t>, </w:t>
      </w:r>
      <w:r w:rsidRPr="00826E32">
        <w:rPr>
          <w:rFonts w:cs="Arial"/>
          <w:i/>
          <w:iCs/>
          <w:shd w:val="clear" w:color="auto" w:fill="FFFFFF"/>
          <w:lang w:val="en-GB"/>
        </w:rPr>
        <w:t>88</w:t>
      </w:r>
      <w:r w:rsidRPr="00826E32">
        <w:rPr>
          <w:rFonts w:cs="Arial"/>
          <w:shd w:val="clear" w:color="auto" w:fill="FFFFFF"/>
          <w:lang w:val="en-GB"/>
        </w:rPr>
        <w:t xml:space="preserve">(10), 1314-1319. </w:t>
      </w:r>
      <w:r w:rsidRPr="00826E32">
        <w:rPr>
          <w:rFonts w:cs="Arial"/>
          <w:shd w:val="clear" w:color="auto" w:fill="FFFFFF"/>
          <w:lang w:val="en-GB"/>
        </w:rPr>
        <w:tab/>
      </w:r>
      <w:hyperlink r:id="rId34" w:history="1">
        <w:r w:rsidRPr="002148D0">
          <w:rPr>
            <w:rStyle w:val="Hyperlink"/>
            <w:rFonts w:cs="Helvetica"/>
            <w:lang w:val="en-GB"/>
          </w:rPr>
          <w:t>https://doi.org/10.1016/j.apmr.2007.06.764</w:t>
        </w:r>
      </w:hyperlink>
      <w:r>
        <w:rPr>
          <w:rFonts w:cs="Helvetica"/>
          <w:lang w:val="en-GB"/>
        </w:rPr>
        <w:t xml:space="preserve"> </w:t>
      </w:r>
    </w:p>
    <w:p w:rsidR="000256B2" w:rsidRPr="00A90170" w:rsidRDefault="000256B2" w:rsidP="000256B2">
      <w:pPr>
        <w:shd w:val="clear" w:color="auto" w:fill="FFFFFF"/>
        <w:rPr>
          <w:rFonts w:cs="Helvetica"/>
          <w:lang w:val="en-GB"/>
        </w:rPr>
      </w:pPr>
      <w:r w:rsidRPr="00A90170">
        <w:rPr>
          <w:rFonts w:cs="Arial"/>
          <w:shd w:val="clear" w:color="auto" w:fill="FFFFFF"/>
          <w:lang w:val="en-GB"/>
        </w:rPr>
        <w:t xml:space="preserve">Milosevic, M., Yokoyama, H., </w:t>
      </w:r>
      <w:proofErr w:type="spellStart"/>
      <w:r w:rsidRPr="00A90170">
        <w:rPr>
          <w:rFonts w:cs="Arial"/>
          <w:shd w:val="clear" w:color="auto" w:fill="FFFFFF"/>
          <w:lang w:val="en-GB"/>
        </w:rPr>
        <w:t>Grangeon</w:t>
      </w:r>
      <w:proofErr w:type="spellEnd"/>
      <w:r w:rsidRPr="00A90170">
        <w:rPr>
          <w:rFonts w:cs="Arial"/>
          <w:shd w:val="clear" w:color="auto" w:fill="FFFFFF"/>
          <w:lang w:val="en-GB"/>
        </w:rPr>
        <w:t xml:space="preserve">, M., </w:t>
      </w:r>
      <w:proofErr w:type="spellStart"/>
      <w:r w:rsidRPr="00A90170">
        <w:rPr>
          <w:rFonts w:cs="Arial"/>
          <w:shd w:val="clear" w:color="auto" w:fill="FFFFFF"/>
          <w:lang w:val="en-GB"/>
        </w:rPr>
        <w:t>Masani</w:t>
      </w:r>
      <w:proofErr w:type="spellEnd"/>
      <w:r w:rsidRPr="00A90170">
        <w:rPr>
          <w:rFonts w:cs="Arial"/>
          <w:shd w:val="clear" w:color="auto" w:fill="FFFFFF"/>
          <w:lang w:val="en-GB"/>
        </w:rPr>
        <w:t xml:space="preserve">, K., </w:t>
      </w:r>
      <w:proofErr w:type="spellStart"/>
      <w:r w:rsidRPr="00A90170">
        <w:rPr>
          <w:rFonts w:cs="Arial"/>
          <w:shd w:val="clear" w:color="auto" w:fill="FFFFFF"/>
          <w:lang w:val="en-GB"/>
        </w:rPr>
        <w:t>Popovic</w:t>
      </w:r>
      <w:proofErr w:type="spellEnd"/>
      <w:r w:rsidRPr="00A90170">
        <w:rPr>
          <w:rFonts w:cs="Arial"/>
          <w:shd w:val="clear" w:color="auto" w:fill="FFFFFF"/>
          <w:lang w:val="en-GB"/>
        </w:rPr>
        <w:t xml:space="preserve">, M. R., </w:t>
      </w:r>
      <w:proofErr w:type="spellStart"/>
      <w:r w:rsidRPr="00A90170">
        <w:rPr>
          <w:rFonts w:cs="Arial"/>
          <w:shd w:val="clear" w:color="auto" w:fill="FFFFFF"/>
          <w:lang w:val="en-GB"/>
        </w:rPr>
        <w:t>Nakazawa</w:t>
      </w:r>
      <w:proofErr w:type="spellEnd"/>
      <w:r w:rsidRPr="00A90170">
        <w:rPr>
          <w:rFonts w:cs="Arial"/>
          <w:shd w:val="clear" w:color="auto" w:fill="FFFFFF"/>
          <w:lang w:val="en-GB"/>
        </w:rPr>
        <w:t xml:space="preserve">, K., &amp; Gagnon, D. </w:t>
      </w:r>
      <w:r>
        <w:rPr>
          <w:rFonts w:cs="Arial"/>
          <w:shd w:val="clear" w:color="auto" w:fill="FFFFFF"/>
          <w:lang w:val="en-GB"/>
        </w:rPr>
        <w:tab/>
      </w:r>
      <w:r w:rsidRPr="00A90170">
        <w:rPr>
          <w:rFonts w:cs="Arial"/>
          <w:shd w:val="clear" w:color="auto" w:fill="FFFFFF"/>
          <w:lang w:val="en-GB"/>
        </w:rPr>
        <w:t xml:space="preserve">H. (2017). Muscle synergies reveal impaired trunk muscle coordination strategies in </w:t>
      </w:r>
      <w:r>
        <w:rPr>
          <w:rFonts w:cs="Arial"/>
          <w:shd w:val="clear" w:color="auto" w:fill="FFFFFF"/>
          <w:lang w:val="en-GB"/>
        </w:rPr>
        <w:tab/>
      </w:r>
      <w:r w:rsidRPr="00A90170">
        <w:rPr>
          <w:rFonts w:cs="Arial"/>
          <w:shd w:val="clear" w:color="auto" w:fill="FFFFFF"/>
          <w:lang w:val="en-GB"/>
        </w:rPr>
        <w:t>individuals with thoracic spinal cord injury. </w:t>
      </w:r>
      <w:r w:rsidRPr="00A90170">
        <w:rPr>
          <w:rFonts w:cs="Arial"/>
          <w:i/>
          <w:iCs/>
          <w:shd w:val="clear" w:color="auto" w:fill="FFFFFF"/>
          <w:lang w:val="en-GB"/>
        </w:rPr>
        <w:t>Journal of Electromyography and Kinesiology</w:t>
      </w:r>
      <w:r w:rsidRPr="00A90170">
        <w:rPr>
          <w:rFonts w:cs="Arial"/>
          <w:shd w:val="clear" w:color="auto" w:fill="FFFFFF"/>
          <w:lang w:val="en-GB"/>
        </w:rPr>
        <w:t>, </w:t>
      </w:r>
      <w:r w:rsidRPr="00A90170">
        <w:rPr>
          <w:rFonts w:cs="Arial"/>
          <w:i/>
          <w:iCs/>
          <w:shd w:val="clear" w:color="auto" w:fill="FFFFFF"/>
          <w:lang w:val="en-GB"/>
        </w:rPr>
        <w:t>36</w:t>
      </w:r>
      <w:r w:rsidRPr="00A90170">
        <w:rPr>
          <w:rFonts w:cs="Arial"/>
          <w:shd w:val="clear" w:color="auto" w:fill="FFFFFF"/>
          <w:lang w:val="en-GB"/>
        </w:rPr>
        <w:t xml:space="preserve">, </w:t>
      </w:r>
      <w:r w:rsidRPr="00A90170">
        <w:rPr>
          <w:rFonts w:cs="Arial"/>
          <w:shd w:val="clear" w:color="auto" w:fill="FFFFFF"/>
          <w:lang w:val="en-GB"/>
        </w:rPr>
        <w:tab/>
        <w:t xml:space="preserve">40-48. </w:t>
      </w:r>
      <w:hyperlink r:id="rId35" w:history="1">
        <w:r w:rsidRPr="00E030E9">
          <w:rPr>
            <w:rStyle w:val="Hyperlink"/>
            <w:lang w:val="en-GB"/>
          </w:rPr>
          <w:t>https://doi.org/10.1016/j.jelekin.2017.06.007</w:t>
        </w:r>
      </w:hyperlink>
      <w:r>
        <w:rPr>
          <w:lang w:val="en-GB"/>
        </w:rPr>
        <w:t xml:space="preserve"> </w:t>
      </w:r>
    </w:p>
    <w:p w:rsidR="000256B2" w:rsidRPr="00826E32" w:rsidRDefault="000256B2" w:rsidP="000256B2">
      <w:r w:rsidRPr="00826E32">
        <w:rPr>
          <w:rFonts w:cs="Arial"/>
          <w:shd w:val="clear" w:color="auto" w:fill="FFFFFF"/>
          <w:lang w:val="en-GB"/>
        </w:rPr>
        <w:t xml:space="preserve">Morag, E., Hurwitz, D. E., </w:t>
      </w:r>
      <w:proofErr w:type="spellStart"/>
      <w:r w:rsidRPr="00826E32">
        <w:rPr>
          <w:rFonts w:cs="Arial"/>
          <w:shd w:val="clear" w:color="auto" w:fill="FFFFFF"/>
          <w:lang w:val="en-GB"/>
        </w:rPr>
        <w:t>Andriacchi</w:t>
      </w:r>
      <w:proofErr w:type="spellEnd"/>
      <w:r w:rsidRPr="00826E32">
        <w:rPr>
          <w:rFonts w:cs="Arial"/>
          <w:shd w:val="clear" w:color="auto" w:fill="FFFFFF"/>
          <w:lang w:val="en-GB"/>
        </w:rPr>
        <w:t xml:space="preserve">, T. P., Hickey, M., &amp; </w:t>
      </w:r>
      <w:proofErr w:type="spellStart"/>
      <w:r w:rsidRPr="00826E32">
        <w:rPr>
          <w:rFonts w:cs="Arial"/>
          <w:shd w:val="clear" w:color="auto" w:fill="FFFFFF"/>
          <w:lang w:val="en-GB"/>
        </w:rPr>
        <w:t>Andersson</w:t>
      </w:r>
      <w:proofErr w:type="spellEnd"/>
      <w:r w:rsidRPr="00826E32">
        <w:rPr>
          <w:rFonts w:cs="Arial"/>
          <w:shd w:val="clear" w:color="auto" w:fill="FFFFFF"/>
          <w:lang w:val="en-GB"/>
        </w:rPr>
        <w:t xml:space="preserve">, G. B. J. (2000). Abnormalities in </w:t>
      </w:r>
      <w:r w:rsidRPr="00826E32">
        <w:rPr>
          <w:rFonts w:cs="Arial"/>
          <w:shd w:val="clear" w:color="auto" w:fill="FFFFFF"/>
          <w:lang w:val="en-GB"/>
        </w:rPr>
        <w:tab/>
        <w:t xml:space="preserve">muscle function during gait in relation to the level of lumbar disc </w:t>
      </w:r>
      <w:proofErr w:type="spellStart"/>
      <w:r w:rsidRPr="00826E32">
        <w:rPr>
          <w:rFonts w:cs="Arial"/>
          <w:shd w:val="clear" w:color="auto" w:fill="FFFFFF"/>
          <w:lang w:val="en-GB"/>
        </w:rPr>
        <w:t>herniation</w:t>
      </w:r>
      <w:proofErr w:type="spellEnd"/>
      <w:r w:rsidRPr="00826E32">
        <w:rPr>
          <w:rFonts w:cs="Arial"/>
          <w:shd w:val="clear" w:color="auto" w:fill="FFFFFF"/>
          <w:lang w:val="en-GB"/>
        </w:rPr>
        <w:t>. </w:t>
      </w:r>
      <w:proofErr w:type="spellStart"/>
      <w:r w:rsidRPr="00A85E75">
        <w:rPr>
          <w:rFonts w:cs="Arial"/>
          <w:i/>
          <w:iCs/>
          <w:shd w:val="clear" w:color="auto" w:fill="FFFFFF"/>
        </w:rPr>
        <w:t>Spine</w:t>
      </w:r>
      <w:proofErr w:type="spellEnd"/>
      <w:r w:rsidRPr="00A85E75">
        <w:rPr>
          <w:rFonts w:cs="Arial"/>
          <w:shd w:val="clear" w:color="auto" w:fill="FFFFFF"/>
        </w:rPr>
        <w:t>, </w:t>
      </w:r>
      <w:r w:rsidRPr="00A85E75">
        <w:rPr>
          <w:rFonts w:cs="Arial"/>
          <w:i/>
          <w:iCs/>
          <w:shd w:val="clear" w:color="auto" w:fill="FFFFFF"/>
        </w:rPr>
        <w:t>25</w:t>
      </w:r>
      <w:r w:rsidRPr="00A85E75">
        <w:rPr>
          <w:rFonts w:cs="Arial"/>
          <w:shd w:val="clear" w:color="auto" w:fill="FFFFFF"/>
        </w:rPr>
        <w:t>(7),</w:t>
      </w:r>
      <w:r w:rsidRPr="00A85E75">
        <w:rPr>
          <w:rFonts w:cs="Arial"/>
          <w:shd w:val="clear" w:color="auto" w:fill="FFFFFF"/>
        </w:rPr>
        <w:tab/>
        <w:t xml:space="preserve"> 829-833. </w:t>
      </w:r>
      <w:r w:rsidRPr="00826E32">
        <w:rPr>
          <w:rFonts w:cs="Arial"/>
          <w:shd w:val="clear" w:color="auto" w:fill="FFFFFF"/>
        </w:rPr>
        <w:t xml:space="preserve">Geraadpleegd op 16 maart 2019, van </w:t>
      </w:r>
      <w:r w:rsidRPr="00826E32">
        <w:rPr>
          <w:rFonts w:cs="Arial"/>
          <w:shd w:val="clear" w:color="auto" w:fill="FFFFFF"/>
        </w:rPr>
        <w:tab/>
      </w:r>
      <w:hyperlink r:id="rId36" w:history="1">
        <w:r w:rsidRPr="002148D0">
          <w:rPr>
            <w:rStyle w:val="Hyperlink"/>
          </w:rPr>
          <w:t>https://www.ncbi.nlm.nih.gov/pubmed/?term=Abnormalities+in+muscle+function+during+g</w:t>
        </w:r>
        <w:r w:rsidRPr="000256B2">
          <w:rPr>
            <w:rStyle w:val="Hyperlink"/>
            <w:color w:val="FFFFFF" w:themeColor="background1"/>
          </w:rPr>
          <w:tab/>
        </w:r>
        <w:proofErr w:type="spellStart"/>
        <w:r w:rsidRPr="002148D0">
          <w:rPr>
            <w:rStyle w:val="Hyperlink"/>
          </w:rPr>
          <w:t>ait</w:t>
        </w:r>
        <w:proofErr w:type="spellEnd"/>
        <w:r w:rsidRPr="002148D0">
          <w:rPr>
            <w:rStyle w:val="Hyperlink"/>
          </w:rPr>
          <w:t>+in+</w:t>
        </w:r>
        <w:proofErr w:type="spellStart"/>
        <w:r w:rsidRPr="002148D0">
          <w:rPr>
            <w:rStyle w:val="Hyperlink"/>
          </w:rPr>
          <w:t>relation</w:t>
        </w:r>
        <w:proofErr w:type="spellEnd"/>
        <w:r w:rsidRPr="002148D0">
          <w:rPr>
            <w:rStyle w:val="Hyperlink"/>
          </w:rPr>
          <w:t>+to+the+level+of+</w:t>
        </w:r>
        <w:proofErr w:type="spellStart"/>
        <w:r w:rsidRPr="002148D0">
          <w:rPr>
            <w:rStyle w:val="Hyperlink"/>
          </w:rPr>
          <w:t>lumbar</w:t>
        </w:r>
        <w:proofErr w:type="spellEnd"/>
        <w:r w:rsidRPr="002148D0">
          <w:rPr>
            <w:rStyle w:val="Hyperlink"/>
          </w:rPr>
          <w:t>+disc+</w:t>
        </w:r>
        <w:proofErr w:type="spellStart"/>
        <w:r w:rsidRPr="002148D0">
          <w:rPr>
            <w:rStyle w:val="Hyperlink"/>
          </w:rPr>
          <w:t>herniation</w:t>
        </w:r>
        <w:proofErr w:type="spellEnd"/>
      </w:hyperlink>
      <w:r w:rsidRPr="00826E32">
        <w:t>.</w:t>
      </w:r>
      <w:r>
        <w:t xml:space="preserve"> </w:t>
      </w:r>
    </w:p>
    <w:p w:rsidR="000256B2" w:rsidRPr="00826E32" w:rsidRDefault="000256B2" w:rsidP="000256B2">
      <w:pPr>
        <w:rPr>
          <w:lang w:val="en-GB"/>
        </w:rPr>
      </w:pPr>
      <w:proofErr w:type="spellStart"/>
      <w:r w:rsidRPr="00826E32">
        <w:rPr>
          <w:rFonts w:cs="Arial"/>
          <w:shd w:val="clear" w:color="auto" w:fill="FFFFFF"/>
          <w:lang w:val="en-GB"/>
        </w:rPr>
        <w:t>Morawietz</w:t>
      </w:r>
      <w:proofErr w:type="spellEnd"/>
      <w:r w:rsidRPr="00826E32">
        <w:rPr>
          <w:rFonts w:cs="Arial"/>
          <w:shd w:val="clear" w:color="auto" w:fill="FFFFFF"/>
          <w:lang w:val="en-GB"/>
        </w:rPr>
        <w:t xml:space="preserve">, C., &amp; </w:t>
      </w:r>
      <w:proofErr w:type="spellStart"/>
      <w:r w:rsidRPr="00826E32">
        <w:rPr>
          <w:rFonts w:cs="Arial"/>
          <w:shd w:val="clear" w:color="auto" w:fill="FFFFFF"/>
          <w:lang w:val="en-GB"/>
        </w:rPr>
        <w:t>Moffat</w:t>
      </w:r>
      <w:proofErr w:type="spellEnd"/>
      <w:r w:rsidRPr="00826E32">
        <w:rPr>
          <w:rFonts w:cs="Arial"/>
          <w:shd w:val="clear" w:color="auto" w:fill="FFFFFF"/>
          <w:lang w:val="en-GB"/>
        </w:rPr>
        <w:t xml:space="preserve">, F. (2013). Effects of </w:t>
      </w:r>
      <w:proofErr w:type="spellStart"/>
      <w:r w:rsidRPr="00826E32">
        <w:rPr>
          <w:rFonts w:cs="Arial"/>
          <w:shd w:val="clear" w:color="auto" w:fill="FFFFFF"/>
          <w:lang w:val="en-GB"/>
        </w:rPr>
        <w:t>locomotor</w:t>
      </w:r>
      <w:proofErr w:type="spellEnd"/>
      <w:r w:rsidRPr="00826E32">
        <w:rPr>
          <w:rFonts w:cs="Arial"/>
          <w:shd w:val="clear" w:color="auto" w:fill="FFFFFF"/>
          <w:lang w:val="en-GB"/>
        </w:rPr>
        <w:t xml:space="preserve"> training after incomplete spinal cord injury: a </w:t>
      </w:r>
      <w:r w:rsidRPr="00826E32">
        <w:rPr>
          <w:rFonts w:cs="Arial"/>
          <w:shd w:val="clear" w:color="auto" w:fill="FFFFFF"/>
          <w:lang w:val="en-GB"/>
        </w:rPr>
        <w:tab/>
        <w:t>systematic review. </w:t>
      </w:r>
      <w:r w:rsidRPr="00826E32">
        <w:rPr>
          <w:rFonts w:cs="Arial"/>
          <w:i/>
          <w:iCs/>
          <w:shd w:val="clear" w:color="auto" w:fill="FFFFFF"/>
          <w:lang w:val="en-GB"/>
        </w:rPr>
        <w:t>Archives of physical medicine and rehabilitation</w:t>
      </w:r>
      <w:r w:rsidRPr="00826E32">
        <w:rPr>
          <w:rFonts w:cs="Arial"/>
          <w:shd w:val="clear" w:color="auto" w:fill="FFFFFF"/>
          <w:lang w:val="en-GB"/>
        </w:rPr>
        <w:t>, </w:t>
      </w:r>
      <w:r w:rsidRPr="00826E32">
        <w:rPr>
          <w:rFonts w:cs="Arial"/>
          <w:i/>
          <w:iCs/>
          <w:shd w:val="clear" w:color="auto" w:fill="FFFFFF"/>
          <w:lang w:val="en-GB"/>
        </w:rPr>
        <w:t>94</w:t>
      </w:r>
      <w:r w:rsidRPr="00826E32">
        <w:rPr>
          <w:rFonts w:cs="Arial"/>
          <w:shd w:val="clear" w:color="auto" w:fill="FFFFFF"/>
          <w:lang w:val="en-GB"/>
        </w:rPr>
        <w:t xml:space="preserve">(11), 2297-2308. </w:t>
      </w:r>
      <w:r w:rsidRPr="00826E32">
        <w:rPr>
          <w:rFonts w:cs="Arial"/>
          <w:shd w:val="clear" w:color="auto" w:fill="FFFFFF"/>
          <w:lang w:val="en-GB"/>
        </w:rPr>
        <w:tab/>
      </w:r>
      <w:hyperlink r:id="rId37" w:history="1">
        <w:r w:rsidRPr="002148D0">
          <w:rPr>
            <w:rStyle w:val="Hyperlink"/>
            <w:rFonts w:cs="Arial"/>
            <w:lang w:val="en-GB"/>
          </w:rPr>
          <w:t>https://doi.org/10.1016/j.apmr.2013.06.023</w:t>
        </w:r>
      </w:hyperlink>
      <w:r>
        <w:rPr>
          <w:lang w:val="en-GB"/>
        </w:rPr>
        <w:t xml:space="preserve"> </w:t>
      </w:r>
    </w:p>
    <w:p w:rsidR="000256B2" w:rsidRPr="00826E32" w:rsidRDefault="000256B2" w:rsidP="000256B2">
      <w:pPr>
        <w:rPr>
          <w:rStyle w:val="doi"/>
          <w:rFonts w:cs="Arial"/>
          <w:shd w:val="clear" w:color="auto" w:fill="FFFFFF"/>
          <w:lang w:val="en-GB"/>
        </w:rPr>
      </w:pPr>
      <w:proofErr w:type="spellStart"/>
      <w:r w:rsidRPr="00826E32">
        <w:rPr>
          <w:rFonts w:cs="Arial"/>
          <w:shd w:val="clear" w:color="auto" w:fill="FFFFFF"/>
          <w:lang w:val="en-GB"/>
        </w:rPr>
        <w:t>Musselman</w:t>
      </w:r>
      <w:proofErr w:type="spellEnd"/>
      <w:r w:rsidRPr="00826E32">
        <w:rPr>
          <w:rFonts w:cs="Arial"/>
          <w:shd w:val="clear" w:color="auto" w:fill="FFFFFF"/>
          <w:lang w:val="en-GB"/>
        </w:rPr>
        <w:t xml:space="preserve">, K. E., &amp; Yang, J. F. (2014). Spinal cord injury functional ambulation profile: a preliminary </w:t>
      </w:r>
      <w:r w:rsidRPr="00826E32">
        <w:rPr>
          <w:rFonts w:cs="Arial"/>
          <w:shd w:val="clear" w:color="auto" w:fill="FFFFFF"/>
          <w:lang w:val="en-GB"/>
        </w:rPr>
        <w:tab/>
        <w:t>look at responsiveness. </w:t>
      </w:r>
      <w:r w:rsidRPr="00826E32">
        <w:rPr>
          <w:rFonts w:cs="Arial"/>
          <w:i/>
          <w:iCs/>
          <w:shd w:val="clear" w:color="auto" w:fill="FFFFFF"/>
          <w:lang w:val="en-GB"/>
        </w:rPr>
        <w:t>Physical therapy</w:t>
      </w:r>
      <w:r w:rsidRPr="00826E32">
        <w:rPr>
          <w:rFonts w:cs="Arial"/>
          <w:shd w:val="clear" w:color="auto" w:fill="FFFFFF"/>
          <w:lang w:val="en-GB"/>
        </w:rPr>
        <w:t>, </w:t>
      </w:r>
      <w:r w:rsidRPr="00826E32">
        <w:rPr>
          <w:rFonts w:cs="Arial"/>
          <w:i/>
          <w:iCs/>
          <w:shd w:val="clear" w:color="auto" w:fill="FFFFFF"/>
          <w:lang w:val="en-GB"/>
        </w:rPr>
        <w:t>94</w:t>
      </w:r>
      <w:r w:rsidRPr="00826E32">
        <w:rPr>
          <w:rFonts w:cs="Arial"/>
          <w:shd w:val="clear" w:color="auto" w:fill="FFFFFF"/>
          <w:lang w:val="en-GB"/>
        </w:rPr>
        <w:t xml:space="preserve">(2), 240-250. </w:t>
      </w:r>
      <w:r w:rsidRPr="00826E32">
        <w:rPr>
          <w:rFonts w:cs="Arial"/>
          <w:shd w:val="clear" w:color="auto" w:fill="FFFFFF"/>
          <w:lang w:val="en-GB"/>
        </w:rPr>
        <w:tab/>
      </w:r>
      <w:hyperlink r:id="rId38" w:history="1">
        <w:r w:rsidRPr="002148D0">
          <w:rPr>
            <w:rStyle w:val="Hyperlink"/>
            <w:lang w:val="en-GB"/>
          </w:rPr>
          <w:t>https://doi.org/</w:t>
        </w:r>
        <w:r w:rsidRPr="002148D0">
          <w:rPr>
            <w:rStyle w:val="Hyperlink"/>
            <w:rFonts w:cs="Arial"/>
            <w:shd w:val="clear" w:color="auto" w:fill="FFFFFF"/>
            <w:lang w:val="en-GB"/>
          </w:rPr>
          <w:t>10.2522/ptj.20130071</w:t>
        </w:r>
      </w:hyperlink>
      <w:r>
        <w:rPr>
          <w:rStyle w:val="doi"/>
          <w:rFonts w:cs="Arial"/>
          <w:shd w:val="clear" w:color="auto" w:fill="FFFFFF"/>
          <w:lang w:val="en-GB"/>
        </w:rPr>
        <w:t xml:space="preserve"> </w:t>
      </w:r>
    </w:p>
    <w:p w:rsidR="000256B2" w:rsidRPr="00826E32" w:rsidRDefault="000256B2" w:rsidP="000256B2">
      <w:pPr>
        <w:rPr>
          <w:lang w:val="en-GB"/>
        </w:rPr>
      </w:pPr>
      <w:proofErr w:type="spellStart"/>
      <w:r w:rsidRPr="00826E32">
        <w:rPr>
          <w:rFonts w:cs="Arial"/>
          <w:shd w:val="clear" w:color="auto" w:fill="FFFFFF"/>
          <w:lang w:val="en-GB"/>
        </w:rPr>
        <w:lastRenderedPageBreak/>
        <w:t>Nas</w:t>
      </w:r>
      <w:proofErr w:type="spellEnd"/>
      <w:r w:rsidRPr="00826E32">
        <w:rPr>
          <w:rFonts w:cs="Arial"/>
          <w:shd w:val="clear" w:color="auto" w:fill="FFFFFF"/>
          <w:lang w:val="en-GB"/>
        </w:rPr>
        <w:t xml:space="preserve">, K., </w:t>
      </w:r>
      <w:proofErr w:type="spellStart"/>
      <w:r w:rsidRPr="00826E32">
        <w:rPr>
          <w:rFonts w:cs="Arial"/>
          <w:shd w:val="clear" w:color="auto" w:fill="FFFFFF"/>
          <w:lang w:val="en-GB"/>
        </w:rPr>
        <w:t>Yazmalar</w:t>
      </w:r>
      <w:proofErr w:type="spellEnd"/>
      <w:r w:rsidRPr="00826E32">
        <w:rPr>
          <w:rFonts w:cs="Arial"/>
          <w:shd w:val="clear" w:color="auto" w:fill="FFFFFF"/>
          <w:lang w:val="en-GB"/>
        </w:rPr>
        <w:t xml:space="preserve">, L., </w:t>
      </w:r>
      <w:proofErr w:type="spellStart"/>
      <w:r w:rsidRPr="00826E32">
        <w:rPr>
          <w:rFonts w:cs="Arial"/>
          <w:shd w:val="clear" w:color="auto" w:fill="FFFFFF"/>
          <w:lang w:val="en-GB"/>
        </w:rPr>
        <w:t>Şah</w:t>
      </w:r>
      <w:proofErr w:type="spellEnd"/>
      <w:r w:rsidRPr="00826E32">
        <w:rPr>
          <w:rFonts w:cs="Arial"/>
          <w:shd w:val="clear" w:color="auto" w:fill="FFFFFF"/>
          <w:lang w:val="en-GB"/>
        </w:rPr>
        <w:t xml:space="preserve">, V., </w:t>
      </w:r>
      <w:proofErr w:type="spellStart"/>
      <w:r w:rsidRPr="00826E32">
        <w:rPr>
          <w:rFonts w:cs="Arial"/>
          <w:shd w:val="clear" w:color="auto" w:fill="FFFFFF"/>
          <w:lang w:val="en-GB"/>
        </w:rPr>
        <w:t>Aydın</w:t>
      </w:r>
      <w:proofErr w:type="spellEnd"/>
      <w:r w:rsidRPr="00826E32">
        <w:rPr>
          <w:rFonts w:cs="Arial"/>
          <w:shd w:val="clear" w:color="auto" w:fill="FFFFFF"/>
          <w:lang w:val="en-GB"/>
        </w:rPr>
        <w:t xml:space="preserve">, A., &amp; </w:t>
      </w:r>
      <w:proofErr w:type="spellStart"/>
      <w:r w:rsidRPr="00826E32">
        <w:rPr>
          <w:rFonts w:cs="Arial"/>
          <w:shd w:val="clear" w:color="auto" w:fill="FFFFFF"/>
          <w:lang w:val="en-GB"/>
        </w:rPr>
        <w:t>Öneş</w:t>
      </w:r>
      <w:proofErr w:type="spellEnd"/>
      <w:r w:rsidRPr="00826E32">
        <w:rPr>
          <w:rFonts w:cs="Arial"/>
          <w:shd w:val="clear" w:color="auto" w:fill="FFFFFF"/>
          <w:lang w:val="en-GB"/>
        </w:rPr>
        <w:t>, K. (2015). Rehabilitation of spinal cord injuries. </w:t>
      </w:r>
      <w:r w:rsidRPr="00826E32">
        <w:rPr>
          <w:rFonts w:cs="Arial"/>
          <w:i/>
          <w:iCs/>
          <w:shd w:val="clear" w:color="auto" w:fill="FFFFFF"/>
          <w:lang w:val="en-GB"/>
        </w:rPr>
        <w:t xml:space="preserve">World </w:t>
      </w:r>
      <w:r w:rsidRPr="00826E32">
        <w:rPr>
          <w:rFonts w:cs="Arial"/>
          <w:i/>
          <w:iCs/>
          <w:shd w:val="clear" w:color="auto" w:fill="FFFFFF"/>
          <w:lang w:val="en-GB"/>
        </w:rPr>
        <w:tab/>
        <w:t xml:space="preserve">journal of </w:t>
      </w:r>
      <w:proofErr w:type="spellStart"/>
      <w:r w:rsidRPr="00826E32">
        <w:rPr>
          <w:rFonts w:cs="Arial"/>
          <w:i/>
          <w:iCs/>
          <w:shd w:val="clear" w:color="auto" w:fill="FFFFFF"/>
          <w:lang w:val="en-GB"/>
        </w:rPr>
        <w:t>orthopedics</w:t>
      </w:r>
      <w:proofErr w:type="spellEnd"/>
      <w:r w:rsidRPr="00826E32">
        <w:rPr>
          <w:rFonts w:cs="Arial"/>
          <w:shd w:val="clear" w:color="auto" w:fill="FFFFFF"/>
          <w:lang w:val="en-GB"/>
        </w:rPr>
        <w:t>, </w:t>
      </w:r>
      <w:r w:rsidRPr="00826E32">
        <w:rPr>
          <w:rFonts w:cs="Arial"/>
          <w:i/>
          <w:iCs/>
          <w:shd w:val="clear" w:color="auto" w:fill="FFFFFF"/>
          <w:lang w:val="en-GB"/>
        </w:rPr>
        <w:t>6</w:t>
      </w:r>
      <w:r w:rsidRPr="00826E32">
        <w:rPr>
          <w:rFonts w:cs="Arial"/>
          <w:shd w:val="clear" w:color="auto" w:fill="FFFFFF"/>
          <w:lang w:val="en-GB"/>
        </w:rPr>
        <w:t xml:space="preserve">(1), 8. </w:t>
      </w:r>
      <w:hyperlink r:id="rId39" w:history="1">
        <w:r w:rsidRPr="002148D0">
          <w:rPr>
            <w:rStyle w:val="Hyperlink"/>
            <w:lang w:val="en-GB"/>
          </w:rPr>
          <w:t>https://doi.org/</w:t>
        </w:r>
        <w:r w:rsidRPr="002148D0">
          <w:rPr>
            <w:rStyle w:val="Hyperlink"/>
            <w:rFonts w:cs="Arial"/>
            <w:shd w:val="clear" w:color="auto" w:fill="FFFFFF"/>
            <w:lang w:val="en-GB"/>
          </w:rPr>
          <w:t>10.5312/wjo.v6.i1.8</w:t>
        </w:r>
      </w:hyperlink>
      <w:r>
        <w:rPr>
          <w:lang w:val="en-GB"/>
        </w:rPr>
        <w:t xml:space="preserve"> </w:t>
      </w:r>
    </w:p>
    <w:p w:rsidR="000256B2" w:rsidRPr="00826E32" w:rsidRDefault="000256B2" w:rsidP="000256B2">
      <w:pPr>
        <w:rPr>
          <w:rFonts w:cs="Arial"/>
          <w:lang w:val="en-GB"/>
        </w:rPr>
      </w:pPr>
      <w:proofErr w:type="spellStart"/>
      <w:r w:rsidRPr="00826E32">
        <w:rPr>
          <w:rFonts w:cs="Arial"/>
          <w:shd w:val="clear" w:color="auto" w:fill="FFFFFF"/>
        </w:rPr>
        <w:t>Nijendijk</w:t>
      </w:r>
      <w:proofErr w:type="spellEnd"/>
      <w:r w:rsidRPr="00826E32">
        <w:rPr>
          <w:rFonts w:cs="Arial"/>
          <w:shd w:val="clear" w:color="auto" w:fill="FFFFFF"/>
        </w:rPr>
        <w:t xml:space="preserve">, J. H., Post, M. W., &amp; Van </w:t>
      </w:r>
      <w:proofErr w:type="spellStart"/>
      <w:r w:rsidRPr="00826E32">
        <w:rPr>
          <w:rFonts w:cs="Arial"/>
          <w:shd w:val="clear" w:color="auto" w:fill="FFFFFF"/>
        </w:rPr>
        <w:t>Asbeck</w:t>
      </w:r>
      <w:proofErr w:type="spellEnd"/>
      <w:r w:rsidRPr="00826E32">
        <w:rPr>
          <w:rFonts w:cs="Arial"/>
          <w:shd w:val="clear" w:color="auto" w:fill="FFFFFF"/>
        </w:rPr>
        <w:t xml:space="preserve">, F. W. (2014). </w:t>
      </w:r>
      <w:r w:rsidRPr="00826E32">
        <w:rPr>
          <w:rFonts w:cs="Arial"/>
          <w:shd w:val="clear" w:color="auto" w:fill="FFFFFF"/>
          <w:lang w:val="en-GB"/>
        </w:rPr>
        <w:t xml:space="preserve">Epidemiology of traumatic spinal cord </w:t>
      </w:r>
      <w:r w:rsidRPr="00826E32">
        <w:rPr>
          <w:rFonts w:cs="Arial"/>
          <w:shd w:val="clear" w:color="auto" w:fill="FFFFFF"/>
          <w:lang w:val="en-GB"/>
        </w:rPr>
        <w:tab/>
        <w:t>injuries in The Netherlands in 2010. </w:t>
      </w:r>
      <w:r w:rsidRPr="00826E32">
        <w:rPr>
          <w:rFonts w:cs="Arial"/>
          <w:i/>
          <w:iCs/>
          <w:shd w:val="clear" w:color="auto" w:fill="FFFFFF"/>
          <w:lang w:val="en-GB"/>
        </w:rPr>
        <w:t>Spinal cord</w:t>
      </w:r>
      <w:r w:rsidRPr="00826E32">
        <w:rPr>
          <w:rFonts w:cs="Arial"/>
          <w:shd w:val="clear" w:color="auto" w:fill="FFFFFF"/>
          <w:lang w:val="en-GB"/>
        </w:rPr>
        <w:t>, </w:t>
      </w:r>
      <w:r w:rsidRPr="00826E32">
        <w:rPr>
          <w:rFonts w:cs="Arial"/>
          <w:i/>
          <w:iCs/>
          <w:shd w:val="clear" w:color="auto" w:fill="FFFFFF"/>
          <w:lang w:val="en-GB"/>
        </w:rPr>
        <w:t>52</w:t>
      </w:r>
      <w:r w:rsidRPr="00826E32">
        <w:rPr>
          <w:rFonts w:cs="Arial"/>
          <w:shd w:val="clear" w:color="auto" w:fill="FFFFFF"/>
          <w:lang w:val="en-GB"/>
        </w:rPr>
        <w:t xml:space="preserve">(4), 258. </w:t>
      </w:r>
      <w:r w:rsidRPr="00826E32">
        <w:rPr>
          <w:rFonts w:cs="Arial"/>
          <w:shd w:val="clear" w:color="auto" w:fill="FFFFFF"/>
          <w:lang w:val="en-GB"/>
        </w:rPr>
        <w:tab/>
      </w:r>
      <w:hyperlink r:id="rId40" w:history="1">
        <w:r w:rsidRPr="002148D0">
          <w:rPr>
            <w:rStyle w:val="Hyperlink"/>
            <w:spacing w:val="3"/>
            <w:shd w:val="clear" w:color="auto" w:fill="FFFFFF"/>
            <w:lang w:val="en-GB"/>
          </w:rPr>
          <w:t>https://doi.org/10.1038/sc.2013.180</w:t>
        </w:r>
      </w:hyperlink>
      <w:r>
        <w:rPr>
          <w:rFonts w:cs="Arial"/>
          <w:lang w:val="en-GB"/>
        </w:rPr>
        <w:t xml:space="preserve"> </w:t>
      </w:r>
    </w:p>
    <w:p w:rsidR="000256B2" w:rsidRPr="00826E32" w:rsidRDefault="000256B2" w:rsidP="000256B2">
      <w:pPr>
        <w:rPr>
          <w:lang w:val="en-GB"/>
        </w:rPr>
      </w:pPr>
      <w:r w:rsidRPr="00826E32">
        <w:rPr>
          <w:rFonts w:cs="Arial"/>
          <w:shd w:val="clear" w:color="auto" w:fill="FFFFFF"/>
          <w:lang w:val="en-GB"/>
        </w:rPr>
        <w:t>O'Brien, M. D. (2000). </w:t>
      </w:r>
      <w:r w:rsidRPr="00826E32">
        <w:rPr>
          <w:rFonts w:cs="Arial"/>
          <w:i/>
          <w:iCs/>
          <w:shd w:val="clear" w:color="auto" w:fill="FFFFFF"/>
          <w:lang w:val="en-GB"/>
        </w:rPr>
        <w:t>Aids to the examination of the peripheral nervous system</w:t>
      </w:r>
      <w:r w:rsidRPr="00826E32">
        <w:rPr>
          <w:rFonts w:cs="Arial"/>
          <w:shd w:val="clear" w:color="auto" w:fill="FFFFFF"/>
          <w:lang w:val="en-GB"/>
        </w:rPr>
        <w:t xml:space="preserve"> (4</w:t>
      </w:r>
      <w:r w:rsidRPr="00826E32">
        <w:rPr>
          <w:rFonts w:cs="Arial"/>
          <w:shd w:val="clear" w:color="auto" w:fill="FFFFFF"/>
          <w:vertAlign w:val="superscript"/>
          <w:lang w:val="en-GB"/>
        </w:rPr>
        <w:t>th</w:t>
      </w:r>
      <w:r w:rsidRPr="00826E32">
        <w:rPr>
          <w:rFonts w:cs="Arial"/>
          <w:shd w:val="clear" w:color="auto" w:fill="FFFFFF"/>
          <w:lang w:val="en-GB"/>
        </w:rPr>
        <w:t xml:space="preserve"> edition). </w:t>
      </w:r>
      <w:r w:rsidRPr="00826E32">
        <w:rPr>
          <w:rFonts w:cs="Arial"/>
          <w:shd w:val="clear" w:color="auto" w:fill="FFFFFF"/>
          <w:lang w:val="en-GB"/>
        </w:rPr>
        <w:tab/>
      </w:r>
      <w:r w:rsidRPr="00826E32">
        <w:rPr>
          <w:rFonts w:cs="Arial"/>
          <w:iCs/>
          <w:shd w:val="clear" w:color="auto" w:fill="FFFFFF"/>
          <w:lang w:val="en-GB"/>
        </w:rPr>
        <w:t>Philadelphia: Elsevier Saunders</w:t>
      </w:r>
      <w:r w:rsidRPr="00826E32">
        <w:rPr>
          <w:rFonts w:cs="Arial"/>
          <w:shd w:val="clear" w:color="auto" w:fill="FFFFFF"/>
          <w:lang w:val="en-GB"/>
        </w:rPr>
        <w:t xml:space="preserve">. </w:t>
      </w:r>
    </w:p>
    <w:p w:rsidR="000256B2" w:rsidRPr="00826E32" w:rsidRDefault="000256B2" w:rsidP="000256B2">
      <w:pPr>
        <w:rPr>
          <w:lang w:val="en-GB"/>
        </w:rPr>
      </w:pPr>
      <w:r w:rsidRPr="00A85E75">
        <w:rPr>
          <w:rFonts w:cs="Arial"/>
          <w:shd w:val="clear" w:color="auto" w:fill="FFFFFF"/>
          <w:lang w:val="en-GB"/>
        </w:rPr>
        <w:t xml:space="preserve">O’Neill, S., </w:t>
      </w:r>
      <w:proofErr w:type="spellStart"/>
      <w:r w:rsidRPr="00A85E75">
        <w:rPr>
          <w:rFonts w:cs="Arial"/>
          <w:shd w:val="clear" w:color="auto" w:fill="FFFFFF"/>
          <w:lang w:val="en-GB"/>
        </w:rPr>
        <w:t>Jaszczak</w:t>
      </w:r>
      <w:proofErr w:type="spellEnd"/>
      <w:r w:rsidRPr="00A85E75">
        <w:rPr>
          <w:rFonts w:cs="Arial"/>
          <w:shd w:val="clear" w:color="auto" w:fill="FFFFFF"/>
          <w:lang w:val="en-GB"/>
        </w:rPr>
        <w:t xml:space="preserve">, S. L. T., </w:t>
      </w:r>
      <w:proofErr w:type="spellStart"/>
      <w:r w:rsidRPr="00A85E75">
        <w:rPr>
          <w:rFonts w:cs="Arial"/>
          <w:shd w:val="clear" w:color="auto" w:fill="FFFFFF"/>
          <w:lang w:val="en-GB"/>
        </w:rPr>
        <w:t>Steffensen</w:t>
      </w:r>
      <w:proofErr w:type="spellEnd"/>
      <w:r w:rsidRPr="00A85E75">
        <w:rPr>
          <w:rFonts w:cs="Arial"/>
          <w:shd w:val="clear" w:color="auto" w:fill="FFFFFF"/>
          <w:lang w:val="en-GB"/>
        </w:rPr>
        <w:t xml:space="preserve">, A. K. S., &amp; </w:t>
      </w:r>
      <w:proofErr w:type="spellStart"/>
      <w:r w:rsidRPr="00A85E75">
        <w:rPr>
          <w:rFonts w:cs="Arial"/>
          <w:shd w:val="clear" w:color="auto" w:fill="FFFFFF"/>
          <w:lang w:val="en-GB"/>
        </w:rPr>
        <w:t>Debrabant</w:t>
      </w:r>
      <w:proofErr w:type="spellEnd"/>
      <w:r w:rsidRPr="00A85E75">
        <w:rPr>
          <w:rFonts w:cs="Arial"/>
          <w:shd w:val="clear" w:color="auto" w:fill="FFFFFF"/>
          <w:lang w:val="en-GB"/>
        </w:rPr>
        <w:t xml:space="preserve">, B. (2017). </w:t>
      </w:r>
      <w:r w:rsidRPr="00826E32">
        <w:rPr>
          <w:rFonts w:cs="Arial"/>
          <w:shd w:val="clear" w:color="auto" w:fill="FFFFFF"/>
          <w:lang w:val="en-GB"/>
        </w:rPr>
        <w:t>Using 4+ to grade near-</w:t>
      </w:r>
      <w:r w:rsidRPr="00826E32">
        <w:rPr>
          <w:rFonts w:cs="Arial"/>
          <w:shd w:val="clear" w:color="auto" w:fill="FFFFFF"/>
          <w:lang w:val="en-GB"/>
        </w:rPr>
        <w:tab/>
        <w:t>normal muscle strength does not improve agreement. </w:t>
      </w:r>
      <w:r w:rsidRPr="00826E32">
        <w:rPr>
          <w:rFonts w:cs="Arial"/>
          <w:i/>
          <w:iCs/>
          <w:shd w:val="clear" w:color="auto" w:fill="FFFFFF"/>
          <w:lang w:val="en-GB"/>
        </w:rPr>
        <w:t xml:space="preserve">Chiropractic &amp; Manual </w:t>
      </w:r>
      <w:r w:rsidRPr="00826E32">
        <w:rPr>
          <w:rFonts w:cs="Arial"/>
          <w:i/>
          <w:iCs/>
          <w:shd w:val="clear" w:color="auto" w:fill="FFFFFF"/>
          <w:lang w:val="en-GB"/>
        </w:rPr>
        <w:tab/>
        <w:t>Therapies</w:t>
      </w:r>
      <w:r w:rsidRPr="00826E32">
        <w:rPr>
          <w:rFonts w:cs="Arial"/>
          <w:shd w:val="clear" w:color="auto" w:fill="FFFFFF"/>
          <w:lang w:val="en-GB"/>
        </w:rPr>
        <w:t>, </w:t>
      </w:r>
      <w:r w:rsidRPr="00826E32">
        <w:rPr>
          <w:rFonts w:cs="Arial"/>
          <w:i/>
          <w:iCs/>
          <w:shd w:val="clear" w:color="auto" w:fill="FFFFFF"/>
          <w:lang w:val="en-GB"/>
        </w:rPr>
        <w:t>25</w:t>
      </w:r>
      <w:r w:rsidRPr="00826E32">
        <w:rPr>
          <w:rFonts w:cs="Arial"/>
          <w:shd w:val="clear" w:color="auto" w:fill="FFFFFF"/>
          <w:lang w:val="en-GB"/>
        </w:rPr>
        <w:t xml:space="preserve">(1), 28. </w:t>
      </w:r>
      <w:hyperlink r:id="rId41" w:history="1">
        <w:r w:rsidRPr="002148D0">
          <w:rPr>
            <w:rStyle w:val="Hyperlink"/>
            <w:rFonts w:cs="Arial"/>
            <w:shd w:val="clear" w:color="auto" w:fill="FFFFFF"/>
            <w:lang w:val="en-GB"/>
          </w:rPr>
          <w:t>https://dx.doi.org/10.1186%2Fs12998-017-0159-6</w:t>
        </w:r>
      </w:hyperlink>
      <w:r>
        <w:rPr>
          <w:lang w:val="en-GB"/>
        </w:rPr>
        <w:t xml:space="preserve"> </w:t>
      </w:r>
    </w:p>
    <w:p w:rsidR="000256B2" w:rsidRPr="00826E32" w:rsidRDefault="000256B2" w:rsidP="000256B2">
      <w:pPr>
        <w:rPr>
          <w:rFonts w:cs="Arial"/>
          <w:shd w:val="clear" w:color="auto" w:fill="FFFFFF"/>
          <w:lang w:val="en-GB"/>
        </w:rPr>
      </w:pPr>
      <w:proofErr w:type="spellStart"/>
      <w:r w:rsidRPr="00826E32">
        <w:rPr>
          <w:rFonts w:cs="Arial"/>
          <w:shd w:val="clear" w:color="auto" w:fill="FFFFFF"/>
          <w:lang w:val="en-GB"/>
        </w:rPr>
        <w:t>Orendáčová</w:t>
      </w:r>
      <w:proofErr w:type="spellEnd"/>
      <w:r w:rsidRPr="00826E32">
        <w:rPr>
          <w:rFonts w:cs="Arial"/>
          <w:shd w:val="clear" w:color="auto" w:fill="FFFFFF"/>
          <w:lang w:val="en-GB"/>
        </w:rPr>
        <w:t xml:space="preserve">, J., </w:t>
      </w:r>
      <w:proofErr w:type="spellStart"/>
      <w:r w:rsidRPr="00826E32">
        <w:rPr>
          <w:rFonts w:cs="Arial"/>
          <w:shd w:val="clear" w:color="auto" w:fill="FFFFFF"/>
          <w:lang w:val="en-GB"/>
        </w:rPr>
        <w:t>Čı́žková</w:t>
      </w:r>
      <w:proofErr w:type="spellEnd"/>
      <w:r w:rsidRPr="00826E32">
        <w:rPr>
          <w:rFonts w:cs="Arial"/>
          <w:shd w:val="clear" w:color="auto" w:fill="FFFFFF"/>
          <w:lang w:val="en-GB"/>
        </w:rPr>
        <w:t xml:space="preserve">, D., Kafka, J., </w:t>
      </w:r>
      <w:proofErr w:type="spellStart"/>
      <w:r w:rsidRPr="00826E32">
        <w:rPr>
          <w:rFonts w:cs="Arial"/>
          <w:shd w:val="clear" w:color="auto" w:fill="FFFFFF"/>
          <w:lang w:val="en-GB"/>
        </w:rPr>
        <w:t>Lukáčová</w:t>
      </w:r>
      <w:proofErr w:type="spellEnd"/>
      <w:r w:rsidRPr="00826E32">
        <w:rPr>
          <w:rFonts w:cs="Arial"/>
          <w:shd w:val="clear" w:color="auto" w:fill="FFFFFF"/>
          <w:lang w:val="en-GB"/>
        </w:rPr>
        <w:t xml:space="preserve">, N., </w:t>
      </w:r>
      <w:proofErr w:type="spellStart"/>
      <w:r w:rsidRPr="00826E32">
        <w:rPr>
          <w:rFonts w:cs="Arial"/>
          <w:shd w:val="clear" w:color="auto" w:fill="FFFFFF"/>
          <w:lang w:val="en-GB"/>
        </w:rPr>
        <w:t>Maršala</w:t>
      </w:r>
      <w:proofErr w:type="spellEnd"/>
      <w:r w:rsidRPr="00826E32">
        <w:rPr>
          <w:rFonts w:cs="Arial"/>
          <w:shd w:val="clear" w:color="auto" w:fill="FFFFFF"/>
          <w:lang w:val="en-GB"/>
        </w:rPr>
        <w:t xml:space="preserve">, M., </w:t>
      </w:r>
      <w:proofErr w:type="spellStart"/>
      <w:r w:rsidRPr="00826E32">
        <w:rPr>
          <w:rFonts w:cs="Arial"/>
          <w:shd w:val="clear" w:color="auto" w:fill="FFFFFF"/>
          <w:lang w:val="en-GB"/>
        </w:rPr>
        <w:t>Šulla</w:t>
      </w:r>
      <w:proofErr w:type="spellEnd"/>
      <w:r w:rsidRPr="00826E32">
        <w:rPr>
          <w:rFonts w:cs="Arial"/>
          <w:shd w:val="clear" w:color="auto" w:fill="FFFFFF"/>
          <w:lang w:val="en-GB"/>
        </w:rPr>
        <w:t xml:space="preserve">, I., ... &amp; </w:t>
      </w:r>
      <w:proofErr w:type="spellStart"/>
      <w:r w:rsidRPr="00826E32">
        <w:rPr>
          <w:rFonts w:cs="Arial"/>
          <w:shd w:val="clear" w:color="auto" w:fill="FFFFFF"/>
          <w:lang w:val="en-GB"/>
        </w:rPr>
        <w:t>Katsube</w:t>
      </w:r>
      <w:proofErr w:type="spellEnd"/>
      <w:r w:rsidRPr="00826E32">
        <w:rPr>
          <w:rFonts w:cs="Arial"/>
          <w:shd w:val="clear" w:color="auto" w:fill="FFFFFF"/>
          <w:lang w:val="en-GB"/>
        </w:rPr>
        <w:t xml:space="preserve">, N. (2001). </w:t>
      </w:r>
      <w:r w:rsidRPr="00826E32">
        <w:rPr>
          <w:rFonts w:cs="Arial"/>
          <w:shd w:val="clear" w:color="auto" w:fill="FFFFFF"/>
          <w:lang w:val="en-GB"/>
        </w:rPr>
        <w:tab/>
        <w:t xml:space="preserve">Cauda </w:t>
      </w:r>
      <w:proofErr w:type="spellStart"/>
      <w:r w:rsidRPr="00826E32">
        <w:rPr>
          <w:rFonts w:cs="Arial"/>
          <w:shd w:val="clear" w:color="auto" w:fill="FFFFFF"/>
          <w:lang w:val="en-GB"/>
        </w:rPr>
        <w:t>equina</w:t>
      </w:r>
      <w:proofErr w:type="spellEnd"/>
      <w:r w:rsidRPr="00826E32">
        <w:rPr>
          <w:rFonts w:cs="Arial"/>
          <w:shd w:val="clear" w:color="auto" w:fill="FFFFFF"/>
          <w:lang w:val="en-GB"/>
        </w:rPr>
        <w:t xml:space="preserve"> syndrome. </w:t>
      </w:r>
      <w:r w:rsidRPr="00826E32">
        <w:rPr>
          <w:rFonts w:cs="Arial"/>
          <w:i/>
          <w:iCs/>
          <w:shd w:val="clear" w:color="auto" w:fill="FFFFFF"/>
          <w:lang w:val="en-GB"/>
        </w:rPr>
        <w:t>Progress in neurobiology</w:t>
      </w:r>
      <w:r w:rsidRPr="00826E32">
        <w:rPr>
          <w:rFonts w:cs="Arial"/>
          <w:shd w:val="clear" w:color="auto" w:fill="FFFFFF"/>
          <w:lang w:val="en-GB"/>
        </w:rPr>
        <w:t>, </w:t>
      </w:r>
      <w:r w:rsidRPr="00826E32">
        <w:rPr>
          <w:rFonts w:cs="Arial"/>
          <w:i/>
          <w:iCs/>
          <w:shd w:val="clear" w:color="auto" w:fill="FFFFFF"/>
          <w:lang w:val="en-GB"/>
        </w:rPr>
        <w:t>64</w:t>
      </w:r>
      <w:r w:rsidRPr="00826E32">
        <w:rPr>
          <w:rFonts w:cs="Arial"/>
          <w:shd w:val="clear" w:color="auto" w:fill="FFFFFF"/>
          <w:lang w:val="en-GB"/>
        </w:rPr>
        <w:t xml:space="preserve">(6), 613-637. </w:t>
      </w:r>
      <w:r w:rsidRPr="00826E32">
        <w:rPr>
          <w:rFonts w:cs="Arial"/>
          <w:shd w:val="clear" w:color="auto" w:fill="FFFFFF"/>
          <w:lang w:val="en-GB"/>
        </w:rPr>
        <w:tab/>
      </w:r>
      <w:hyperlink r:id="rId42" w:history="1">
        <w:r w:rsidRPr="002148D0">
          <w:rPr>
            <w:rStyle w:val="Hyperlink"/>
            <w:rFonts w:cs="Arial"/>
            <w:lang w:val="en-GB"/>
          </w:rPr>
          <w:t>https://doi.org/10.1016/S0301-0082(00)00065-4</w:t>
        </w:r>
      </w:hyperlink>
      <w:r>
        <w:rPr>
          <w:rFonts w:cs="Arial"/>
          <w:shd w:val="clear" w:color="auto" w:fill="FFFFFF"/>
          <w:lang w:val="en-GB"/>
        </w:rPr>
        <w:t xml:space="preserve"> </w:t>
      </w:r>
    </w:p>
    <w:p w:rsidR="000256B2" w:rsidRPr="00826E32" w:rsidRDefault="000256B2" w:rsidP="000256B2">
      <w:pPr>
        <w:rPr>
          <w:rFonts w:cs="Arial"/>
          <w:shd w:val="clear" w:color="auto" w:fill="FFFFFF"/>
          <w:lang w:val="en-GB"/>
        </w:rPr>
      </w:pPr>
      <w:proofErr w:type="spellStart"/>
      <w:r w:rsidRPr="00826E32">
        <w:rPr>
          <w:rFonts w:cs="Arial"/>
          <w:shd w:val="clear" w:color="auto" w:fill="FFFFFF"/>
          <w:lang w:val="en-GB"/>
        </w:rPr>
        <w:t>Parashari</w:t>
      </w:r>
      <w:proofErr w:type="spellEnd"/>
      <w:r w:rsidRPr="00826E32">
        <w:rPr>
          <w:rFonts w:cs="Arial"/>
          <w:shd w:val="clear" w:color="auto" w:fill="FFFFFF"/>
          <w:lang w:val="en-GB"/>
        </w:rPr>
        <w:t xml:space="preserve">, U. C., </w:t>
      </w:r>
      <w:proofErr w:type="spellStart"/>
      <w:r w:rsidRPr="00826E32">
        <w:rPr>
          <w:rFonts w:cs="Arial"/>
          <w:shd w:val="clear" w:color="auto" w:fill="FFFFFF"/>
          <w:lang w:val="en-GB"/>
        </w:rPr>
        <w:t>Khanduri</w:t>
      </w:r>
      <w:proofErr w:type="spellEnd"/>
      <w:r w:rsidRPr="00826E32">
        <w:rPr>
          <w:rFonts w:cs="Arial"/>
          <w:shd w:val="clear" w:color="auto" w:fill="FFFFFF"/>
          <w:lang w:val="en-GB"/>
        </w:rPr>
        <w:t xml:space="preserve">, S., </w:t>
      </w:r>
      <w:proofErr w:type="spellStart"/>
      <w:r w:rsidRPr="00826E32">
        <w:rPr>
          <w:rFonts w:cs="Arial"/>
          <w:shd w:val="clear" w:color="auto" w:fill="FFFFFF"/>
          <w:lang w:val="en-GB"/>
        </w:rPr>
        <w:t>Bhadury</w:t>
      </w:r>
      <w:proofErr w:type="spellEnd"/>
      <w:r w:rsidRPr="00826E32">
        <w:rPr>
          <w:rFonts w:cs="Arial"/>
          <w:shd w:val="clear" w:color="auto" w:fill="FFFFFF"/>
          <w:lang w:val="en-GB"/>
        </w:rPr>
        <w:t xml:space="preserve">, S., </w:t>
      </w:r>
      <w:proofErr w:type="spellStart"/>
      <w:r w:rsidRPr="00826E32">
        <w:rPr>
          <w:rFonts w:cs="Arial"/>
          <w:shd w:val="clear" w:color="auto" w:fill="FFFFFF"/>
          <w:lang w:val="en-GB"/>
        </w:rPr>
        <w:t>Kohli</w:t>
      </w:r>
      <w:proofErr w:type="spellEnd"/>
      <w:r w:rsidRPr="00826E32">
        <w:rPr>
          <w:rFonts w:cs="Arial"/>
          <w:shd w:val="clear" w:color="auto" w:fill="FFFFFF"/>
          <w:lang w:val="en-GB"/>
        </w:rPr>
        <w:t xml:space="preserve">, N., </w:t>
      </w:r>
      <w:proofErr w:type="spellStart"/>
      <w:r w:rsidRPr="00826E32">
        <w:rPr>
          <w:rFonts w:cs="Arial"/>
          <w:shd w:val="clear" w:color="auto" w:fill="FFFFFF"/>
          <w:lang w:val="en-GB"/>
        </w:rPr>
        <w:t>Parihar</w:t>
      </w:r>
      <w:proofErr w:type="spellEnd"/>
      <w:r w:rsidRPr="00826E32">
        <w:rPr>
          <w:rFonts w:cs="Arial"/>
          <w:shd w:val="clear" w:color="auto" w:fill="FFFFFF"/>
          <w:lang w:val="en-GB"/>
        </w:rPr>
        <w:t xml:space="preserve">, A., Singh, R., ... &amp; </w:t>
      </w:r>
      <w:proofErr w:type="spellStart"/>
      <w:r w:rsidRPr="00826E32">
        <w:rPr>
          <w:rFonts w:cs="Arial"/>
          <w:shd w:val="clear" w:color="auto" w:fill="FFFFFF"/>
          <w:lang w:val="en-GB"/>
        </w:rPr>
        <w:t>Upadhyay</w:t>
      </w:r>
      <w:proofErr w:type="spellEnd"/>
      <w:r w:rsidRPr="00826E32">
        <w:rPr>
          <w:rFonts w:cs="Arial"/>
          <w:shd w:val="clear" w:color="auto" w:fill="FFFFFF"/>
          <w:lang w:val="en-GB"/>
        </w:rPr>
        <w:t xml:space="preserve">, D. (2011). </w:t>
      </w:r>
      <w:r w:rsidRPr="00826E32">
        <w:rPr>
          <w:rFonts w:cs="Arial"/>
          <w:shd w:val="clear" w:color="auto" w:fill="FFFFFF"/>
          <w:lang w:val="en-GB"/>
        </w:rPr>
        <w:tab/>
        <w:t xml:space="preserve">Diagnostic and prognostic role of MRI in spinal trauma, its comparison and correlation with </w:t>
      </w:r>
      <w:r w:rsidRPr="00826E32">
        <w:rPr>
          <w:rFonts w:cs="Arial"/>
          <w:shd w:val="clear" w:color="auto" w:fill="FFFFFF"/>
          <w:lang w:val="en-GB"/>
        </w:rPr>
        <w:tab/>
        <w:t>clinical profile and neurological outcome, according to ASIA impairment scale. </w:t>
      </w:r>
      <w:r w:rsidRPr="00826E32">
        <w:rPr>
          <w:rFonts w:cs="Arial"/>
          <w:i/>
          <w:iCs/>
          <w:shd w:val="clear" w:color="auto" w:fill="FFFFFF"/>
          <w:lang w:val="en-GB"/>
        </w:rPr>
        <w:t xml:space="preserve">Journal of </w:t>
      </w:r>
      <w:r w:rsidRPr="00826E32">
        <w:rPr>
          <w:rFonts w:cs="Arial"/>
          <w:i/>
          <w:iCs/>
          <w:shd w:val="clear" w:color="auto" w:fill="FFFFFF"/>
          <w:lang w:val="en-GB"/>
        </w:rPr>
        <w:tab/>
      </w:r>
      <w:proofErr w:type="spellStart"/>
      <w:r w:rsidRPr="00826E32">
        <w:rPr>
          <w:rFonts w:cs="Arial"/>
          <w:i/>
          <w:iCs/>
          <w:shd w:val="clear" w:color="auto" w:fill="FFFFFF"/>
          <w:lang w:val="en-GB"/>
        </w:rPr>
        <w:t>Craniovertebral</w:t>
      </w:r>
      <w:proofErr w:type="spellEnd"/>
      <w:r w:rsidRPr="00826E32">
        <w:rPr>
          <w:rFonts w:cs="Arial"/>
          <w:i/>
          <w:iCs/>
          <w:shd w:val="clear" w:color="auto" w:fill="FFFFFF"/>
          <w:lang w:val="en-GB"/>
        </w:rPr>
        <w:t xml:space="preserve"> Junction and Spine</w:t>
      </w:r>
      <w:r w:rsidRPr="00826E32">
        <w:rPr>
          <w:rFonts w:cs="Arial"/>
          <w:shd w:val="clear" w:color="auto" w:fill="FFFFFF"/>
          <w:lang w:val="en-GB"/>
        </w:rPr>
        <w:t>, </w:t>
      </w:r>
      <w:r w:rsidRPr="00826E32">
        <w:rPr>
          <w:rFonts w:cs="Arial"/>
          <w:i/>
          <w:iCs/>
          <w:shd w:val="clear" w:color="auto" w:fill="FFFFFF"/>
          <w:lang w:val="en-GB"/>
        </w:rPr>
        <w:t>2</w:t>
      </w:r>
      <w:r w:rsidRPr="00826E32">
        <w:rPr>
          <w:rFonts w:cs="Arial"/>
          <w:shd w:val="clear" w:color="auto" w:fill="FFFFFF"/>
          <w:lang w:val="en-GB"/>
        </w:rPr>
        <w:t xml:space="preserve">(1), 17. </w:t>
      </w:r>
      <w:hyperlink r:id="rId43" w:history="1">
        <w:r w:rsidRPr="002148D0">
          <w:rPr>
            <w:rStyle w:val="Hyperlink"/>
            <w:rFonts w:cs="Arial"/>
            <w:shd w:val="clear" w:color="auto" w:fill="FFFFFF"/>
            <w:lang w:val="en-GB"/>
          </w:rPr>
          <w:t>https://doi.org/10.4103/0974-8237.85309</w:t>
        </w:r>
      </w:hyperlink>
      <w:r>
        <w:rPr>
          <w:rFonts w:cs="Arial"/>
          <w:shd w:val="clear" w:color="auto" w:fill="FFFFFF"/>
          <w:lang w:val="en-GB"/>
        </w:rPr>
        <w:t xml:space="preserve"> </w:t>
      </w:r>
    </w:p>
    <w:p w:rsidR="000256B2" w:rsidRPr="00826E32" w:rsidRDefault="000256B2" w:rsidP="000256B2">
      <w:pPr>
        <w:rPr>
          <w:rFonts w:cs="Arial"/>
          <w:shd w:val="clear" w:color="auto" w:fill="FFFFFF"/>
          <w:lang w:val="en-GB"/>
        </w:rPr>
      </w:pPr>
      <w:proofErr w:type="spellStart"/>
      <w:r w:rsidRPr="00826E32">
        <w:rPr>
          <w:rFonts w:cs="Arial"/>
          <w:shd w:val="clear" w:color="auto" w:fill="FFFFFF"/>
          <w:lang w:val="en-GB"/>
        </w:rPr>
        <w:t>Paternostro-Sluga</w:t>
      </w:r>
      <w:proofErr w:type="spellEnd"/>
      <w:r w:rsidRPr="00826E32">
        <w:rPr>
          <w:rFonts w:cs="Arial"/>
          <w:shd w:val="clear" w:color="auto" w:fill="FFFFFF"/>
          <w:lang w:val="en-GB"/>
        </w:rPr>
        <w:t>, T., Grim-</w:t>
      </w:r>
      <w:proofErr w:type="spellStart"/>
      <w:r w:rsidRPr="00826E32">
        <w:rPr>
          <w:rFonts w:cs="Arial"/>
          <w:shd w:val="clear" w:color="auto" w:fill="FFFFFF"/>
          <w:lang w:val="en-GB"/>
        </w:rPr>
        <w:t>Stieger</w:t>
      </w:r>
      <w:proofErr w:type="spellEnd"/>
      <w:r w:rsidRPr="00826E32">
        <w:rPr>
          <w:rFonts w:cs="Arial"/>
          <w:shd w:val="clear" w:color="auto" w:fill="FFFFFF"/>
          <w:lang w:val="en-GB"/>
        </w:rPr>
        <w:t xml:space="preserve">, M., </w:t>
      </w:r>
      <w:proofErr w:type="spellStart"/>
      <w:r w:rsidRPr="00826E32">
        <w:rPr>
          <w:rFonts w:cs="Arial"/>
          <w:shd w:val="clear" w:color="auto" w:fill="FFFFFF"/>
          <w:lang w:val="en-GB"/>
        </w:rPr>
        <w:t>Posch</w:t>
      </w:r>
      <w:proofErr w:type="spellEnd"/>
      <w:r w:rsidRPr="00826E32">
        <w:rPr>
          <w:rFonts w:cs="Arial"/>
          <w:shd w:val="clear" w:color="auto" w:fill="FFFFFF"/>
          <w:lang w:val="en-GB"/>
        </w:rPr>
        <w:t xml:space="preserve">, M., </w:t>
      </w:r>
      <w:proofErr w:type="spellStart"/>
      <w:r w:rsidRPr="00826E32">
        <w:rPr>
          <w:rFonts w:cs="Arial"/>
          <w:shd w:val="clear" w:color="auto" w:fill="FFFFFF"/>
          <w:lang w:val="en-GB"/>
        </w:rPr>
        <w:t>Schuhfried</w:t>
      </w:r>
      <w:proofErr w:type="spellEnd"/>
      <w:r w:rsidRPr="00826E32">
        <w:rPr>
          <w:rFonts w:cs="Arial"/>
          <w:shd w:val="clear" w:color="auto" w:fill="FFFFFF"/>
          <w:lang w:val="en-GB"/>
        </w:rPr>
        <w:t xml:space="preserve">, O., </w:t>
      </w:r>
      <w:proofErr w:type="spellStart"/>
      <w:r w:rsidRPr="00826E32">
        <w:rPr>
          <w:rFonts w:cs="Arial"/>
          <w:shd w:val="clear" w:color="auto" w:fill="FFFFFF"/>
          <w:lang w:val="en-GB"/>
        </w:rPr>
        <w:t>Vacariu</w:t>
      </w:r>
      <w:proofErr w:type="spellEnd"/>
      <w:r w:rsidRPr="00826E32">
        <w:rPr>
          <w:rFonts w:cs="Arial"/>
          <w:shd w:val="clear" w:color="auto" w:fill="FFFFFF"/>
          <w:lang w:val="en-GB"/>
        </w:rPr>
        <w:t xml:space="preserve">, G., </w:t>
      </w:r>
      <w:proofErr w:type="spellStart"/>
      <w:r w:rsidRPr="00826E32">
        <w:rPr>
          <w:rFonts w:cs="Arial"/>
          <w:shd w:val="clear" w:color="auto" w:fill="FFFFFF"/>
          <w:lang w:val="en-GB"/>
        </w:rPr>
        <w:t>Mittermaier</w:t>
      </w:r>
      <w:proofErr w:type="spellEnd"/>
      <w:r w:rsidRPr="00826E32">
        <w:rPr>
          <w:rFonts w:cs="Arial"/>
          <w:shd w:val="clear" w:color="auto" w:fill="FFFFFF"/>
          <w:lang w:val="en-GB"/>
        </w:rPr>
        <w:t xml:space="preserve">, C., ... &amp; </w:t>
      </w:r>
      <w:r w:rsidRPr="00826E32">
        <w:rPr>
          <w:rFonts w:cs="Arial"/>
          <w:shd w:val="clear" w:color="auto" w:fill="FFFFFF"/>
          <w:lang w:val="en-GB"/>
        </w:rPr>
        <w:tab/>
      </w:r>
      <w:proofErr w:type="spellStart"/>
      <w:r w:rsidRPr="00826E32">
        <w:rPr>
          <w:rFonts w:cs="Arial"/>
          <w:shd w:val="clear" w:color="auto" w:fill="FFFFFF"/>
          <w:lang w:val="en-GB"/>
        </w:rPr>
        <w:t>Fialka</w:t>
      </w:r>
      <w:proofErr w:type="spellEnd"/>
      <w:r w:rsidRPr="00826E32">
        <w:rPr>
          <w:rFonts w:cs="Arial"/>
          <w:shd w:val="clear" w:color="auto" w:fill="FFFFFF"/>
          <w:lang w:val="en-GB"/>
        </w:rPr>
        <w:t xml:space="preserve">-Moser, V. (2008). Reliability and validity of the Medical Research Council (MRC) scale </w:t>
      </w:r>
      <w:r w:rsidRPr="00826E32">
        <w:rPr>
          <w:rFonts w:cs="Arial"/>
          <w:shd w:val="clear" w:color="auto" w:fill="FFFFFF"/>
          <w:lang w:val="en-GB"/>
        </w:rPr>
        <w:tab/>
        <w:t>and a modified scale for testing muscle strength in patients with radial palsy. </w:t>
      </w:r>
      <w:r w:rsidRPr="00826E32">
        <w:rPr>
          <w:rFonts w:cs="Arial"/>
          <w:i/>
          <w:iCs/>
          <w:shd w:val="clear" w:color="auto" w:fill="FFFFFF"/>
          <w:lang w:val="en-GB"/>
        </w:rPr>
        <w:t xml:space="preserve">Journal of </w:t>
      </w:r>
      <w:r w:rsidRPr="00826E32">
        <w:rPr>
          <w:rFonts w:cs="Arial"/>
          <w:i/>
          <w:iCs/>
          <w:shd w:val="clear" w:color="auto" w:fill="FFFFFF"/>
          <w:lang w:val="en-GB"/>
        </w:rPr>
        <w:tab/>
        <w:t>rehabilitation medicine</w:t>
      </w:r>
      <w:r w:rsidRPr="00826E32">
        <w:rPr>
          <w:rFonts w:cs="Arial"/>
          <w:shd w:val="clear" w:color="auto" w:fill="FFFFFF"/>
          <w:lang w:val="en-GB"/>
        </w:rPr>
        <w:t>, </w:t>
      </w:r>
      <w:r w:rsidRPr="00826E32">
        <w:rPr>
          <w:rFonts w:cs="Arial"/>
          <w:i/>
          <w:iCs/>
          <w:shd w:val="clear" w:color="auto" w:fill="FFFFFF"/>
          <w:lang w:val="en-GB"/>
        </w:rPr>
        <w:t>40</w:t>
      </w:r>
      <w:r w:rsidRPr="00826E32">
        <w:rPr>
          <w:rFonts w:cs="Arial"/>
          <w:shd w:val="clear" w:color="auto" w:fill="FFFFFF"/>
          <w:lang w:val="en-GB"/>
        </w:rPr>
        <w:t xml:space="preserve">(8), 665-671. </w:t>
      </w:r>
      <w:hyperlink r:id="rId44" w:history="1">
        <w:r w:rsidRPr="002148D0">
          <w:rPr>
            <w:rStyle w:val="Hyperlink"/>
            <w:rFonts w:cs="Arial"/>
            <w:shd w:val="clear" w:color="auto" w:fill="FFFFFF"/>
            <w:lang w:val="en-GB"/>
          </w:rPr>
          <w:t>https://doi.org/</w:t>
        </w:r>
        <w:r w:rsidRPr="002148D0">
          <w:rPr>
            <w:rStyle w:val="Hyperlink"/>
            <w:rFonts w:cs="Helvetica"/>
            <w:shd w:val="clear" w:color="auto" w:fill="FFFFFF"/>
            <w:lang w:val="en-GB"/>
          </w:rPr>
          <w:t>10.2340/16501977-0235</w:t>
        </w:r>
      </w:hyperlink>
      <w:r>
        <w:rPr>
          <w:rFonts w:cs="Arial"/>
          <w:shd w:val="clear" w:color="auto" w:fill="FFFFFF"/>
          <w:lang w:val="en-GB"/>
        </w:rPr>
        <w:t xml:space="preserve"> </w:t>
      </w:r>
    </w:p>
    <w:p w:rsidR="000256B2" w:rsidRPr="00826E32" w:rsidRDefault="000256B2" w:rsidP="000256B2">
      <w:pPr>
        <w:rPr>
          <w:rFonts w:cs="Arial"/>
          <w:shd w:val="clear" w:color="auto" w:fill="FFFFFF"/>
          <w:lang w:val="en-GB"/>
        </w:rPr>
      </w:pPr>
      <w:r w:rsidRPr="00826E32">
        <w:rPr>
          <w:rFonts w:cs="Arial"/>
          <w:shd w:val="clear" w:color="auto" w:fill="FFFFFF"/>
          <w:lang w:val="en-GB"/>
        </w:rPr>
        <w:t xml:space="preserve">Paton, J., Hatton, A. L., Rome, K., &amp; Kent, B. (2016). Effects of foot and ankle devices on balance, gait </w:t>
      </w:r>
      <w:r w:rsidRPr="00826E32">
        <w:rPr>
          <w:rFonts w:cs="Arial"/>
          <w:shd w:val="clear" w:color="auto" w:fill="FFFFFF"/>
          <w:lang w:val="en-GB"/>
        </w:rPr>
        <w:tab/>
        <w:t>and falls in adults with sensory perception loss: a systematic review. </w:t>
      </w:r>
      <w:r w:rsidRPr="00826E32">
        <w:rPr>
          <w:rFonts w:cs="Arial"/>
          <w:i/>
          <w:iCs/>
          <w:shd w:val="clear" w:color="auto" w:fill="FFFFFF"/>
          <w:lang w:val="en-GB"/>
        </w:rPr>
        <w:t xml:space="preserve">JBI database of </w:t>
      </w:r>
      <w:r w:rsidRPr="00826E32">
        <w:rPr>
          <w:rFonts w:cs="Arial"/>
          <w:i/>
          <w:iCs/>
          <w:shd w:val="clear" w:color="auto" w:fill="FFFFFF"/>
          <w:lang w:val="en-GB"/>
        </w:rPr>
        <w:tab/>
        <w:t>systematic reviews and implementation reports</w:t>
      </w:r>
      <w:r w:rsidRPr="00826E32">
        <w:rPr>
          <w:rFonts w:cs="Arial"/>
          <w:shd w:val="clear" w:color="auto" w:fill="FFFFFF"/>
          <w:lang w:val="en-GB"/>
        </w:rPr>
        <w:t>, </w:t>
      </w:r>
      <w:r w:rsidRPr="00826E32">
        <w:rPr>
          <w:rFonts w:cs="Arial"/>
          <w:i/>
          <w:iCs/>
          <w:shd w:val="clear" w:color="auto" w:fill="FFFFFF"/>
          <w:lang w:val="en-GB"/>
        </w:rPr>
        <w:t>14</w:t>
      </w:r>
      <w:r w:rsidRPr="00826E32">
        <w:rPr>
          <w:rFonts w:cs="Arial"/>
          <w:shd w:val="clear" w:color="auto" w:fill="FFFFFF"/>
          <w:lang w:val="en-GB"/>
        </w:rPr>
        <w:t xml:space="preserve">(12), 127. </w:t>
      </w:r>
      <w:r w:rsidRPr="00826E32">
        <w:rPr>
          <w:rFonts w:cs="Arial"/>
          <w:shd w:val="clear" w:color="auto" w:fill="FFFFFF"/>
          <w:lang w:val="en-GB"/>
        </w:rPr>
        <w:tab/>
      </w:r>
      <w:hyperlink r:id="rId45" w:history="1">
        <w:r w:rsidRPr="002148D0">
          <w:rPr>
            <w:rStyle w:val="Hyperlink"/>
            <w:lang w:val="en-GB"/>
          </w:rPr>
          <w:t>https://doi.org/10.11124/JBISRIR-2016-003229</w:t>
        </w:r>
      </w:hyperlink>
      <w:r>
        <w:rPr>
          <w:rFonts w:cs="Arial"/>
          <w:shd w:val="clear" w:color="auto" w:fill="FFFFFF"/>
          <w:lang w:val="en-GB"/>
        </w:rPr>
        <w:t xml:space="preserve"> </w:t>
      </w:r>
    </w:p>
    <w:p w:rsidR="000256B2" w:rsidRPr="00826E32" w:rsidRDefault="000256B2" w:rsidP="000256B2">
      <w:pPr>
        <w:rPr>
          <w:rFonts w:cs="Arial"/>
          <w:shd w:val="clear" w:color="auto" w:fill="FFFFFF"/>
        </w:rPr>
      </w:pPr>
      <w:r w:rsidRPr="00826E32">
        <w:rPr>
          <w:rFonts w:cs="Arial"/>
          <w:shd w:val="clear" w:color="auto" w:fill="FFFFFF"/>
        </w:rPr>
        <w:t xml:space="preserve">Van Peppen, R. P., Kwakkel, G., </w:t>
      </w:r>
      <w:proofErr w:type="spellStart"/>
      <w:r w:rsidRPr="00826E32">
        <w:rPr>
          <w:rFonts w:cs="Arial"/>
          <w:shd w:val="clear" w:color="auto" w:fill="FFFFFF"/>
        </w:rPr>
        <w:t>Harmeling-van</w:t>
      </w:r>
      <w:proofErr w:type="spellEnd"/>
      <w:r w:rsidRPr="00826E32">
        <w:rPr>
          <w:rFonts w:cs="Arial"/>
          <w:shd w:val="clear" w:color="auto" w:fill="FFFFFF"/>
        </w:rPr>
        <w:t xml:space="preserve"> der Wel, B. C., Kollen, B. J., Hobbelen, J. S. M., </w:t>
      </w:r>
      <w:proofErr w:type="spellStart"/>
      <w:r w:rsidRPr="00826E32">
        <w:rPr>
          <w:rFonts w:cs="Arial"/>
          <w:shd w:val="clear" w:color="auto" w:fill="FFFFFF"/>
        </w:rPr>
        <w:t>Buurke</w:t>
      </w:r>
      <w:proofErr w:type="spellEnd"/>
      <w:r w:rsidRPr="00826E32">
        <w:rPr>
          <w:rFonts w:cs="Arial"/>
          <w:shd w:val="clear" w:color="auto" w:fill="FFFFFF"/>
        </w:rPr>
        <w:t xml:space="preserve">, </w:t>
      </w:r>
      <w:r w:rsidRPr="00826E32">
        <w:rPr>
          <w:rFonts w:cs="Arial"/>
          <w:shd w:val="clear" w:color="auto" w:fill="FFFFFF"/>
        </w:rPr>
        <w:tab/>
        <w:t xml:space="preserve">J. H., ... &amp; Van Klaveren, R. (2004). </w:t>
      </w:r>
      <w:proofErr w:type="spellStart"/>
      <w:r w:rsidRPr="00826E32">
        <w:rPr>
          <w:rFonts w:cs="Arial"/>
          <w:shd w:val="clear" w:color="auto" w:fill="FFFFFF"/>
        </w:rPr>
        <w:t>KNGF-richtlijn</w:t>
      </w:r>
      <w:proofErr w:type="spellEnd"/>
      <w:r w:rsidRPr="00826E32">
        <w:rPr>
          <w:rFonts w:cs="Arial"/>
          <w:shd w:val="clear" w:color="auto" w:fill="FFFFFF"/>
        </w:rPr>
        <w:t xml:space="preserve"> Beroerte. </w:t>
      </w:r>
      <w:proofErr w:type="spellStart"/>
      <w:r w:rsidRPr="00826E32">
        <w:rPr>
          <w:rFonts w:cs="Arial"/>
          <w:i/>
          <w:iCs/>
          <w:shd w:val="clear" w:color="auto" w:fill="FFFFFF"/>
        </w:rPr>
        <w:t>Ned</w:t>
      </w:r>
      <w:proofErr w:type="spellEnd"/>
      <w:r w:rsidRPr="00826E32">
        <w:rPr>
          <w:rFonts w:cs="Arial"/>
          <w:i/>
          <w:iCs/>
          <w:shd w:val="clear" w:color="auto" w:fill="FFFFFF"/>
        </w:rPr>
        <w:t xml:space="preserve"> </w:t>
      </w:r>
      <w:proofErr w:type="spellStart"/>
      <w:r w:rsidRPr="00826E32">
        <w:rPr>
          <w:rFonts w:cs="Arial"/>
          <w:i/>
          <w:iCs/>
          <w:shd w:val="clear" w:color="auto" w:fill="FFFFFF"/>
        </w:rPr>
        <w:t>Tijdschr</w:t>
      </w:r>
      <w:proofErr w:type="spellEnd"/>
      <w:r w:rsidRPr="00826E32">
        <w:rPr>
          <w:rFonts w:cs="Arial"/>
          <w:i/>
          <w:iCs/>
          <w:shd w:val="clear" w:color="auto" w:fill="FFFFFF"/>
        </w:rPr>
        <w:t xml:space="preserve"> </w:t>
      </w:r>
      <w:proofErr w:type="spellStart"/>
      <w:r w:rsidRPr="00826E32">
        <w:rPr>
          <w:rFonts w:cs="Arial"/>
          <w:i/>
          <w:iCs/>
          <w:shd w:val="clear" w:color="auto" w:fill="FFFFFF"/>
        </w:rPr>
        <w:t>Fysiother</w:t>
      </w:r>
      <w:proofErr w:type="spellEnd"/>
      <w:r w:rsidRPr="00826E32">
        <w:rPr>
          <w:rFonts w:cs="Arial"/>
          <w:shd w:val="clear" w:color="auto" w:fill="FFFFFF"/>
        </w:rPr>
        <w:t>, </w:t>
      </w:r>
      <w:r w:rsidRPr="00826E32">
        <w:rPr>
          <w:rFonts w:cs="Arial"/>
          <w:i/>
          <w:iCs/>
          <w:shd w:val="clear" w:color="auto" w:fill="FFFFFF"/>
        </w:rPr>
        <w:t>114</w:t>
      </w:r>
      <w:r w:rsidRPr="00826E32">
        <w:rPr>
          <w:rFonts w:cs="Arial"/>
          <w:shd w:val="clear" w:color="auto" w:fill="FFFFFF"/>
        </w:rPr>
        <w:t>(</w:t>
      </w:r>
      <w:proofErr w:type="spellStart"/>
      <w:r w:rsidRPr="00826E32">
        <w:rPr>
          <w:rFonts w:cs="Arial"/>
          <w:shd w:val="clear" w:color="auto" w:fill="FFFFFF"/>
        </w:rPr>
        <w:t>Suppl</w:t>
      </w:r>
      <w:proofErr w:type="spellEnd"/>
      <w:r w:rsidRPr="00826E32">
        <w:rPr>
          <w:rFonts w:cs="Arial"/>
          <w:shd w:val="clear" w:color="auto" w:fill="FFFFFF"/>
        </w:rPr>
        <w:t xml:space="preserve">), </w:t>
      </w:r>
      <w:r w:rsidRPr="00826E32">
        <w:rPr>
          <w:rFonts w:cs="Arial"/>
          <w:shd w:val="clear" w:color="auto" w:fill="FFFFFF"/>
        </w:rPr>
        <w:tab/>
        <w:t xml:space="preserve">42-47. Geraadpleegd op 2 januari 2019, van </w:t>
      </w:r>
      <w:r w:rsidRPr="00826E32">
        <w:rPr>
          <w:rFonts w:cs="Arial"/>
          <w:shd w:val="clear" w:color="auto" w:fill="FFFFFF"/>
        </w:rPr>
        <w:tab/>
      </w:r>
      <w:hyperlink r:id="rId46" w:history="1">
        <w:r w:rsidRPr="002148D0">
          <w:rPr>
            <w:rStyle w:val="Hyperlink"/>
            <w:rFonts w:cs="Arial"/>
            <w:shd w:val="clear" w:color="auto" w:fill="FFFFFF"/>
          </w:rPr>
          <w:t>https://www.hersenwerk.nl/download/Richtlijn%20Beroerte%20%20Fysiotherapie%202004.</w:t>
        </w:r>
        <w:r w:rsidRPr="000256B2">
          <w:rPr>
            <w:rStyle w:val="Hyperlink"/>
            <w:rFonts w:cs="Arial"/>
            <w:color w:val="FFFFFF" w:themeColor="background1"/>
            <w:shd w:val="clear" w:color="auto" w:fill="FFFFFF"/>
          </w:rPr>
          <w:tab/>
        </w:r>
        <w:r w:rsidRPr="002148D0">
          <w:rPr>
            <w:rStyle w:val="Hyperlink"/>
            <w:rFonts w:cs="Arial"/>
            <w:shd w:val="clear" w:color="auto" w:fill="FFFFFF"/>
          </w:rPr>
          <w:t>pdf</w:t>
        </w:r>
      </w:hyperlink>
      <w:r w:rsidRPr="00826E32">
        <w:rPr>
          <w:rFonts w:cs="Arial"/>
          <w:shd w:val="clear" w:color="auto" w:fill="FFFFFF"/>
        </w:rPr>
        <w:t xml:space="preserve"> </w:t>
      </w:r>
    </w:p>
    <w:p w:rsidR="000256B2" w:rsidRPr="00826E32" w:rsidRDefault="000256B2" w:rsidP="000256B2">
      <w:pPr>
        <w:rPr>
          <w:rFonts w:cs="Arial"/>
          <w:shd w:val="clear" w:color="auto" w:fill="FFFFFF"/>
          <w:lang w:val="en-GB"/>
        </w:rPr>
      </w:pPr>
      <w:proofErr w:type="spellStart"/>
      <w:r w:rsidRPr="00826E32">
        <w:rPr>
          <w:rFonts w:cs="Arial"/>
          <w:shd w:val="clear" w:color="auto" w:fill="FFFFFF"/>
          <w:lang w:val="en-GB"/>
        </w:rPr>
        <w:t>Podnar</w:t>
      </w:r>
      <w:proofErr w:type="spellEnd"/>
      <w:r w:rsidRPr="00826E32">
        <w:rPr>
          <w:rFonts w:cs="Arial"/>
          <w:shd w:val="clear" w:color="auto" w:fill="FFFFFF"/>
          <w:lang w:val="en-GB"/>
        </w:rPr>
        <w:t xml:space="preserve">, S. (2007). Epidemiology of </w:t>
      </w:r>
      <w:proofErr w:type="spellStart"/>
      <w:r w:rsidRPr="00826E32">
        <w:rPr>
          <w:rFonts w:cs="Arial"/>
          <w:shd w:val="clear" w:color="auto" w:fill="FFFFFF"/>
          <w:lang w:val="en-GB"/>
        </w:rPr>
        <w:t>cauda</w:t>
      </w:r>
      <w:proofErr w:type="spellEnd"/>
      <w:r w:rsidRPr="00826E32">
        <w:rPr>
          <w:rFonts w:cs="Arial"/>
          <w:shd w:val="clear" w:color="auto" w:fill="FFFFFF"/>
          <w:lang w:val="en-GB"/>
        </w:rPr>
        <w:t xml:space="preserve"> </w:t>
      </w:r>
      <w:proofErr w:type="spellStart"/>
      <w:r w:rsidRPr="00826E32">
        <w:rPr>
          <w:rFonts w:cs="Arial"/>
          <w:shd w:val="clear" w:color="auto" w:fill="FFFFFF"/>
          <w:lang w:val="en-GB"/>
        </w:rPr>
        <w:t>equina</w:t>
      </w:r>
      <w:proofErr w:type="spellEnd"/>
      <w:r w:rsidRPr="00826E32">
        <w:rPr>
          <w:rFonts w:cs="Arial"/>
          <w:shd w:val="clear" w:color="auto" w:fill="FFFFFF"/>
          <w:lang w:val="en-GB"/>
        </w:rPr>
        <w:t xml:space="preserve"> and </w:t>
      </w:r>
      <w:proofErr w:type="spellStart"/>
      <w:r w:rsidRPr="00826E32">
        <w:rPr>
          <w:rFonts w:cs="Arial"/>
          <w:shd w:val="clear" w:color="auto" w:fill="FFFFFF"/>
          <w:lang w:val="en-GB"/>
        </w:rPr>
        <w:t>conus</w:t>
      </w:r>
      <w:proofErr w:type="spellEnd"/>
      <w:r w:rsidRPr="00826E32">
        <w:rPr>
          <w:rFonts w:cs="Arial"/>
          <w:shd w:val="clear" w:color="auto" w:fill="FFFFFF"/>
          <w:lang w:val="en-GB"/>
        </w:rPr>
        <w:t xml:space="preserve"> </w:t>
      </w:r>
      <w:proofErr w:type="spellStart"/>
      <w:r w:rsidRPr="00826E32">
        <w:rPr>
          <w:rFonts w:cs="Arial"/>
          <w:shd w:val="clear" w:color="auto" w:fill="FFFFFF"/>
          <w:lang w:val="en-GB"/>
        </w:rPr>
        <w:t>medullaris</w:t>
      </w:r>
      <w:proofErr w:type="spellEnd"/>
      <w:r w:rsidRPr="00826E32">
        <w:rPr>
          <w:rFonts w:cs="Arial"/>
          <w:shd w:val="clear" w:color="auto" w:fill="FFFFFF"/>
          <w:lang w:val="en-GB"/>
        </w:rPr>
        <w:t xml:space="preserve"> lesions. </w:t>
      </w:r>
      <w:r w:rsidRPr="00826E32">
        <w:rPr>
          <w:rFonts w:cs="Arial"/>
          <w:i/>
          <w:iCs/>
          <w:shd w:val="clear" w:color="auto" w:fill="FFFFFF"/>
          <w:lang w:val="en-GB"/>
        </w:rPr>
        <w:t xml:space="preserve">Muscle &amp; Nerve: </w:t>
      </w:r>
      <w:r w:rsidRPr="00826E32">
        <w:rPr>
          <w:rFonts w:cs="Arial"/>
          <w:i/>
          <w:iCs/>
          <w:shd w:val="clear" w:color="auto" w:fill="FFFFFF"/>
          <w:lang w:val="en-GB"/>
        </w:rPr>
        <w:tab/>
        <w:t xml:space="preserve">Official Journal of the American Association of </w:t>
      </w:r>
      <w:proofErr w:type="spellStart"/>
      <w:r w:rsidRPr="00826E32">
        <w:rPr>
          <w:rFonts w:cs="Arial"/>
          <w:i/>
          <w:iCs/>
          <w:shd w:val="clear" w:color="auto" w:fill="FFFFFF"/>
          <w:lang w:val="en-GB"/>
        </w:rPr>
        <w:t>Electrodiagnostic</w:t>
      </w:r>
      <w:proofErr w:type="spellEnd"/>
      <w:r w:rsidRPr="00826E32">
        <w:rPr>
          <w:rFonts w:cs="Arial"/>
          <w:i/>
          <w:iCs/>
          <w:shd w:val="clear" w:color="auto" w:fill="FFFFFF"/>
          <w:lang w:val="en-GB"/>
        </w:rPr>
        <w:t xml:space="preserve"> Medicine</w:t>
      </w:r>
      <w:r w:rsidRPr="00826E32">
        <w:rPr>
          <w:rFonts w:cs="Arial"/>
          <w:shd w:val="clear" w:color="auto" w:fill="FFFFFF"/>
          <w:lang w:val="en-GB"/>
        </w:rPr>
        <w:t>, </w:t>
      </w:r>
      <w:r w:rsidRPr="00826E32">
        <w:rPr>
          <w:rFonts w:cs="Arial"/>
          <w:i/>
          <w:iCs/>
          <w:shd w:val="clear" w:color="auto" w:fill="FFFFFF"/>
          <w:lang w:val="en-GB"/>
        </w:rPr>
        <w:t>35</w:t>
      </w:r>
      <w:r w:rsidRPr="00826E32">
        <w:rPr>
          <w:rFonts w:cs="Arial"/>
          <w:shd w:val="clear" w:color="auto" w:fill="FFFFFF"/>
          <w:lang w:val="en-GB"/>
        </w:rPr>
        <w:t xml:space="preserve">(4), 529-531. </w:t>
      </w:r>
      <w:r w:rsidRPr="00826E32">
        <w:rPr>
          <w:rFonts w:cs="Arial"/>
          <w:shd w:val="clear" w:color="auto" w:fill="FFFFFF"/>
          <w:lang w:val="en-GB"/>
        </w:rPr>
        <w:tab/>
      </w:r>
      <w:hyperlink r:id="rId47" w:history="1">
        <w:r w:rsidRPr="002148D0">
          <w:rPr>
            <w:rStyle w:val="Hyperlink"/>
            <w:rFonts w:cs="Arial"/>
            <w:shd w:val="clear" w:color="auto" w:fill="FFFFFF"/>
            <w:lang w:val="en-GB"/>
          </w:rPr>
          <w:t>https://doi.org/10.1002/mus.20696</w:t>
        </w:r>
      </w:hyperlink>
      <w:r>
        <w:rPr>
          <w:rFonts w:cs="Arial"/>
          <w:shd w:val="clear" w:color="auto" w:fill="FFFFFF"/>
          <w:lang w:val="en-GB"/>
        </w:rPr>
        <w:t xml:space="preserve"> </w:t>
      </w:r>
    </w:p>
    <w:p w:rsidR="000256B2" w:rsidRPr="00826E32" w:rsidRDefault="000256B2" w:rsidP="000256B2">
      <w:pPr>
        <w:rPr>
          <w:rFonts w:cs="Arial"/>
          <w:shd w:val="clear" w:color="auto" w:fill="FFFFFF"/>
          <w:lang w:val="en-GB"/>
        </w:rPr>
      </w:pPr>
      <w:proofErr w:type="spellStart"/>
      <w:r w:rsidRPr="00826E32">
        <w:rPr>
          <w:rFonts w:cs="Arial"/>
          <w:shd w:val="clear" w:color="auto" w:fill="FFFFFF"/>
          <w:lang w:val="en-GB"/>
        </w:rPr>
        <w:t>Raineteau</w:t>
      </w:r>
      <w:proofErr w:type="spellEnd"/>
      <w:r w:rsidRPr="00826E32">
        <w:rPr>
          <w:rFonts w:cs="Arial"/>
          <w:shd w:val="clear" w:color="auto" w:fill="FFFFFF"/>
          <w:lang w:val="en-GB"/>
        </w:rPr>
        <w:t xml:space="preserve">, O., &amp; Schwab, M. E. (2001). Plasticity of motor systems after incomplete spinal cord </w:t>
      </w:r>
      <w:r w:rsidRPr="00826E32">
        <w:rPr>
          <w:rFonts w:cs="Arial"/>
          <w:shd w:val="clear" w:color="auto" w:fill="FFFFFF"/>
          <w:lang w:val="en-GB"/>
        </w:rPr>
        <w:tab/>
        <w:t>injury. </w:t>
      </w:r>
      <w:r w:rsidRPr="00826E32">
        <w:rPr>
          <w:rFonts w:cs="Arial"/>
          <w:i/>
          <w:iCs/>
          <w:shd w:val="clear" w:color="auto" w:fill="FFFFFF"/>
          <w:lang w:val="en-GB"/>
        </w:rPr>
        <w:t>Nature Reviews Neuroscience</w:t>
      </w:r>
      <w:r w:rsidRPr="00826E32">
        <w:rPr>
          <w:rFonts w:cs="Arial"/>
          <w:shd w:val="clear" w:color="auto" w:fill="FFFFFF"/>
          <w:lang w:val="en-GB"/>
        </w:rPr>
        <w:t>, </w:t>
      </w:r>
      <w:r w:rsidRPr="00826E32">
        <w:rPr>
          <w:rFonts w:cs="Arial"/>
          <w:i/>
          <w:iCs/>
          <w:shd w:val="clear" w:color="auto" w:fill="FFFFFF"/>
          <w:lang w:val="en-GB"/>
        </w:rPr>
        <w:t>2</w:t>
      </w:r>
      <w:r w:rsidRPr="00826E32">
        <w:rPr>
          <w:rFonts w:cs="Arial"/>
          <w:shd w:val="clear" w:color="auto" w:fill="FFFFFF"/>
          <w:lang w:val="en-GB"/>
        </w:rPr>
        <w:t xml:space="preserve">(4), 263. </w:t>
      </w:r>
      <w:hyperlink r:id="rId48" w:history="1">
        <w:r w:rsidRPr="002148D0">
          <w:rPr>
            <w:rStyle w:val="Hyperlink"/>
            <w:spacing w:val="3"/>
            <w:shd w:val="clear" w:color="auto" w:fill="FFFFFF"/>
            <w:lang w:val="en-GB"/>
          </w:rPr>
          <w:t>https://doi.org/10.1038/35067570</w:t>
        </w:r>
      </w:hyperlink>
      <w:r>
        <w:rPr>
          <w:rFonts w:cs="Arial"/>
          <w:shd w:val="clear" w:color="auto" w:fill="FFFFFF"/>
          <w:lang w:val="en-GB"/>
        </w:rPr>
        <w:t xml:space="preserve"> </w:t>
      </w:r>
    </w:p>
    <w:p w:rsidR="000256B2" w:rsidRPr="00826E32" w:rsidRDefault="000256B2" w:rsidP="000256B2">
      <w:pPr>
        <w:rPr>
          <w:rFonts w:cs="Arial"/>
          <w:shd w:val="clear" w:color="auto" w:fill="FFFFFF"/>
          <w:lang w:val="en-GB"/>
        </w:rPr>
      </w:pPr>
      <w:r w:rsidRPr="00826E32">
        <w:rPr>
          <w:rFonts w:cs="Arial"/>
          <w:shd w:val="clear" w:color="auto" w:fill="FFFFFF"/>
          <w:lang w:val="en-GB"/>
        </w:rPr>
        <w:lastRenderedPageBreak/>
        <w:t xml:space="preserve">Roberts, T. T., Leonard, G. R., &amp; </w:t>
      </w:r>
      <w:proofErr w:type="spellStart"/>
      <w:r w:rsidRPr="00826E32">
        <w:rPr>
          <w:rFonts w:cs="Arial"/>
          <w:shd w:val="clear" w:color="auto" w:fill="FFFFFF"/>
          <w:lang w:val="en-GB"/>
        </w:rPr>
        <w:t>Cepela</w:t>
      </w:r>
      <w:proofErr w:type="spellEnd"/>
      <w:r w:rsidRPr="00826E32">
        <w:rPr>
          <w:rFonts w:cs="Arial"/>
          <w:shd w:val="clear" w:color="auto" w:fill="FFFFFF"/>
          <w:lang w:val="en-GB"/>
        </w:rPr>
        <w:t xml:space="preserve">, D. J. (2017). Classifications In Brief: American Spinal Injury </w:t>
      </w:r>
      <w:r w:rsidRPr="00826E32">
        <w:rPr>
          <w:rFonts w:cs="Arial"/>
          <w:shd w:val="clear" w:color="auto" w:fill="FFFFFF"/>
          <w:lang w:val="en-GB"/>
        </w:rPr>
        <w:tab/>
        <w:t xml:space="preserve">Association (ASIA) Impairment Scale. </w:t>
      </w:r>
      <w:r w:rsidRPr="00826E32">
        <w:rPr>
          <w:rFonts w:cs="Arial"/>
          <w:i/>
          <w:shd w:val="clear" w:color="auto" w:fill="FFFFFF"/>
          <w:lang w:val="en-GB"/>
        </w:rPr>
        <w:t>Clinical Orthopaedics and Related Research, 475</w:t>
      </w:r>
      <w:r w:rsidRPr="00826E32">
        <w:rPr>
          <w:rFonts w:cs="Arial"/>
          <w:shd w:val="clear" w:color="auto" w:fill="FFFFFF"/>
          <w:lang w:val="en-GB"/>
        </w:rPr>
        <w:t xml:space="preserve">(5), </w:t>
      </w:r>
      <w:r w:rsidRPr="00826E32">
        <w:rPr>
          <w:rFonts w:cs="Arial"/>
          <w:shd w:val="clear" w:color="auto" w:fill="FFFFFF"/>
          <w:lang w:val="en-GB"/>
        </w:rPr>
        <w:tab/>
      </w:r>
      <w:r w:rsidRPr="00A85E75">
        <w:rPr>
          <w:rFonts w:cs="Helvetica"/>
          <w:spacing w:val="3"/>
          <w:shd w:val="clear" w:color="auto" w:fill="FCFCFC"/>
          <w:lang w:val="en-GB"/>
        </w:rPr>
        <w:t>1499–1504.</w:t>
      </w:r>
      <w:r w:rsidRPr="00826E32">
        <w:rPr>
          <w:rFonts w:cs="Arial"/>
          <w:shd w:val="clear" w:color="auto" w:fill="FFFFFF"/>
          <w:lang w:val="en-GB"/>
        </w:rPr>
        <w:t xml:space="preserve"> </w:t>
      </w:r>
      <w:hyperlink r:id="rId49" w:history="1">
        <w:r w:rsidRPr="002148D0">
          <w:rPr>
            <w:rStyle w:val="Hyperlink"/>
            <w:spacing w:val="4"/>
            <w:shd w:val="clear" w:color="auto" w:fill="FCFCFC"/>
            <w:lang w:val="en-GB"/>
          </w:rPr>
          <w:t>https://doi.org/10.1007/s11999-016-5133-4</w:t>
        </w:r>
      </w:hyperlink>
      <w:r>
        <w:rPr>
          <w:rFonts w:cs="Arial"/>
          <w:shd w:val="clear" w:color="auto" w:fill="FFFFFF"/>
          <w:lang w:val="en-GB"/>
        </w:rPr>
        <w:t xml:space="preserve"> </w:t>
      </w:r>
    </w:p>
    <w:p w:rsidR="000256B2" w:rsidRPr="00826E32" w:rsidRDefault="000256B2" w:rsidP="000256B2">
      <w:pPr>
        <w:rPr>
          <w:rFonts w:cs="Arial"/>
          <w:shd w:val="clear" w:color="auto" w:fill="FFFFFF"/>
          <w:lang w:val="de-DE"/>
        </w:rPr>
      </w:pPr>
      <w:proofErr w:type="spellStart"/>
      <w:r w:rsidRPr="00826E32">
        <w:rPr>
          <w:rFonts w:cs="Arial"/>
          <w:shd w:val="clear" w:color="auto" w:fill="FFFFFF"/>
          <w:lang w:val="en-GB"/>
        </w:rPr>
        <w:t>Sawicki</w:t>
      </w:r>
      <w:proofErr w:type="spellEnd"/>
      <w:r w:rsidRPr="00826E32">
        <w:rPr>
          <w:rFonts w:cs="Arial"/>
          <w:shd w:val="clear" w:color="auto" w:fill="FFFFFF"/>
          <w:lang w:val="en-GB"/>
        </w:rPr>
        <w:t xml:space="preserve">, G. S., Domingo, A., &amp; Ferris, D. P. (2006). The effects of powered ankle-foot </w:t>
      </w:r>
      <w:proofErr w:type="spellStart"/>
      <w:r w:rsidRPr="00826E32">
        <w:rPr>
          <w:rFonts w:cs="Arial"/>
          <w:shd w:val="clear" w:color="auto" w:fill="FFFFFF"/>
          <w:lang w:val="en-GB"/>
        </w:rPr>
        <w:t>orthoses</w:t>
      </w:r>
      <w:proofErr w:type="spellEnd"/>
      <w:r w:rsidRPr="00826E32">
        <w:rPr>
          <w:rFonts w:cs="Arial"/>
          <w:shd w:val="clear" w:color="auto" w:fill="FFFFFF"/>
          <w:lang w:val="en-GB"/>
        </w:rPr>
        <w:t xml:space="preserve"> on joint </w:t>
      </w:r>
      <w:r w:rsidRPr="00826E32">
        <w:rPr>
          <w:rFonts w:cs="Arial"/>
          <w:shd w:val="clear" w:color="auto" w:fill="FFFFFF"/>
          <w:lang w:val="en-GB"/>
        </w:rPr>
        <w:tab/>
        <w:t xml:space="preserve">kinematics and muscle activation during walking in individuals with incomplete spinal cord </w:t>
      </w:r>
      <w:r w:rsidRPr="00826E32">
        <w:rPr>
          <w:rFonts w:cs="Arial"/>
          <w:shd w:val="clear" w:color="auto" w:fill="FFFFFF"/>
          <w:lang w:val="en-GB"/>
        </w:rPr>
        <w:tab/>
        <w:t>injury. </w:t>
      </w:r>
      <w:r w:rsidRPr="00826E32">
        <w:rPr>
          <w:rFonts w:cs="Arial"/>
          <w:i/>
          <w:iCs/>
          <w:shd w:val="clear" w:color="auto" w:fill="FFFFFF"/>
          <w:lang w:val="de-DE"/>
        </w:rPr>
        <w:t xml:space="preserve">Journal </w:t>
      </w:r>
      <w:proofErr w:type="spellStart"/>
      <w:r w:rsidRPr="00826E32">
        <w:rPr>
          <w:rFonts w:cs="Arial"/>
          <w:i/>
          <w:iCs/>
          <w:shd w:val="clear" w:color="auto" w:fill="FFFFFF"/>
          <w:lang w:val="de-DE"/>
        </w:rPr>
        <w:t>of</w:t>
      </w:r>
      <w:proofErr w:type="spellEnd"/>
      <w:r w:rsidRPr="00826E32">
        <w:rPr>
          <w:rFonts w:cs="Arial"/>
          <w:i/>
          <w:iCs/>
          <w:shd w:val="clear" w:color="auto" w:fill="FFFFFF"/>
          <w:lang w:val="de-DE"/>
        </w:rPr>
        <w:t xml:space="preserve"> </w:t>
      </w:r>
      <w:proofErr w:type="spellStart"/>
      <w:r w:rsidRPr="00826E32">
        <w:rPr>
          <w:rFonts w:cs="Arial"/>
          <w:i/>
          <w:iCs/>
          <w:shd w:val="clear" w:color="auto" w:fill="FFFFFF"/>
          <w:lang w:val="de-DE"/>
        </w:rPr>
        <w:t>neuroengineering</w:t>
      </w:r>
      <w:proofErr w:type="spellEnd"/>
      <w:r w:rsidRPr="00826E32">
        <w:rPr>
          <w:rFonts w:cs="Arial"/>
          <w:i/>
          <w:iCs/>
          <w:shd w:val="clear" w:color="auto" w:fill="FFFFFF"/>
          <w:lang w:val="de-DE"/>
        </w:rPr>
        <w:t xml:space="preserve"> </w:t>
      </w:r>
      <w:proofErr w:type="spellStart"/>
      <w:r w:rsidRPr="00826E32">
        <w:rPr>
          <w:rFonts w:cs="Arial"/>
          <w:i/>
          <w:iCs/>
          <w:shd w:val="clear" w:color="auto" w:fill="FFFFFF"/>
          <w:lang w:val="de-DE"/>
        </w:rPr>
        <w:t>and</w:t>
      </w:r>
      <w:proofErr w:type="spellEnd"/>
      <w:r w:rsidRPr="00826E32">
        <w:rPr>
          <w:rFonts w:cs="Arial"/>
          <w:i/>
          <w:iCs/>
          <w:shd w:val="clear" w:color="auto" w:fill="FFFFFF"/>
          <w:lang w:val="de-DE"/>
        </w:rPr>
        <w:t xml:space="preserve"> </w:t>
      </w:r>
      <w:proofErr w:type="spellStart"/>
      <w:r w:rsidRPr="00826E32">
        <w:rPr>
          <w:rFonts w:cs="Arial"/>
          <w:i/>
          <w:iCs/>
          <w:shd w:val="clear" w:color="auto" w:fill="FFFFFF"/>
          <w:lang w:val="de-DE"/>
        </w:rPr>
        <w:t>rehabilitation</w:t>
      </w:r>
      <w:proofErr w:type="spellEnd"/>
      <w:r w:rsidRPr="00826E32">
        <w:rPr>
          <w:rFonts w:cs="Arial"/>
          <w:shd w:val="clear" w:color="auto" w:fill="FFFFFF"/>
          <w:lang w:val="de-DE"/>
        </w:rPr>
        <w:t>, </w:t>
      </w:r>
      <w:r w:rsidRPr="00826E32">
        <w:rPr>
          <w:rFonts w:cs="Arial"/>
          <w:i/>
          <w:iCs/>
          <w:shd w:val="clear" w:color="auto" w:fill="FFFFFF"/>
          <w:lang w:val="de-DE"/>
        </w:rPr>
        <w:t>3</w:t>
      </w:r>
      <w:r w:rsidRPr="00826E32">
        <w:rPr>
          <w:rFonts w:cs="Arial"/>
          <w:shd w:val="clear" w:color="auto" w:fill="FFFFFF"/>
          <w:lang w:val="de-DE"/>
        </w:rPr>
        <w:t>(1), 3.</w:t>
      </w:r>
      <w:r w:rsidRPr="00826E32">
        <w:rPr>
          <w:rFonts w:cs="Arial"/>
          <w:shd w:val="clear" w:color="auto" w:fill="FFFFFF"/>
          <w:lang w:val="de-DE"/>
        </w:rPr>
        <w:tab/>
      </w:r>
      <w:hyperlink r:id="rId50" w:history="1">
        <w:r w:rsidRPr="002148D0">
          <w:rPr>
            <w:rStyle w:val="Hyperlink"/>
            <w:rFonts w:cs="Segoe UI"/>
            <w:shd w:val="clear" w:color="auto" w:fill="FFFFFF"/>
            <w:lang w:val="de-DE"/>
          </w:rPr>
          <w:t>https://doi.org/10.1186/1743-0003-3-3</w:t>
        </w:r>
      </w:hyperlink>
      <w:r>
        <w:rPr>
          <w:rFonts w:cs="Arial"/>
          <w:shd w:val="clear" w:color="auto" w:fill="FFFFFF"/>
          <w:lang w:val="de-DE"/>
        </w:rPr>
        <w:t xml:space="preserve"> </w:t>
      </w:r>
    </w:p>
    <w:p w:rsidR="000256B2" w:rsidRPr="00826E32" w:rsidRDefault="000256B2" w:rsidP="000256B2">
      <w:pPr>
        <w:rPr>
          <w:lang w:val="en-GB"/>
        </w:rPr>
      </w:pPr>
      <w:r w:rsidRPr="00826E32">
        <w:rPr>
          <w:rFonts w:cs="Arial"/>
          <w:shd w:val="clear" w:color="auto" w:fill="FFFFFF"/>
          <w:lang w:val="de-DE"/>
        </w:rPr>
        <w:t xml:space="preserve">Schuld, C., Franz, S., Brüggemann, K., </w:t>
      </w:r>
      <w:proofErr w:type="spellStart"/>
      <w:r w:rsidRPr="00826E32">
        <w:rPr>
          <w:rFonts w:cs="Arial"/>
          <w:shd w:val="clear" w:color="auto" w:fill="FFFFFF"/>
          <w:lang w:val="de-DE"/>
        </w:rPr>
        <w:t>Heutehaus</w:t>
      </w:r>
      <w:proofErr w:type="spellEnd"/>
      <w:r w:rsidRPr="00826E32">
        <w:rPr>
          <w:rFonts w:cs="Arial"/>
          <w:shd w:val="clear" w:color="auto" w:fill="FFFFFF"/>
          <w:lang w:val="de-DE"/>
        </w:rPr>
        <w:t xml:space="preserve">, L., Weidner, N., </w:t>
      </w:r>
      <w:proofErr w:type="spellStart"/>
      <w:r w:rsidRPr="00826E32">
        <w:rPr>
          <w:rFonts w:cs="Arial"/>
          <w:shd w:val="clear" w:color="auto" w:fill="FFFFFF"/>
          <w:lang w:val="de-DE"/>
        </w:rPr>
        <w:t>Kirshblum</w:t>
      </w:r>
      <w:proofErr w:type="spellEnd"/>
      <w:r w:rsidRPr="00826E32">
        <w:rPr>
          <w:rFonts w:cs="Arial"/>
          <w:shd w:val="clear" w:color="auto" w:fill="FFFFFF"/>
          <w:lang w:val="de-DE"/>
        </w:rPr>
        <w:t xml:space="preserve">, S. C., &amp; Rupp, R. (2016). </w:t>
      </w:r>
      <w:r w:rsidRPr="00826E32">
        <w:rPr>
          <w:rFonts w:cs="Arial"/>
          <w:shd w:val="clear" w:color="auto" w:fill="FFFFFF"/>
          <w:lang w:val="de-DE"/>
        </w:rPr>
        <w:tab/>
      </w:r>
      <w:r w:rsidRPr="00826E32">
        <w:rPr>
          <w:rFonts w:cs="Arial"/>
          <w:shd w:val="clear" w:color="auto" w:fill="FFFFFF"/>
          <w:lang w:val="en-GB"/>
        </w:rPr>
        <w:t xml:space="preserve">International standards for neurological classification of spinal cord injury: impact of the </w:t>
      </w:r>
      <w:r w:rsidRPr="00826E32">
        <w:rPr>
          <w:rFonts w:cs="Arial"/>
          <w:shd w:val="clear" w:color="auto" w:fill="FFFFFF"/>
          <w:lang w:val="en-GB"/>
        </w:rPr>
        <w:tab/>
        <w:t>revised worksheet (revision 02/13) on classification performance. </w:t>
      </w:r>
      <w:r w:rsidRPr="00826E32">
        <w:rPr>
          <w:rFonts w:cs="Arial"/>
          <w:i/>
          <w:iCs/>
          <w:shd w:val="clear" w:color="auto" w:fill="FFFFFF"/>
          <w:lang w:val="en-GB"/>
        </w:rPr>
        <w:t xml:space="preserve">The journal of spinal cord </w:t>
      </w:r>
      <w:r w:rsidRPr="00826E32">
        <w:rPr>
          <w:rFonts w:cs="Arial"/>
          <w:i/>
          <w:iCs/>
          <w:shd w:val="clear" w:color="auto" w:fill="FFFFFF"/>
          <w:lang w:val="en-GB"/>
        </w:rPr>
        <w:tab/>
        <w:t>medicine</w:t>
      </w:r>
      <w:r w:rsidRPr="00826E32">
        <w:rPr>
          <w:rFonts w:cs="Arial"/>
          <w:shd w:val="clear" w:color="auto" w:fill="FFFFFF"/>
          <w:lang w:val="en-GB"/>
        </w:rPr>
        <w:t>, </w:t>
      </w:r>
      <w:r w:rsidRPr="00826E32">
        <w:rPr>
          <w:rFonts w:cs="Arial"/>
          <w:i/>
          <w:iCs/>
          <w:shd w:val="clear" w:color="auto" w:fill="FFFFFF"/>
          <w:lang w:val="en-GB"/>
        </w:rPr>
        <w:t>39</w:t>
      </w:r>
      <w:r w:rsidRPr="00826E32">
        <w:rPr>
          <w:rFonts w:cs="Arial"/>
          <w:shd w:val="clear" w:color="auto" w:fill="FFFFFF"/>
          <w:lang w:val="en-GB"/>
        </w:rPr>
        <w:t xml:space="preserve">(5), 504-512. </w:t>
      </w:r>
      <w:hyperlink r:id="rId51" w:history="1">
        <w:r w:rsidRPr="002148D0">
          <w:rPr>
            <w:rStyle w:val="Hyperlink"/>
            <w:lang w:val="en-GB"/>
          </w:rPr>
          <w:t>https://doi.org/</w:t>
        </w:r>
        <w:r w:rsidRPr="002148D0">
          <w:rPr>
            <w:rStyle w:val="Hyperlink"/>
            <w:rFonts w:cs="Arial"/>
            <w:shd w:val="clear" w:color="auto" w:fill="FFFFFF"/>
            <w:lang w:val="en-GB"/>
          </w:rPr>
          <w:t>10.1080/10790268.2016.1180831</w:t>
        </w:r>
      </w:hyperlink>
      <w:r>
        <w:rPr>
          <w:lang w:val="en-GB"/>
        </w:rPr>
        <w:t xml:space="preserve"> </w:t>
      </w:r>
    </w:p>
    <w:p w:rsidR="000256B2" w:rsidRPr="00826E32" w:rsidRDefault="000256B2" w:rsidP="000256B2">
      <w:pPr>
        <w:rPr>
          <w:rFonts w:cs="Arial"/>
          <w:shd w:val="clear" w:color="auto" w:fill="FFFFFF"/>
          <w:lang w:val="en-GB"/>
        </w:rPr>
      </w:pPr>
      <w:proofErr w:type="spellStart"/>
      <w:r w:rsidRPr="00826E32">
        <w:rPr>
          <w:rFonts w:cs="Arial"/>
          <w:shd w:val="clear" w:color="auto" w:fill="FFFFFF"/>
          <w:lang w:val="en-GB"/>
        </w:rPr>
        <w:t>Scivoletto</w:t>
      </w:r>
      <w:proofErr w:type="spellEnd"/>
      <w:r w:rsidRPr="00826E32">
        <w:rPr>
          <w:rFonts w:cs="Arial"/>
          <w:shd w:val="clear" w:color="auto" w:fill="FFFFFF"/>
          <w:lang w:val="en-GB"/>
        </w:rPr>
        <w:t xml:space="preserve">, G., </w:t>
      </w:r>
      <w:proofErr w:type="spellStart"/>
      <w:r w:rsidRPr="00826E32">
        <w:rPr>
          <w:rFonts w:cs="Arial"/>
          <w:shd w:val="clear" w:color="auto" w:fill="FFFFFF"/>
          <w:lang w:val="en-GB"/>
        </w:rPr>
        <w:t>Morganti</w:t>
      </w:r>
      <w:proofErr w:type="spellEnd"/>
      <w:r w:rsidRPr="00826E32">
        <w:rPr>
          <w:rFonts w:cs="Arial"/>
          <w:shd w:val="clear" w:color="auto" w:fill="FFFFFF"/>
          <w:lang w:val="en-GB"/>
        </w:rPr>
        <w:t xml:space="preserve">, B., </w:t>
      </w:r>
      <w:proofErr w:type="spellStart"/>
      <w:r w:rsidRPr="00826E32">
        <w:rPr>
          <w:rFonts w:cs="Arial"/>
          <w:shd w:val="clear" w:color="auto" w:fill="FFFFFF"/>
          <w:lang w:val="en-GB"/>
        </w:rPr>
        <w:t>Ditunno</w:t>
      </w:r>
      <w:proofErr w:type="spellEnd"/>
      <w:r w:rsidRPr="00826E32">
        <w:rPr>
          <w:rFonts w:cs="Arial"/>
          <w:shd w:val="clear" w:color="auto" w:fill="FFFFFF"/>
          <w:lang w:val="en-GB"/>
        </w:rPr>
        <w:t xml:space="preserve">, P., </w:t>
      </w:r>
      <w:proofErr w:type="spellStart"/>
      <w:r w:rsidRPr="00826E32">
        <w:rPr>
          <w:rFonts w:cs="Arial"/>
          <w:shd w:val="clear" w:color="auto" w:fill="FFFFFF"/>
          <w:lang w:val="en-GB"/>
        </w:rPr>
        <w:t>Ditunno</w:t>
      </w:r>
      <w:proofErr w:type="spellEnd"/>
      <w:r w:rsidRPr="00826E32">
        <w:rPr>
          <w:rFonts w:cs="Arial"/>
          <w:shd w:val="clear" w:color="auto" w:fill="FFFFFF"/>
          <w:lang w:val="en-GB"/>
        </w:rPr>
        <w:t xml:space="preserve">, J. F., &amp; Molinari, M. (2003). Effects on age on spinal </w:t>
      </w:r>
      <w:r w:rsidRPr="00826E32">
        <w:rPr>
          <w:rFonts w:cs="Arial"/>
          <w:shd w:val="clear" w:color="auto" w:fill="FFFFFF"/>
          <w:lang w:val="en-GB"/>
        </w:rPr>
        <w:tab/>
        <w:t>cord lesion patients' rehabilitation. </w:t>
      </w:r>
      <w:r w:rsidRPr="00826E32">
        <w:rPr>
          <w:rFonts w:cs="Arial"/>
          <w:i/>
          <w:iCs/>
          <w:shd w:val="clear" w:color="auto" w:fill="FFFFFF"/>
          <w:lang w:val="en-GB"/>
        </w:rPr>
        <w:t>Spinal Cord</w:t>
      </w:r>
      <w:r w:rsidRPr="00826E32">
        <w:rPr>
          <w:rFonts w:cs="Arial"/>
          <w:shd w:val="clear" w:color="auto" w:fill="FFFFFF"/>
          <w:lang w:val="en-GB"/>
        </w:rPr>
        <w:t>, </w:t>
      </w:r>
      <w:r w:rsidRPr="00826E32">
        <w:rPr>
          <w:rFonts w:cs="Arial"/>
          <w:i/>
          <w:iCs/>
          <w:shd w:val="clear" w:color="auto" w:fill="FFFFFF"/>
          <w:lang w:val="en-GB"/>
        </w:rPr>
        <w:t>41</w:t>
      </w:r>
      <w:r w:rsidRPr="00826E32">
        <w:rPr>
          <w:rFonts w:cs="Arial"/>
          <w:shd w:val="clear" w:color="auto" w:fill="FFFFFF"/>
          <w:lang w:val="en-GB"/>
        </w:rPr>
        <w:t xml:space="preserve">(8), 457. </w:t>
      </w:r>
      <w:r w:rsidRPr="00826E32">
        <w:rPr>
          <w:rFonts w:cs="Arial"/>
          <w:shd w:val="clear" w:color="auto" w:fill="FFFFFF"/>
          <w:lang w:val="en-GB"/>
        </w:rPr>
        <w:tab/>
      </w:r>
      <w:hyperlink r:id="rId52" w:history="1">
        <w:r w:rsidRPr="002148D0">
          <w:rPr>
            <w:rStyle w:val="Hyperlink"/>
            <w:spacing w:val="3"/>
            <w:shd w:val="clear" w:color="auto" w:fill="FFFFFF"/>
            <w:lang w:val="en-GB"/>
          </w:rPr>
          <w:t>https://doi.org/10.1038/sj.sc.3101489</w:t>
        </w:r>
      </w:hyperlink>
      <w:r>
        <w:rPr>
          <w:rFonts w:cs="Arial"/>
          <w:shd w:val="clear" w:color="auto" w:fill="FFFFFF"/>
          <w:lang w:val="en-GB"/>
        </w:rPr>
        <w:t xml:space="preserve"> </w:t>
      </w:r>
    </w:p>
    <w:p w:rsidR="000256B2" w:rsidRPr="00826E32" w:rsidRDefault="000256B2" w:rsidP="000256B2">
      <w:pPr>
        <w:rPr>
          <w:lang w:val="en-GB"/>
        </w:rPr>
      </w:pPr>
      <w:proofErr w:type="spellStart"/>
      <w:r w:rsidRPr="00826E32">
        <w:rPr>
          <w:rFonts w:cs="Arial"/>
          <w:shd w:val="clear" w:color="auto" w:fill="FFFFFF"/>
          <w:lang w:val="en-GB"/>
        </w:rPr>
        <w:t>Scivoletto</w:t>
      </w:r>
      <w:proofErr w:type="spellEnd"/>
      <w:r w:rsidRPr="00826E32">
        <w:rPr>
          <w:rFonts w:cs="Arial"/>
          <w:shd w:val="clear" w:color="auto" w:fill="FFFFFF"/>
          <w:lang w:val="en-GB"/>
        </w:rPr>
        <w:t>, G., &amp; Di Donna, V. (2009). Prediction of walking recovery after spinal cord injury. </w:t>
      </w:r>
      <w:r w:rsidRPr="00826E32">
        <w:rPr>
          <w:rFonts w:cs="Arial"/>
          <w:i/>
          <w:iCs/>
          <w:shd w:val="clear" w:color="auto" w:fill="FFFFFF"/>
          <w:lang w:val="en-GB"/>
        </w:rPr>
        <w:t>Brain</w:t>
      </w:r>
      <w:r w:rsidRPr="00826E32">
        <w:rPr>
          <w:rFonts w:cs="Arial"/>
          <w:i/>
          <w:iCs/>
          <w:shd w:val="clear" w:color="auto" w:fill="FFFFFF"/>
          <w:lang w:val="en-GB"/>
        </w:rPr>
        <w:tab/>
        <w:t xml:space="preserve"> research bulletin</w:t>
      </w:r>
      <w:r w:rsidRPr="00826E32">
        <w:rPr>
          <w:rFonts w:cs="Arial"/>
          <w:shd w:val="clear" w:color="auto" w:fill="FFFFFF"/>
          <w:lang w:val="en-GB"/>
        </w:rPr>
        <w:t>, </w:t>
      </w:r>
      <w:r w:rsidRPr="00826E32">
        <w:rPr>
          <w:rFonts w:cs="Arial"/>
          <w:i/>
          <w:iCs/>
          <w:shd w:val="clear" w:color="auto" w:fill="FFFFFF"/>
          <w:lang w:val="en-GB"/>
        </w:rPr>
        <w:t>78</w:t>
      </w:r>
      <w:r w:rsidRPr="00826E32">
        <w:rPr>
          <w:rFonts w:cs="Arial"/>
          <w:shd w:val="clear" w:color="auto" w:fill="FFFFFF"/>
          <w:lang w:val="en-GB"/>
        </w:rPr>
        <w:t>(1), 43-51.</w:t>
      </w:r>
      <w:r w:rsidRPr="00826E32">
        <w:rPr>
          <w:lang w:val="en-GB"/>
        </w:rPr>
        <w:t xml:space="preserve"> </w:t>
      </w:r>
      <w:hyperlink r:id="rId53" w:history="1">
        <w:r w:rsidRPr="002148D0">
          <w:rPr>
            <w:rStyle w:val="Hyperlink"/>
            <w:rFonts w:cs="Arial"/>
            <w:lang w:val="en-GB"/>
          </w:rPr>
          <w:t>https://doi.org/10.1016/j.brainresbull.2008.06.002</w:t>
        </w:r>
      </w:hyperlink>
      <w:r>
        <w:rPr>
          <w:lang w:val="en-GB"/>
        </w:rPr>
        <w:t xml:space="preserve"> </w:t>
      </w:r>
    </w:p>
    <w:p w:rsidR="000256B2" w:rsidRPr="00826E32" w:rsidRDefault="000256B2" w:rsidP="000256B2">
      <w:pPr>
        <w:rPr>
          <w:lang w:val="en-GB"/>
        </w:rPr>
      </w:pPr>
      <w:proofErr w:type="spellStart"/>
      <w:r w:rsidRPr="00826E32">
        <w:rPr>
          <w:rFonts w:cs="Arial"/>
          <w:shd w:val="clear" w:color="auto" w:fill="FFFFFF"/>
          <w:lang w:val="en-GB"/>
        </w:rPr>
        <w:t>Scivoletto</w:t>
      </w:r>
      <w:proofErr w:type="spellEnd"/>
      <w:r w:rsidRPr="00826E32">
        <w:rPr>
          <w:rFonts w:cs="Arial"/>
          <w:shd w:val="clear" w:color="auto" w:fill="FFFFFF"/>
          <w:lang w:val="en-GB"/>
        </w:rPr>
        <w:t xml:space="preserve">, G., </w:t>
      </w:r>
      <w:proofErr w:type="spellStart"/>
      <w:r w:rsidRPr="00826E32">
        <w:rPr>
          <w:rFonts w:cs="Arial"/>
          <w:shd w:val="clear" w:color="auto" w:fill="FFFFFF"/>
          <w:lang w:val="en-GB"/>
        </w:rPr>
        <w:t>Morganti</w:t>
      </w:r>
      <w:proofErr w:type="spellEnd"/>
      <w:r w:rsidRPr="00826E32">
        <w:rPr>
          <w:rFonts w:cs="Arial"/>
          <w:shd w:val="clear" w:color="auto" w:fill="FFFFFF"/>
          <w:lang w:val="en-GB"/>
        </w:rPr>
        <w:t>, B., &amp; Molinari, M. (2004). Neurologic recovery of spinal cord injury patients</w:t>
      </w:r>
      <w:r w:rsidRPr="00826E32">
        <w:rPr>
          <w:rFonts w:cs="Arial"/>
          <w:shd w:val="clear" w:color="auto" w:fill="FFFFFF"/>
          <w:lang w:val="en-GB"/>
        </w:rPr>
        <w:tab/>
        <w:t xml:space="preserve"> in Italy. </w:t>
      </w:r>
      <w:r w:rsidRPr="00826E32">
        <w:rPr>
          <w:rFonts w:cs="Arial"/>
          <w:i/>
          <w:iCs/>
          <w:shd w:val="clear" w:color="auto" w:fill="FFFFFF"/>
          <w:lang w:val="en-GB"/>
        </w:rPr>
        <w:t>Archives of physical medicine and rehabilitation</w:t>
      </w:r>
      <w:r w:rsidRPr="00826E32">
        <w:rPr>
          <w:rFonts w:cs="Arial"/>
          <w:shd w:val="clear" w:color="auto" w:fill="FFFFFF"/>
          <w:lang w:val="en-GB"/>
        </w:rPr>
        <w:t>, </w:t>
      </w:r>
      <w:r w:rsidRPr="00826E32">
        <w:rPr>
          <w:rFonts w:cs="Arial"/>
          <w:i/>
          <w:iCs/>
          <w:shd w:val="clear" w:color="auto" w:fill="FFFFFF"/>
          <w:lang w:val="en-GB"/>
        </w:rPr>
        <w:t>85</w:t>
      </w:r>
      <w:r w:rsidRPr="00826E32">
        <w:rPr>
          <w:rFonts w:cs="Arial"/>
          <w:shd w:val="clear" w:color="auto" w:fill="FFFFFF"/>
          <w:lang w:val="en-GB"/>
        </w:rPr>
        <w:t xml:space="preserve">(3), 485-489. </w:t>
      </w:r>
      <w:r w:rsidRPr="00826E32">
        <w:rPr>
          <w:rFonts w:cs="Arial"/>
          <w:shd w:val="clear" w:color="auto" w:fill="FFFFFF"/>
          <w:lang w:val="en-GB"/>
        </w:rPr>
        <w:tab/>
      </w:r>
      <w:hyperlink r:id="rId54" w:history="1">
        <w:r w:rsidRPr="002148D0">
          <w:rPr>
            <w:rStyle w:val="Hyperlink"/>
            <w:rFonts w:cs="Arial"/>
            <w:lang w:val="en-GB"/>
          </w:rPr>
          <w:t>https://doi.org/10.1016/S0003-9993(03)00766-4</w:t>
        </w:r>
      </w:hyperlink>
      <w:r>
        <w:rPr>
          <w:lang w:val="en-GB"/>
        </w:rPr>
        <w:t xml:space="preserve"> </w:t>
      </w:r>
    </w:p>
    <w:p w:rsidR="000256B2" w:rsidRPr="00E453C1" w:rsidRDefault="000256B2" w:rsidP="000256B2">
      <w:pPr>
        <w:rPr>
          <w:rFonts w:cs="Arial"/>
          <w:shd w:val="clear" w:color="auto" w:fill="FFFFFF"/>
        </w:rPr>
      </w:pPr>
      <w:proofErr w:type="spellStart"/>
      <w:r w:rsidRPr="00826E32">
        <w:rPr>
          <w:rFonts w:cs="Arial"/>
          <w:shd w:val="clear" w:color="auto" w:fill="FFFFFF"/>
          <w:lang w:val="fr-FR"/>
        </w:rPr>
        <w:t>Scivoletto</w:t>
      </w:r>
      <w:proofErr w:type="spellEnd"/>
      <w:r w:rsidRPr="00826E32">
        <w:rPr>
          <w:rFonts w:cs="Arial"/>
          <w:shd w:val="clear" w:color="auto" w:fill="FFFFFF"/>
          <w:lang w:val="fr-FR"/>
        </w:rPr>
        <w:t xml:space="preserve">, G., </w:t>
      </w:r>
      <w:proofErr w:type="spellStart"/>
      <w:r w:rsidRPr="00826E32">
        <w:rPr>
          <w:rFonts w:cs="Arial"/>
          <w:shd w:val="clear" w:color="auto" w:fill="FFFFFF"/>
          <w:lang w:val="fr-FR"/>
        </w:rPr>
        <w:t>Tamburella</w:t>
      </w:r>
      <w:proofErr w:type="spellEnd"/>
      <w:r w:rsidRPr="00826E32">
        <w:rPr>
          <w:rFonts w:cs="Arial"/>
          <w:shd w:val="clear" w:color="auto" w:fill="FFFFFF"/>
          <w:lang w:val="fr-FR"/>
        </w:rPr>
        <w:t xml:space="preserve">, F., </w:t>
      </w:r>
      <w:proofErr w:type="spellStart"/>
      <w:r w:rsidRPr="00826E32">
        <w:rPr>
          <w:rFonts w:cs="Arial"/>
          <w:shd w:val="clear" w:color="auto" w:fill="FFFFFF"/>
          <w:lang w:val="fr-FR"/>
        </w:rPr>
        <w:t>Laurenza</w:t>
      </w:r>
      <w:proofErr w:type="spellEnd"/>
      <w:r w:rsidRPr="00826E32">
        <w:rPr>
          <w:rFonts w:cs="Arial"/>
          <w:shd w:val="clear" w:color="auto" w:fill="FFFFFF"/>
          <w:lang w:val="fr-FR"/>
        </w:rPr>
        <w:t xml:space="preserve">, L., Torre, M., </w:t>
      </w:r>
      <w:proofErr w:type="spellStart"/>
      <w:r w:rsidRPr="00826E32">
        <w:rPr>
          <w:rFonts w:cs="Arial"/>
          <w:shd w:val="clear" w:color="auto" w:fill="FFFFFF"/>
          <w:lang w:val="fr-FR"/>
        </w:rPr>
        <w:t>Molinari</w:t>
      </w:r>
      <w:proofErr w:type="spellEnd"/>
      <w:r w:rsidRPr="00826E32">
        <w:rPr>
          <w:rFonts w:cs="Arial"/>
          <w:shd w:val="clear" w:color="auto" w:fill="FFFFFF"/>
          <w:lang w:val="fr-FR"/>
        </w:rPr>
        <w:t xml:space="preserve">, M., &amp; </w:t>
      </w:r>
      <w:proofErr w:type="spellStart"/>
      <w:r w:rsidRPr="00826E32">
        <w:rPr>
          <w:rFonts w:cs="Arial"/>
          <w:shd w:val="clear" w:color="auto" w:fill="FFFFFF"/>
          <w:lang w:val="fr-FR"/>
        </w:rPr>
        <w:t>Ditunno</w:t>
      </w:r>
      <w:proofErr w:type="spellEnd"/>
      <w:r w:rsidRPr="00826E32">
        <w:rPr>
          <w:rFonts w:cs="Arial"/>
          <w:shd w:val="clear" w:color="auto" w:fill="FFFFFF"/>
          <w:lang w:val="fr-FR"/>
        </w:rPr>
        <w:t xml:space="preserve">, J. F. (2014). </w:t>
      </w:r>
      <w:r w:rsidRPr="00826E32">
        <w:rPr>
          <w:rFonts w:cs="Arial"/>
          <w:shd w:val="clear" w:color="auto" w:fill="FFFFFF"/>
          <w:lang w:val="en-GB"/>
        </w:rPr>
        <w:t xml:space="preserve">Walking </w:t>
      </w:r>
      <w:r w:rsidRPr="00826E32">
        <w:rPr>
          <w:rFonts w:cs="Arial"/>
          <w:shd w:val="clear" w:color="auto" w:fill="FFFFFF"/>
          <w:lang w:val="en-GB"/>
        </w:rPr>
        <w:tab/>
        <w:t xml:space="preserve">Index for Spinal Cord Injury version II in acute spinal cord injury: reliability and </w:t>
      </w:r>
      <w:r w:rsidRPr="00826E32">
        <w:rPr>
          <w:rFonts w:cs="Arial"/>
          <w:shd w:val="clear" w:color="auto" w:fill="FFFFFF"/>
          <w:lang w:val="en-GB"/>
        </w:rPr>
        <w:tab/>
        <w:t>reproducibility. </w:t>
      </w:r>
      <w:proofErr w:type="spellStart"/>
      <w:r w:rsidRPr="00E453C1">
        <w:rPr>
          <w:rFonts w:cs="Arial"/>
          <w:i/>
          <w:iCs/>
          <w:shd w:val="clear" w:color="auto" w:fill="FFFFFF"/>
        </w:rPr>
        <w:t>Spinal</w:t>
      </w:r>
      <w:proofErr w:type="spellEnd"/>
      <w:r w:rsidRPr="00E453C1">
        <w:rPr>
          <w:rFonts w:cs="Arial"/>
          <w:i/>
          <w:iCs/>
          <w:shd w:val="clear" w:color="auto" w:fill="FFFFFF"/>
        </w:rPr>
        <w:t xml:space="preserve"> </w:t>
      </w:r>
      <w:proofErr w:type="spellStart"/>
      <w:r w:rsidRPr="00E453C1">
        <w:rPr>
          <w:rFonts w:cs="Arial"/>
          <w:i/>
          <w:iCs/>
          <w:shd w:val="clear" w:color="auto" w:fill="FFFFFF"/>
        </w:rPr>
        <w:t>Cord</w:t>
      </w:r>
      <w:proofErr w:type="spellEnd"/>
      <w:r w:rsidRPr="00E453C1">
        <w:rPr>
          <w:rFonts w:cs="Arial"/>
          <w:shd w:val="clear" w:color="auto" w:fill="FFFFFF"/>
        </w:rPr>
        <w:t>, </w:t>
      </w:r>
      <w:r w:rsidRPr="00E453C1">
        <w:rPr>
          <w:rFonts w:cs="Arial"/>
          <w:i/>
          <w:iCs/>
          <w:shd w:val="clear" w:color="auto" w:fill="FFFFFF"/>
        </w:rPr>
        <w:t>52</w:t>
      </w:r>
      <w:r w:rsidRPr="00E453C1">
        <w:rPr>
          <w:rFonts w:cs="Arial"/>
          <w:shd w:val="clear" w:color="auto" w:fill="FFFFFF"/>
        </w:rPr>
        <w:t>(1), 65.</w:t>
      </w:r>
    </w:p>
    <w:p w:rsidR="000256B2" w:rsidRPr="006C4CD6" w:rsidRDefault="000256B2" w:rsidP="000256B2">
      <w:pPr>
        <w:rPr>
          <w:lang w:val="fr-FR"/>
        </w:rPr>
      </w:pPr>
      <w:r w:rsidRPr="006C4CD6">
        <w:rPr>
          <w:rFonts w:cs="Arial"/>
          <w:shd w:val="clear" w:color="auto" w:fill="FFFFFF"/>
        </w:rPr>
        <w:t xml:space="preserve">Stevens, A., </w:t>
      </w:r>
      <w:proofErr w:type="spellStart"/>
      <w:r w:rsidRPr="006C4CD6">
        <w:rPr>
          <w:rFonts w:cs="Arial"/>
          <w:shd w:val="clear" w:color="auto" w:fill="FFFFFF"/>
        </w:rPr>
        <w:t>Beurskens</w:t>
      </w:r>
      <w:proofErr w:type="spellEnd"/>
      <w:r w:rsidRPr="006C4CD6">
        <w:rPr>
          <w:rFonts w:cs="Arial"/>
          <w:shd w:val="clear" w:color="auto" w:fill="FFFFFF"/>
        </w:rPr>
        <w:t xml:space="preserve">, A., </w:t>
      </w:r>
      <w:proofErr w:type="spellStart"/>
      <w:r w:rsidRPr="006C4CD6">
        <w:rPr>
          <w:rFonts w:cs="Arial"/>
          <w:shd w:val="clear" w:color="auto" w:fill="FFFFFF"/>
        </w:rPr>
        <w:t>Köke</w:t>
      </w:r>
      <w:proofErr w:type="spellEnd"/>
      <w:r w:rsidRPr="006C4CD6">
        <w:rPr>
          <w:rFonts w:cs="Arial"/>
          <w:shd w:val="clear" w:color="auto" w:fill="FFFFFF"/>
        </w:rPr>
        <w:t xml:space="preserve">, A., &amp; van der </w:t>
      </w:r>
      <w:proofErr w:type="spellStart"/>
      <w:r w:rsidRPr="006C4CD6">
        <w:rPr>
          <w:rFonts w:cs="Arial"/>
          <w:shd w:val="clear" w:color="auto" w:fill="FFFFFF"/>
        </w:rPr>
        <w:t>Weijden</w:t>
      </w:r>
      <w:proofErr w:type="spellEnd"/>
      <w:r w:rsidRPr="006C4CD6">
        <w:rPr>
          <w:rFonts w:cs="Arial"/>
          <w:shd w:val="clear" w:color="auto" w:fill="FFFFFF"/>
        </w:rPr>
        <w:t xml:space="preserve">, T. (2013). </w:t>
      </w:r>
      <w:r w:rsidRPr="006C4CD6">
        <w:rPr>
          <w:rFonts w:cs="Arial"/>
          <w:shd w:val="clear" w:color="auto" w:fill="FFFFFF"/>
          <w:lang w:val="en-GB"/>
        </w:rPr>
        <w:t xml:space="preserve">The use of patient-specific </w:t>
      </w:r>
      <w:r>
        <w:rPr>
          <w:rFonts w:cs="Arial"/>
          <w:shd w:val="clear" w:color="auto" w:fill="FFFFFF"/>
          <w:lang w:val="en-GB"/>
        </w:rPr>
        <w:tab/>
      </w:r>
      <w:r w:rsidRPr="006C4CD6">
        <w:rPr>
          <w:rFonts w:cs="Arial"/>
          <w:shd w:val="clear" w:color="auto" w:fill="FFFFFF"/>
          <w:lang w:val="en-GB"/>
        </w:rPr>
        <w:t xml:space="preserve">measurement instruments in the process of goal-setting: a systematic review of available </w:t>
      </w:r>
      <w:r>
        <w:rPr>
          <w:rFonts w:cs="Arial"/>
          <w:shd w:val="clear" w:color="auto" w:fill="FFFFFF"/>
          <w:lang w:val="en-GB"/>
        </w:rPr>
        <w:tab/>
      </w:r>
      <w:r w:rsidRPr="006C4CD6">
        <w:rPr>
          <w:rFonts w:cs="Arial"/>
          <w:shd w:val="clear" w:color="auto" w:fill="FFFFFF"/>
          <w:lang w:val="en-GB"/>
        </w:rPr>
        <w:t>instruments and their feasibility. </w:t>
      </w:r>
      <w:proofErr w:type="spellStart"/>
      <w:r w:rsidRPr="006C4CD6">
        <w:rPr>
          <w:rFonts w:cs="Arial"/>
          <w:i/>
          <w:iCs/>
          <w:shd w:val="clear" w:color="auto" w:fill="FFFFFF"/>
          <w:lang w:val="fr-FR"/>
        </w:rPr>
        <w:t>Clinical</w:t>
      </w:r>
      <w:proofErr w:type="spellEnd"/>
      <w:r w:rsidRPr="006C4CD6">
        <w:rPr>
          <w:rFonts w:cs="Arial"/>
          <w:i/>
          <w:iCs/>
          <w:shd w:val="clear" w:color="auto" w:fill="FFFFFF"/>
          <w:lang w:val="fr-FR"/>
        </w:rPr>
        <w:t xml:space="preserve"> </w:t>
      </w:r>
      <w:proofErr w:type="spellStart"/>
      <w:r w:rsidRPr="006C4CD6">
        <w:rPr>
          <w:rFonts w:cs="Arial"/>
          <w:i/>
          <w:iCs/>
          <w:shd w:val="clear" w:color="auto" w:fill="FFFFFF"/>
          <w:lang w:val="fr-FR"/>
        </w:rPr>
        <w:t>rehabilitation</w:t>
      </w:r>
      <w:proofErr w:type="spellEnd"/>
      <w:r w:rsidRPr="006C4CD6">
        <w:rPr>
          <w:rFonts w:cs="Arial"/>
          <w:shd w:val="clear" w:color="auto" w:fill="FFFFFF"/>
          <w:lang w:val="fr-FR"/>
        </w:rPr>
        <w:t>, </w:t>
      </w:r>
      <w:r w:rsidRPr="006C4CD6">
        <w:rPr>
          <w:rFonts w:cs="Arial"/>
          <w:i/>
          <w:iCs/>
          <w:shd w:val="clear" w:color="auto" w:fill="FFFFFF"/>
          <w:lang w:val="fr-FR"/>
        </w:rPr>
        <w:t>27</w:t>
      </w:r>
      <w:r w:rsidRPr="006C4CD6">
        <w:rPr>
          <w:rFonts w:cs="Arial"/>
          <w:shd w:val="clear" w:color="auto" w:fill="FFFFFF"/>
          <w:lang w:val="fr-FR"/>
        </w:rPr>
        <w:t>(11), 1005-1019.</w:t>
      </w:r>
      <w:r>
        <w:rPr>
          <w:rFonts w:cs="Arial"/>
          <w:shd w:val="clear" w:color="auto" w:fill="FFFFFF"/>
          <w:lang w:val="fr-FR"/>
        </w:rPr>
        <w:t xml:space="preserve"> </w:t>
      </w:r>
      <w:r>
        <w:rPr>
          <w:rFonts w:cs="Arial"/>
          <w:shd w:val="clear" w:color="auto" w:fill="FFFFFF"/>
          <w:lang w:val="fr-FR"/>
        </w:rPr>
        <w:tab/>
      </w:r>
      <w:r>
        <w:rPr>
          <w:rFonts w:cs="Arial"/>
          <w:shd w:val="clear" w:color="auto" w:fill="FFFFFF"/>
          <w:lang w:val="fr-FR"/>
        </w:rPr>
        <w:tab/>
      </w:r>
      <w:hyperlink r:id="rId55" w:history="1">
        <w:r w:rsidRPr="00E030E9">
          <w:rPr>
            <w:rStyle w:val="Hyperlink"/>
            <w:rFonts w:cs="Arial"/>
            <w:shd w:val="clear" w:color="auto" w:fill="FFFFFF"/>
            <w:lang w:val="fr-FR"/>
          </w:rPr>
          <w:t>https://doi.org/10.1177%2F0269215513490178</w:t>
        </w:r>
      </w:hyperlink>
      <w:r>
        <w:rPr>
          <w:rFonts w:cs="Arial"/>
          <w:shd w:val="clear" w:color="auto" w:fill="FFFFFF"/>
          <w:lang w:val="fr-FR"/>
        </w:rPr>
        <w:t xml:space="preserve"> </w:t>
      </w:r>
    </w:p>
    <w:p w:rsidR="000256B2" w:rsidRPr="00826E32" w:rsidRDefault="000256B2" w:rsidP="000256B2">
      <w:pPr>
        <w:rPr>
          <w:rFonts w:cs="Arial"/>
          <w:shd w:val="clear" w:color="auto" w:fill="FFFFFF"/>
          <w:lang w:val="en-GB"/>
        </w:rPr>
      </w:pPr>
      <w:proofErr w:type="spellStart"/>
      <w:r w:rsidRPr="006E55A6">
        <w:rPr>
          <w:rFonts w:cs="Arial"/>
          <w:shd w:val="clear" w:color="auto" w:fill="FFFFFF"/>
          <w:lang w:val="fr-FR"/>
        </w:rPr>
        <w:t>Tamburella</w:t>
      </w:r>
      <w:proofErr w:type="spellEnd"/>
      <w:r w:rsidRPr="006E55A6">
        <w:rPr>
          <w:rFonts w:cs="Arial"/>
          <w:shd w:val="clear" w:color="auto" w:fill="FFFFFF"/>
          <w:lang w:val="fr-FR"/>
        </w:rPr>
        <w:t xml:space="preserve">, F., </w:t>
      </w:r>
      <w:proofErr w:type="spellStart"/>
      <w:r w:rsidRPr="006E55A6">
        <w:rPr>
          <w:rFonts w:cs="Arial"/>
          <w:shd w:val="clear" w:color="auto" w:fill="FFFFFF"/>
          <w:lang w:val="fr-FR"/>
        </w:rPr>
        <w:t>Scivoletto</w:t>
      </w:r>
      <w:proofErr w:type="spellEnd"/>
      <w:r w:rsidRPr="006E55A6">
        <w:rPr>
          <w:rFonts w:cs="Arial"/>
          <w:shd w:val="clear" w:color="auto" w:fill="FFFFFF"/>
          <w:lang w:val="fr-FR"/>
        </w:rPr>
        <w:t xml:space="preserve">, G., </w:t>
      </w:r>
      <w:proofErr w:type="spellStart"/>
      <w:r w:rsidRPr="006E55A6">
        <w:rPr>
          <w:rFonts w:cs="Arial"/>
          <w:shd w:val="clear" w:color="auto" w:fill="FFFFFF"/>
          <w:lang w:val="fr-FR"/>
        </w:rPr>
        <w:t>Iosa</w:t>
      </w:r>
      <w:proofErr w:type="spellEnd"/>
      <w:r w:rsidRPr="006E55A6">
        <w:rPr>
          <w:rFonts w:cs="Arial"/>
          <w:shd w:val="clear" w:color="auto" w:fill="FFFFFF"/>
          <w:lang w:val="fr-FR"/>
        </w:rPr>
        <w:t xml:space="preserve">, M., &amp; </w:t>
      </w:r>
      <w:proofErr w:type="spellStart"/>
      <w:r w:rsidRPr="006E55A6">
        <w:rPr>
          <w:rFonts w:cs="Arial"/>
          <w:shd w:val="clear" w:color="auto" w:fill="FFFFFF"/>
          <w:lang w:val="fr-FR"/>
        </w:rPr>
        <w:t>Molinari</w:t>
      </w:r>
      <w:proofErr w:type="spellEnd"/>
      <w:r w:rsidRPr="006E55A6">
        <w:rPr>
          <w:rFonts w:cs="Arial"/>
          <w:shd w:val="clear" w:color="auto" w:fill="FFFFFF"/>
          <w:lang w:val="fr-FR"/>
        </w:rPr>
        <w:t xml:space="preserve">, M. (2014). </w:t>
      </w:r>
      <w:r w:rsidRPr="00826E32">
        <w:rPr>
          <w:rFonts w:cs="Arial"/>
          <w:shd w:val="clear" w:color="auto" w:fill="FFFFFF"/>
          <w:lang w:val="en-GB"/>
        </w:rPr>
        <w:t xml:space="preserve">Reliability, validity, and effectiveness of </w:t>
      </w:r>
      <w:r w:rsidRPr="00826E32">
        <w:rPr>
          <w:rFonts w:cs="Arial"/>
          <w:shd w:val="clear" w:color="auto" w:fill="FFFFFF"/>
          <w:lang w:val="en-GB"/>
        </w:rPr>
        <w:tab/>
      </w:r>
      <w:proofErr w:type="spellStart"/>
      <w:r w:rsidRPr="00826E32">
        <w:rPr>
          <w:rFonts w:cs="Arial"/>
          <w:shd w:val="clear" w:color="auto" w:fill="FFFFFF"/>
          <w:lang w:val="en-GB"/>
        </w:rPr>
        <w:t>center</w:t>
      </w:r>
      <w:proofErr w:type="spellEnd"/>
      <w:r w:rsidRPr="00826E32">
        <w:rPr>
          <w:rFonts w:cs="Arial"/>
          <w:shd w:val="clear" w:color="auto" w:fill="FFFFFF"/>
          <w:lang w:val="en-GB"/>
        </w:rPr>
        <w:t xml:space="preserve"> of pressure parameters in assessing </w:t>
      </w:r>
      <w:proofErr w:type="spellStart"/>
      <w:r w:rsidRPr="00826E32">
        <w:rPr>
          <w:rFonts w:cs="Arial"/>
          <w:shd w:val="clear" w:color="auto" w:fill="FFFFFF"/>
          <w:lang w:val="en-GB"/>
        </w:rPr>
        <w:t>stabilometric</w:t>
      </w:r>
      <w:proofErr w:type="spellEnd"/>
      <w:r w:rsidRPr="00826E32">
        <w:rPr>
          <w:rFonts w:cs="Arial"/>
          <w:shd w:val="clear" w:color="auto" w:fill="FFFFFF"/>
          <w:lang w:val="en-GB"/>
        </w:rPr>
        <w:t xml:space="preserve"> platform in subjects with </w:t>
      </w:r>
      <w:r w:rsidRPr="00826E32">
        <w:rPr>
          <w:rFonts w:cs="Arial"/>
          <w:shd w:val="clear" w:color="auto" w:fill="FFFFFF"/>
          <w:lang w:val="en-GB"/>
        </w:rPr>
        <w:tab/>
        <w:t>incomplete spinal cord injury: a serial cross-sectional study. </w:t>
      </w:r>
      <w:r w:rsidRPr="00826E32">
        <w:rPr>
          <w:rFonts w:cs="Arial"/>
          <w:i/>
          <w:iCs/>
          <w:shd w:val="clear" w:color="auto" w:fill="FFFFFF"/>
          <w:lang w:val="en-GB"/>
        </w:rPr>
        <w:t xml:space="preserve">Journal of </w:t>
      </w:r>
      <w:proofErr w:type="spellStart"/>
      <w:r w:rsidRPr="00826E32">
        <w:rPr>
          <w:rFonts w:cs="Arial"/>
          <w:i/>
          <w:iCs/>
          <w:shd w:val="clear" w:color="auto" w:fill="FFFFFF"/>
          <w:lang w:val="en-GB"/>
        </w:rPr>
        <w:t>neuroengineering</w:t>
      </w:r>
      <w:proofErr w:type="spellEnd"/>
      <w:r w:rsidRPr="00826E32">
        <w:rPr>
          <w:rFonts w:cs="Arial"/>
          <w:i/>
          <w:iCs/>
          <w:shd w:val="clear" w:color="auto" w:fill="FFFFFF"/>
          <w:lang w:val="en-GB"/>
        </w:rPr>
        <w:t xml:space="preserve"> and </w:t>
      </w:r>
      <w:r w:rsidRPr="00826E32">
        <w:rPr>
          <w:rFonts w:cs="Arial"/>
          <w:i/>
          <w:iCs/>
          <w:shd w:val="clear" w:color="auto" w:fill="FFFFFF"/>
          <w:lang w:val="en-GB"/>
        </w:rPr>
        <w:tab/>
        <w:t>rehabilitation</w:t>
      </w:r>
      <w:r w:rsidRPr="00826E32">
        <w:rPr>
          <w:rFonts w:cs="Arial"/>
          <w:shd w:val="clear" w:color="auto" w:fill="FFFFFF"/>
          <w:lang w:val="en-GB"/>
        </w:rPr>
        <w:t>, </w:t>
      </w:r>
      <w:r w:rsidRPr="00826E32">
        <w:rPr>
          <w:rFonts w:cs="Arial"/>
          <w:i/>
          <w:iCs/>
          <w:shd w:val="clear" w:color="auto" w:fill="FFFFFF"/>
          <w:lang w:val="en-GB"/>
        </w:rPr>
        <w:t>11</w:t>
      </w:r>
      <w:r w:rsidRPr="00826E32">
        <w:rPr>
          <w:rFonts w:cs="Arial"/>
          <w:shd w:val="clear" w:color="auto" w:fill="FFFFFF"/>
          <w:lang w:val="en-GB"/>
        </w:rPr>
        <w:t xml:space="preserve">(1), 86. </w:t>
      </w:r>
      <w:hyperlink r:id="rId56" w:history="1">
        <w:r w:rsidRPr="002148D0">
          <w:rPr>
            <w:rStyle w:val="Hyperlink"/>
            <w:rFonts w:cs="Arial"/>
            <w:shd w:val="clear" w:color="auto" w:fill="FFFFFF"/>
            <w:lang w:val="en-GB"/>
          </w:rPr>
          <w:t>https://doi.org/10.1186/1743-0003-11-86</w:t>
        </w:r>
      </w:hyperlink>
      <w:r>
        <w:rPr>
          <w:rFonts w:cs="Arial"/>
          <w:shd w:val="clear" w:color="auto" w:fill="FFFFFF"/>
          <w:lang w:val="en-GB"/>
        </w:rPr>
        <w:t xml:space="preserve"> </w:t>
      </w:r>
    </w:p>
    <w:p w:rsidR="000256B2" w:rsidRPr="00826E32" w:rsidRDefault="000256B2" w:rsidP="000256B2">
      <w:pPr>
        <w:rPr>
          <w:rFonts w:cs="Arial"/>
          <w:shd w:val="clear" w:color="auto" w:fill="FFFFFF"/>
        </w:rPr>
      </w:pPr>
      <w:r w:rsidRPr="00826E32">
        <w:rPr>
          <w:lang w:val="en-GB"/>
        </w:rPr>
        <w:t xml:space="preserve">Thomas Jefferson University (2005). </w:t>
      </w:r>
      <w:r w:rsidRPr="00826E32">
        <w:rPr>
          <w:i/>
          <w:lang w:val="en-GB"/>
        </w:rPr>
        <w:t xml:space="preserve">Instructions for the Use of the Walking Index for Spinal Cord </w:t>
      </w:r>
      <w:r w:rsidRPr="00826E32">
        <w:rPr>
          <w:i/>
          <w:lang w:val="en-GB"/>
        </w:rPr>
        <w:tab/>
        <w:t xml:space="preserve">Injury II (WISCI II). </w:t>
      </w:r>
      <w:r w:rsidRPr="00826E32">
        <w:t xml:space="preserve">Geraadpleegd op 28 februari 2019, via </w:t>
      </w:r>
      <w:r w:rsidRPr="00826E32">
        <w:tab/>
      </w:r>
      <w:hyperlink r:id="rId57" w:history="1">
        <w:r w:rsidRPr="002148D0">
          <w:rPr>
            <w:rStyle w:val="Hyperlink"/>
          </w:rPr>
          <w:t>http://www.spinalcordcenter.org/research/wisci_guide.pdf</w:t>
        </w:r>
      </w:hyperlink>
      <w:r>
        <w:rPr>
          <w:rFonts w:cs="Arial"/>
          <w:shd w:val="clear" w:color="auto" w:fill="FFFFFF"/>
        </w:rPr>
        <w:t xml:space="preserve"> </w:t>
      </w:r>
    </w:p>
    <w:p w:rsidR="000256B2" w:rsidRPr="00826E32" w:rsidRDefault="000256B2" w:rsidP="000256B2">
      <w:pPr>
        <w:rPr>
          <w:lang w:val="en-GB"/>
        </w:rPr>
      </w:pPr>
      <w:proofErr w:type="spellStart"/>
      <w:r w:rsidRPr="00826E32">
        <w:rPr>
          <w:rFonts w:cs="Arial"/>
          <w:shd w:val="clear" w:color="auto" w:fill="FFFFFF"/>
          <w:lang w:val="en-GB"/>
        </w:rPr>
        <w:t>Thuret</w:t>
      </w:r>
      <w:proofErr w:type="spellEnd"/>
      <w:r w:rsidRPr="00826E32">
        <w:rPr>
          <w:rFonts w:cs="Arial"/>
          <w:shd w:val="clear" w:color="auto" w:fill="FFFFFF"/>
          <w:lang w:val="en-GB"/>
        </w:rPr>
        <w:t xml:space="preserve">, S., Moon, L. D., &amp; Gage, F. H. (2006). Therapeutic interventions after spinal cord </w:t>
      </w:r>
      <w:r w:rsidRPr="00826E32">
        <w:rPr>
          <w:rFonts w:cs="Arial"/>
          <w:shd w:val="clear" w:color="auto" w:fill="FFFFFF"/>
          <w:lang w:val="en-GB"/>
        </w:rPr>
        <w:tab/>
        <w:t>injury. </w:t>
      </w:r>
      <w:r w:rsidRPr="00826E32">
        <w:rPr>
          <w:rFonts w:cs="Arial"/>
          <w:i/>
          <w:iCs/>
          <w:shd w:val="clear" w:color="auto" w:fill="FFFFFF"/>
          <w:lang w:val="en-GB"/>
        </w:rPr>
        <w:t>Nature Reviews Neuroscience</w:t>
      </w:r>
      <w:r w:rsidRPr="00826E32">
        <w:rPr>
          <w:rFonts w:cs="Arial"/>
          <w:shd w:val="clear" w:color="auto" w:fill="FFFFFF"/>
          <w:lang w:val="en-GB"/>
        </w:rPr>
        <w:t>, </w:t>
      </w:r>
      <w:r w:rsidRPr="00826E32">
        <w:rPr>
          <w:rFonts w:cs="Arial"/>
          <w:i/>
          <w:iCs/>
          <w:shd w:val="clear" w:color="auto" w:fill="FFFFFF"/>
          <w:lang w:val="en-GB"/>
        </w:rPr>
        <w:t>7</w:t>
      </w:r>
      <w:r w:rsidRPr="00826E32">
        <w:rPr>
          <w:rFonts w:cs="Arial"/>
          <w:shd w:val="clear" w:color="auto" w:fill="FFFFFF"/>
          <w:lang w:val="en-GB"/>
        </w:rPr>
        <w:t xml:space="preserve">(8), 628. </w:t>
      </w:r>
      <w:hyperlink r:id="rId58" w:history="1">
        <w:r w:rsidRPr="002148D0">
          <w:rPr>
            <w:rStyle w:val="Hyperlink"/>
            <w:spacing w:val="3"/>
            <w:shd w:val="clear" w:color="auto" w:fill="FFFFFF"/>
            <w:lang w:val="en-GB"/>
          </w:rPr>
          <w:t>https://doi.org/10.1038/nrn1955</w:t>
        </w:r>
      </w:hyperlink>
      <w:r>
        <w:rPr>
          <w:lang w:val="en-GB"/>
        </w:rPr>
        <w:t xml:space="preserve"> </w:t>
      </w:r>
    </w:p>
    <w:p w:rsidR="000256B2" w:rsidRPr="00826E32" w:rsidRDefault="000256B2" w:rsidP="000256B2">
      <w:r w:rsidRPr="00826E32">
        <w:rPr>
          <w:rFonts w:cs="Arial"/>
          <w:shd w:val="clear" w:color="auto" w:fill="FFFFFF"/>
          <w:lang w:val="en-GB"/>
        </w:rPr>
        <w:lastRenderedPageBreak/>
        <w:t xml:space="preserve">Tyson, S., &amp; Connell, L. (2009). The psychometric properties and clinical utility of measures of walking </w:t>
      </w:r>
      <w:r w:rsidRPr="00826E32">
        <w:rPr>
          <w:rFonts w:cs="Arial"/>
          <w:shd w:val="clear" w:color="auto" w:fill="FFFFFF"/>
          <w:lang w:val="en-GB"/>
        </w:rPr>
        <w:tab/>
        <w:t>and mobility in neurological conditions: a systematic review. </w:t>
      </w:r>
      <w:proofErr w:type="spellStart"/>
      <w:r w:rsidRPr="00826E32">
        <w:rPr>
          <w:rFonts w:cs="Arial"/>
          <w:i/>
          <w:iCs/>
          <w:shd w:val="clear" w:color="auto" w:fill="FFFFFF"/>
        </w:rPr>
        <w:t>Clinical</w:t>
      </w:r>
      <w:proofErr w:type="spellEnd"/>
      <w:r w:rsidRPr="00826E32">
        <w:rPr>
          <w:rFonts w:cs="Arial"/>
          <w:i/>
          <w:iCs/>
          <w:shd w:val="clear" w:color="auto" w:fill="FFFFFF"/>
        </w:rPr>
        <w:t xml:space="preserve"> </w:t>
      </w:r>
      <w:proofErr w:type="spellStart"/>
      <w:r w:rsidRPr="00826E32">
        <w:rPr>
          <w:rFonts w:cs="Arial"/>
          <w:i/>
          <w:iCs/>
          <w:shd w:val="clear" w:color="auto" w:fill="FFFFFF"/>
        </w:rPr>
        <w:t>rehabilitation</w:t>
      </w:r>
      <w:proofErr w:type="spellEnd"/>
      <w:r w:rsidRPr="00826E32">
        <w:rPr>
          <w:rFonts w:cs="Arial"/>
          <w:shd w:val="clear" w:color="auto" w:fill="FFFFFF"/>
        </w:rPr>
        <w:t>, </w:t>
      </w:r>
      <w:r w:rsidRPr="00826E32">
        <w:rPr>
          <w:rFonts w:cs="Arial"/>
          <w:i/>
          <w:iCs/>
          <w:shd w:val="clear" w:color="auto" w:fill="FFFFFF"/>
        </w:rPr>
        <w:t>23</w:t>
      </w:r>
      <w:r w:rsidRPr="00826E32">
        <w:rPr>
          <w:rFonts w:cs="Arial"/>
          <w:shd w:val="clear" w:color="auto" w:fill="FFFFFF"/>
        </w:rPr>
        <w:t xml:space="preserve">(11), </w:t>
      </w:r>
      <w:r w:rsidRPr="00826E32">
        <w:rPr>
          <w:rFonts w:cs="Arial"/>
          <w:shd w:val="clear" w:color="auto" w:fill="FFFFFF"/>
        </w:rPr>
        <w:tab/>
        <w:t xml:space="preserve">1018-1033. </w:t>
      </w:r>
      <w:hyperlink r:id="rId59" w:history="1">
        <w:r w:rsidRPr="002148D0">
          <w:rPr>
            <w:rStyle w:val="Hyperlink"/>
            <w:rFonts w:cs="Arial"/>
            <w:shd w:val="clear" w:color="auto" w:fill="FFFFFF"/>
          </w:rPr>
          <w:t>https://doi.org/10.1177/0269215509339004</w:t>
        </w:r>
      </w:hyperlink>
      <w:r>
        <w:t xml:space="preserve"> </w:t>
      </w:r>
    </w:p>
    <w:p w:rsidR="000256B2" w:rsidRPr="00826E32" w:rsidRDefault="000256B2" w:rsidP="000256B2">
      <w:pPr>
        <w:rPr>
          <w:rFonts w:cs="Arial"/>
          <w:shd w:val="clear" w:color="auto" w:fill="FFFFFF"/>
        </w:rPr>
      </w:pPr>
      <w:proofErr w:type="spellStart"/>
      <w:r w:rsidRPr="00826E32">
        <w:rPr>
          <w:rFonts w:cs="Arial"/>
          <w:shd w:val="clear" w:color="auto" w:fill="FFFFFF"/>
        </w:rPr>
        <w:t>Valent</w:t>
      </w:r>
      <w:proofErr w:type="spellEnd"/>
      <w:r w:rsidRPr="00826E32">
        <w:rPr>
          <w:rFonts w:cs="Arial"/>
          <w:shd w:val="clear" w:color="auto" w:fill="FFFFFF"/>
        </w:rPr>
        <w:t xml:space="preserve">, L. J. M., &amp; Broeksteeg, C.G.P. (2012). </w:t>
      </w:r>
      <w:r w:rsidRPr="00826E32">
        <w:rPr>
          <w:rFonts w:cs="Arial"/>
          <w:i/>
          <w:shd w:val="clear" w:color="auto" w:fill="FFFFFF"/>
        </w:rPr>
        <w:t>Hoe blijf je fit met een dwarslaesie?.</w:t>
      </w:r>
      <w:r w:rsidRPr="00826E32">
        <w:rPr>
          <w:rFonts w:cs="Arial"/>
          <w:shd w:val="clear" w:color="auto" w:fill="FFFFFF"/>
        </w:rPr>
        <w:t> ‘</w:t>
      </w:r>
      <w:r w:rsidRPr="00826E32">
        <w:rPr>
          <w:rFonts w:cs="Arial"/>
          <w:i/>
          <w:iCs/>
          <w:shd w:val="clear" w:color="auto" w:fill="FFFFFF"/>
        </w:rPr>
        <w:t xml:space="preserve">Keep </w:t>
      </w:r>
      <w:proofErr w:type="spellStart"/>
      <w:r w:rsidRPr="00826E32">
        <w:rPr>
          <w:rFonts w:cs="Arial"/>
          <w:i/>
          <w:iCs/>
          <w:shd w:val="clear" w:color="auto" w:fill="FFFFFF"/>
        </w:rPr>
        <w:t>on</w:t>
      </w:r>
      <w:proofErr w:type="spellEnd"/>
      <w:r w:rsidRPr="00826E32">
        <w:rPr>
          <w:rFonts w:cs="Arial"/>
          <w:i/>
          <w:iCs/>
          <w:shd w:val="clear" w:color="auto" w:fill="FFFFFF"/>
        </w:rPr>
        <w:t xml:space="preserve"> rolling’.</w:t>
      </w:r>
      <w:r w:rsidRPr="00826E32">
        <w:rPr>
          <w:rFonts w:cs="Arial"/>
          <w:iCs/>
          <w:shd w:val="clear" w:color="auto" w:fill="FFFFFF"/>
        </w:rPr>
        <w:t xml:space="preserve"> </w:t>
      </w:r>
      <w:r w:rsidRPr="00826E32">
        <w:rPr>
          <w:rFonts w:cs="Arial"/>
          <w:iCs/>
          <w:highlight w:val="yellow"/>
          <w:shd w:val="clear" w:color="auto" w:fill="FFFFFF"/>
        </w:rPr>
        <w:t xml:space="preserve"> </w:t>
      </w:r>
      <w:r w:rsidRPr="00826E32">
        <w:rPr>
          <w:rFonts w:cs="Arial"/>
          <w:iCs/>
          <w:shd w:val="clear" w:color="auto" w:fill="FFFFFF"/>
        </w:rPr>
        <w:tab/>
        <w:t>(</w:t>
      </w:r>
      <w:proofErr w:type="spellStart"/>
      <w:r w:rsidRPr="00826E32">
        <w:rPr>
          <w:rFonts w:cs="Arial"/>
          <w:iCs/>
          <w:shd w:val="clear" w:color="auto" w:fill="FFFFFF"/>
        </w:rPr>
        <w:t>z.p</w:t>
      </w:r>
      <w:proofErr w:type="spellEnd"/>
      <w:r w:rsidRPr="00826E32">
        <w:rPr>
          <w:rFonts w:cs="Arial"/>
          <w:iCs/>
          <w:shd w:val="clear" w:color="auto" w:fill="FFFFFF"/>
        </w:rPr>
        <w:t>.): auteur</w:t>
      </w:r>
    </w:p>
    <w:p w:rsidR="000256B2" w:rsidRDefault="000256B2" w:rsidP="000256B2">
      <w:r>
        <w:t xml:space="preserve">Van </w:t>
      </w:r>
      <w:proofErr w:type="spellStart"/>
      <w:r>
        <w:t>Asbeck</w:t>
      </w:r>
      <w:proofErr w:type="spellEnd"/>
      <w:r>
        <w:t xml:space="preserve">, F. W. A., &amp; Van Nes, I. J. W. (2016). Handboek dwarslaesie revalidatie: de basis (derde </w:t>
      </w:r>
      <w:r>
        <w:tab/>
        <w:t xml:space="preserve">herziende druk). Assen: Uitgeverij Koninklijke Van </w:t>
      </w:r>
      <w:proofErr w:type="spellStart"/>
      <w:r>
        <w:t>Gorcum</w:t>
      </w:r>
      <w:proofErr w:type="spellEnd"/>
      <w:r>
        <w:t xml:space="preserve">. </w:t>
      </w:r>
    </w:p>
    <w:p w:rsidR="000256B2" w:rsidRPr="00826E32" w:rsidRDefault="000256B2" w:rsidP="000256B2">
      <w:pPr>
        <w:rPr>
          <w:rFonts w:cs="Arial"/>
          <w:shd w:val="clear" w:color="auto" w:fill="FFFFFF"/>
        </w:rPr>
      </w:pPr>
      <w:r w:rsidRPr="00826E32">
        <w:rPr>
          <w:rFonts w:cs="Arial"/>
          <w:shd w:val="clear" w:color="auto" w:fill="FFFFFF"/>
        </w:rPr>
        <w:t xml:space="preserve">Van der </w:t>
      </w:r>
      <w:proofErr w:type="spellStart"/>
      <w:r w:rsidRPr="00826E32">
        <w:rPr>
          <w:rFonts w:cs="Arial"/>
          <w:shd w:val="clear" w:color="auto" w:fill="FFFFFF"/>
        </w:rPr>
        <w:t>Burgt</w:t>
      </w:r>
      <w:proofErr w:type="spellEnd"/>
      <w:r w:rsidRPr="00826E32">
        <w:rPr>
          <w:rFonts w:cs="Arial"/>
          <w:shd w:val="clear" w:color="auto" w:fill="FFFFFF"/>
        </w:rPr>
        <w:t xml:space="preserve">, M., Burgerhout, W. G., </w:t>
      </w:r>
      <w:proofErr w:type="spellStart"/>
      <w:r w:rsidRPr="00826E32">
        <w:rPr>
          <w:rFonts w:cs="Arial"/>
          <w:shd w:val="clear" w:color="auto" w:fill="FFFFFF"/>
        </w:rPr>
        <w:t>Alessie</w:t>
      </w:r>
      <w:proofErr w:type="spellEnd"/>
      <w:r w:rsidRPr="00826E32">
        <w:rPr>
          <w:rFonts w:cs="Arial"/>
          <w:shd w:val="clear" w:color="auto" w:fill="FFFFFF"/>
        </w:rPr>
        <w:t xml:space="preserve">, J., &amp; </w:t>
      </w:r>
      <w:proofErr w:type="spellStart"/>
      <w:r w:rsidRPr="00826E32">
        <w:rPr>
          <w:rFonts w:cs="Arial"/>
          <w:shd w:val="clear" w:color="auto" w:fill="FFFFFF"/>
        </w:rPr>
        <w:t>Houwink</w:t>
      </w:r>
      <w:proofErr w:type="spellEnd"/>
      <w:r w:rsidRPr="00826E32">
        <w:rPr>
          <w:rFonts w:cs="Arial"/>
          <w:shd w:val="clear" w:color="auto" w:fill="FFFFFF"/>
        </w:rPr>
        <w:t>, A. (2017). </w:t>
      </w:r>
      <w:r w:rsidRPr="00826E32">
        <w:rPr>
          <w:rFonts w:cs="Arial"/>
          <w:i/>
          <w:iCs/>
          <w:shd w:val="clear" w:color="auto" w:fill="FFFFFF"/>
        </w:rPr>
        <w:t xml:space="preserve">Fysiologie: leerboek voor </w:t>
      </w:r>
      <w:r w:rsidRPr="00826E32">
        <w:rPr>
          <w:rFonts w:cs="Arial"/>
          <w:i/>
          <w:iCs/>
          <w:shd w:val="clear" w:color="auto" w:fill="FFFFFF"/>
        </w:rPr>
        <w:tab/>
        <w:t>paramedische opleidingen</w:t>
      </w:r>
      <w:r w:rsidRPr="00826E32">
        <w:rPr>
          <w:rFonts w:cs="Arial"/>
          <w:shd w:val="clear" w:color="auto" w:fill="FFFFFF"/>
        </w:rPr>
        <w:t xml:space="preserve"> (8</w:t>
      </w:r>
      <w:r w:rsidRPr="00826E32">
        <w:rPr>
          <w:rFonts w:cs="Arial"/>
          <w:shd w:val="clear" w:color="auto" w:fill="FFFFFF"/>
          <w:vertAlign w:val="superscript"/>
        </w:rPr>
        <w:t>e</w:t>
      </w:r>
      <w:r w:rsidRPr="00826E32">
        <w:rPr>
          <w:rFonts w:cs="Arial"/>
          <w:shd w:val="clear" w:color="auto" w:fill="FFFFFF"/>
        </w:rPr>
        <w:t xml:space="preserve"> herziende druk). Houten: </w:t>
      </w:r>
      <w:proofErr w:type="spellStart"/>
      <w:r w:rsidRPr="00826E32">
        <w:rPr>
          <w:rFonts w:cs="Arial"/>
          <w:shd w:val="clear" w:color="auto" w:fill="FFFFFF"/>
        </w:rPr>
        <w:t>Bohn</w:t>
      </w:r>
      <w:proofErr w:type="spellEnd"/>
      <w:r w:rsidRPr="00826E32">
        <w:rPr>
          <w:rFonts w:cs="Arial"/>
          <w:shd w:val="clear" w:color="auto" w:fill="FFFFFF"/>
        </w:rPr>
        <w:t xml:space="preserve"> </w:t>
      </w:r>
      <w:proofErr w:type="spellStart"/>
      <w:r w:rsidRPr="00826E32">
        <w:rPr>
          <w:rFonts w:cs="Arial"/>
          <w:shd w:val="clear" w:color="auto" w:fill="FFFFFF"/>
        </w:rPr>
        <w:t>Stafleu</w:t>
      </w:r>
      <w:proofErr w:type="spellEnd"/>
      <w:r w:rsidRPr="00826E32">
        <w:rPr>
          <w:rFonts w:cs="Arial"/>
          <w:shd w:val="clear" w:color="auto" w:fill="FFFFFF"/>
        </w:rPr>
        <w:t xml:space="preserve"> van </w:t>
      </w:r>
      <w:proofErr w:type="spellStart"/>
      <w:r w:rsidRPr="00826E32">
        <w:rPr>
          <w:rFonts w:cs="Arial"/>
          <w:shd w:val="clear" w:color="auto" w:fill="FFFFFF"/>
        </w:rPr>
        <w:t>Loghum</w:t>
      </w:r>
      <w:proofErr w:type="spellEnd"/>
      <w:r w:rsidRPr="00826E32">
        <w:rPr>
          <w:rFonts w:cs="Arial"/>
          <w:shd w:val="clear" w:color="auto" w:fill="FFFFFF"/>
        </w:rPr>
        <w:t>.</w:t>
      </w:r>
    </w:p>
    <w:p w:rsidR="000256B2" w:rsidRPr="00826E32" w:rsidRDefault="000256B2" w:rsidP="000256B2">
      <w:pPr>
        <w:rPr>
          <w:rFonts w:cs="Arial"/>
          <w:shd w:val="clear" w:color="auto" w:fill="FFFFFF"/>
          <w:lang w:val="en-GB"/>
        </w:rPr>
      </w:pPr>
      <w:proofErr w:type="spellStart"/>
      <w:r w:rsidRPr="00953691">
        <w:rPr>
          <w:rFonts w:cs="Arial"/>
          <w:shd w:val="clear" w:color="auto" w:fill="FFFFFF"/>
          <w:lang w:val="de-DE"/>
        </w:rPr>
        <w:t>VanSwearingen</w:t>
      </w:r>
      <w:proofErr w:type="spellEnd"/>
      <w:r w:rsidRPr="00953691">
        <w:rPr>
          <w:rFonts w:cs="Arial"/>
          <w:shd w:val="clear" w:color="auto" w:fill="FFFFFF"/>
          <w:lang w:val="de-DE"/>
        </w:rPr>
        <w:t xml:space="preserve">, J. M., &amp; Brach, J. S. (2001). </w:t>
      </w:r>
      <w:r w:rsidRPr="00826E32">
        <w:rPr>
          <w:rFonts w:cs="Arial"/>
          <w:shd w:val="clear" w:color="auto" w:fill="FFFFFF"/>
          <w:lang w:val="en-GB"/>
        </w:rPr>
        <w:t xml:space="preserve">Making geriatric assessment work: selecting useful </w:t>
      </w:r>
      <w:r w:rsidRPr="00826E32">
        <w:rPr>
          <w:rFonts w:cs="Arial"/>
          <w:shd w:val="clear" w:color="auto" w:fill="FFFFFF"/>
          <w:lang w:val="en-GB"/>
        </w:rPr>
        <w:tab/>
        <w:t>measures. </w:t>
      </w:r>
      <w:r w:rsidRPr="00826E32">
        <w:rPr>
          <w:rFonts w:cs="Arial"/>
          <w:i/>
          <w:iCs/>
          <w:shd w:val="clear" w:color="auto" w:fill="FFFFFF"/>
          <w:lang w:val="en-GB"/>
        </w:rPr>
        <w:t>Physical Therapy</w:t>
      </w:r>
      <w:r w:rsidRPr="00826E32">
        <w:rPr>
          <w:rFonts w:cs="Arial"/>
          <w:shd w:val="clear" w:color="auto" w:fill="FFFFFF"/>
          <w:lang w:val="en-GB"/>
        </w:rPr>
        <w:t>, </w:t>
      </w:r>
      <w:r w:rsidRPr="00826E32">
        <w:rPr>
          <w:rFonts w:cs="Arial"/>
          <w:i/>
          <w:iCs/>
          <w:shd w:val="clear" w:color="auto" w:fill="FFFFFF"/>
          <w:lang w:val="en-GB"/>
        </w:rPr>
        <w:t>81</w:t>
      </w:r>
      <w:r w:rsidRPr="00826E32">
        <w:rPr>
          <w:rFonts w:cs="Arial"/>
          <w:shd w:val="clear" w:color="auto" w:fill="FFFFFF"/>
          <w:lang w:val="en-GB"/>
        </w:rPr>
        <w:t xml:space="preserve">(6), 1233-1252. </w:t>
      </w:r>
      <w:hyperlink r:id="rId60" w:history="1">
        <w:r w:rsidRPr="00A85E75">
          <w:rPr>
            <w:rStyle w:val="Hyperlink"/>
            <w:rFonts w:cs="Arial"/>
            <w:bdr w:val="none" w:sz="0" w:space="0" w:color="auto" w:frame="1"/>
            <w:shd w:val="clear" w:color="auto" w:fill="FFFFFF"/>
            <w:lang w:val="en-GB"/>
          </w:rPr>
          <w:t>https://doi.org/10.1093/ptj/81.6.1233</w:t>
        </w:r>
      </w:hyperlink>
      <w:r>
        <w:rPr>
          <w:rFonts w:cs="Arial"/>
          <w:shd w:val="clear" w:color="auto" w:fill="FFFFFF"/>
          <w:lang w:val="en-GB"/>
        </w:rPr>
        <w:t xml:space="preserve"> </w:t>
      </w:r>
    </w:p>
    <w:p w:rsidR="000256B2" w:rsidRPr="00826E32" w:rsidRDefault="000256B2" w:rsidP="000256B2">
      <w:pPr>
        <w:rPr>
          <w:rFonts w:cs="Arial"/>
          <w:shd w:val="clear" w:color="auto" w:fill="FFFFFF"/>
          <w:lang w:val="en-GB"/>
        </w:rPr>
      </w:pPr>
      <w:proofErr w:type="spellStart"/>
      <w:r w:rsidRPr="00826E32">
        <w:rPr>
          <w:rFonts w:cs="Arial"/>
          <w:shd w:val="clear" w:color="auto" w:fill="FFFFFF"/>
          <w:lang w:val="en-GB"/>
        </w:rPr>
        <w:t>Villiger</w:t>
      </w:r>
      <w:proofErr w:type="spellEnd"/>
      <w:r w:rsidRPr="00826E32">
        <w:rPr>
          <w:rFonts w:cs="Arial"/>
          <w:shd w:val="clear" w:color="auto" w:fill="FFFFFF"/>
          <w:lang w:val="en-GB"/>
        </w:rPr>
        <w:t xml:space="preserve">, M., </w:t>
      </w:r>
      <w:proofErr w:type="spellStart"/>
      <w:r w:rsidRPr="00826E32">
        <w:rPr>
          <w:rFonts w:cs="Arial"/>
          <w:shd w:val="clear" w:color="auto" w:fill="FFFFFF"/>
          <w:lang w:val="en-GB"/>
        </w:rPr>
        <w:t>Liviero</w:t>
      </w:r>
      <w:proofErr w:type="spellEnd"/>
      <w:r w:rsidRPr="00826E32">
        <w:rPr>
          <w:rFonts w:cs="Arial"/>
          <w:shd w:val="clear" w:color="auto" w:fill="FFFFFF"/>
          <w:lang w:val="en-GB"/>
        </w:rPr>
        <w:t xml:space="preserve">, J., Awai, L., Stoop, R., </w:t>
      </w:r>
      <w:proofErr w:type="spellStart"/>
      <w:r w:rsidRPr="00826E32">
        <w:rPr>
          <w:rFonts w:cs="Arial"/>
          <w:shd w:val="clear" w:color="auto" w:fill="FFFFFF"/>
          <w:lang w:val="en-GB"/>
        </w:rPr>
        <w:t>Pyk</w:t>
      </w:r>
      <w:proofErr w:type="spellEnd"/>
      <w:r w:rsidRPr="00826E32">
        <w:rPr>
          <w:rFonts w:cs="Arial"/>
          <w:shd w:val="clear" w:color="auto" w:fill="FFFFFF"/>
          <w:lang w:val="en-GB"/>
        </w:rPr>
        <w:t xml:space="preserve">, P., </w:t>
      </w:r>
      <w:proofErr w:type="spellStart"/>
      <w:r w:rsidRPr="00826E32">
        <w:rPr>
          <w:rFonts w:cs="Arial"/>
          <w:shd w:val="clear" w:color="auto" w:fill="FFFFFF"/>
          <w:lang w:val="en-GB"/>
        </w:rPr>
        <w:t>Clijsen</w:t>
      </w:r>
      <w:proofErr w:type="spellEnd"/>
      <w:r w:rsidRPr="00826E32">
        <w:rPr>
          <w:rFonts w:cs="Arial"/>
          <w:shd w:val="clear" w:color="auto" w:fill="FFFFFF"/>
          <w:lang w:val="en-GB"/>
        </w:rPr>
        <w:t xml:space="preserve">, R., ... &amp; </w:t>
      </w:r>
      <w:proofErr w:type="spellStart"/>
      <w:r w:rsidRPr="00826E32">
        <w:rPr>
          <w:rFonts w:cs="Arial"/>
          <w:shd w:val="clear" w:color="auto" w:fill="FFFFFF"/>
          <w:lang w:val="en-GB"/>
        </w:rPr>
        <w:t>Bolliger</w:t>
      </w:r>
      <w:proofErr w:type="spellEnd"/>
      <w:r w:rsidRPr="00826E32">
        <w:rPr>
          <w:rFonts w:cs="Arial"/>
          <w:shd w:val="clear" w:color="auto" w:fill="FFFFFF"/>
          <w:lang w:val="en-GB"/>
        </w:rPr>
        <w:t xml:space="preserve">, M. (2017). Home-based </w:t>
      </w:r>
      <w:r w:rsidRPr="00826E32">
        <w:rPr>
          <w:rFonts w:cs="Arial"/>
          <w:shd w:val="clear" w:color="auto" w:fill="FFFFFF"/>
          <w:lang w:val="en-GB"/>
        </w:rPr>
        <w:tab/>
        <w:t xml:space="preserve">virtual reality-augmented training improves lower limb muscle strength, balance, and </w:t>
      </w:r>
      <w:r w:rsidRPr="00826E32">
        <w:rPr>
          <w:rFonts w:cs="Arial"/>
          <w:shd w:val="clear" w:color="auto" w:fill="FFFFFF"/>
          <w:lang w:val="en-GB"/>
        </w:rPr>
        <w:tab/>
        <w:t>functional mobility following chronic incomplete spinal cord injury. </w:t>
      </w:r>
      <w:r w:rsidRPr="00826E32">
        <w:rPr>
          <w:rFonts w:cs="Arial"/>
          <w:i/>
          <w:iCs/>
          <w:shd w:val="clear" w:color="auto" w:fill="FFFFFF"/>
          <w:lang w:val="en-GB"/>
        </w:rPr>
        <w:t>Frontiers in neurology</w:t>
      </w:r>
      <w:r w:rsidRPr="00826E32">
        <w:rPr>
          <w:rFonts w:cs="Arial"/>
          <w:shd w:val="clear" w:color="auto" w:fill="FFFFFF"/>
          <w:lang w:val="en-GB"/>
        </w:rPr>
        <w:t>, </w:t>
      </w:r>
      <w:r w:rsidRPr="00826E32">
        <w:rPr>
          <w:rFonts w:cs="Arial"/>
          <w:i/>
          <w:iCs/>
          <w:shd w:val="clear" w:color="auto" w:fill="FFFFFF"/>
          <w:lang w:val="en-GB"/>
        </w:rPr>
        <w:t>8</w:t>
      </w:r>
      <w:r w:rsidRPr="00826E32">
        <w:rPr>
          <w:rFonts w:cs="Arial"/>
          <w:shd w:val="clear" w:color="auto" w:fill="FFFFFF"/>
          <w:lang w:val="en-GB"/>
        </w:rPr>
        <w:t xml:space="preserve">, </w:t>
      </w:r>
      <w:r w:rsidRPr="00826E32">
        <w:rPr>
          <w:rFonts w:cs="Arial"/>
          <w:shd w:val="clear" w:color="auto" w:fill="FFFFFF"/>
          <w:lang w:val="en-GB"/>
        </w:rPr>
        <w:tab/>
        <w:t xml:space="preserve">635. </w:t>
      </w:r>
      <w:hyperlink r:id="rId61" w:history="1">
        <w:r w:rsidRPr="002148D0">
          <w:rPr>
            <w:rStyle w:val="Hyperlink"/>
            <w:rFonts w:cs="Arial"/>
            <w:shd w:val="clear" w:color="auto" w:fill="FFFFFF"/>
            <w:lang w:val="en-GB"/>
          </w:rPr>
          <w:t>https://doi.org/10.3389/fneur.2017.00635</w:t>
        </w:r>
      </w:hyperlink>
      <w:r>
        <w:rPr>
          <w:rFonts w:cs="Arial"/>
          <w:shd w:val="clear" w:color="auto" w:fill="FFFFFF"/>
          <w:lang w:val="en-GB"/>
        </w:rPr>
        <w:t xml:space="preserve"> </w:t>
      </w:r>
    </w:p>
    <w:p w:rsidR="000256B2" w:rsidRDefault="000256B2" w:rsidP="000256B2">
      <w:pPr>
        <w:rPr>
          <w:rFonts w:cs="Arial"/>
          <w:shd w:val="clear" w:color="auto" w:fill="FFFFFF"/>
          <w:lang w:val="en-GB"/>
        </w:rPr>
      </w:pPr>
      <w:r w:rsidRPr="00826E32">
        <w:rPr>
          <w:rFonts w:cs="Arial"/>
          <w:shd w:val="clear" w:color="auto" w:fill="FFFFFF"/>
          <w:lang w:val="en-GB"/>
        </w:rPr>
        <w:t xml:space="preserve">Wadsworth, C. T., Krishnan, R., Sear, M., </w:t>
      </w:r>
      <w:proofErr w:type="spellStart"/>
      <w:r w:rsidRPr="00826E32">
        <w:rPr>
          <w:rFonts w:cs="Arial"/>
          <w:shd w:val="clear" w:color="auto" w:fill="FFFFFF"/>
          <w:lang w:val="en-GB"/>
        </w:rPr>
        <w:t>Harrold</w:t>
      </w:r>
      <w:proofErr w:type="spellEnd"/>
      <w:r w:rsidRPr="00826E32">
        <w:rPr>
          <w:rFonts w:cs="Arial"/>
          <w:shd w:val="clear" w:color="auto" w:fill="FFFFFF"/>
          <w:lang w:val="en-GB"/>
        </w:rPr>
        <w:t xml:space="preserve">, J., &amp; Nielsen, D. H. (1987). </w:t>
      </w:r>
      <w:proofErr w:type="spellStart"/>
      <w:r w:rsidRPr="00826E32">
        <w:rPr>
          <w:rFonts w:cs="Arial"/>
          <w:shd w:val="clear" w:color="auto" w:fill="FFFFFF"/>
          <w:lang w:val="en-GB"/>
        </w:rPr>
        <w:t>Intrarater</w:t>
      </w:r>
      <w:proofErr w:type="spellEnd"/>
      <w:r w:rsidRPr="00826E32">
        <w:rPr>
          <w:rFonts w:cs="Arial"/>
          <w:shd w:val="clear" w:color="auto" w:fill="FFFFFF"/>
          <w:lang w:val="en-GB"/>
        </w:rPr>
        <w:t xml:space="preserve"> reliability of </w:t>
      </w:r>
      <w:r w:rsidRPr="00826E32">
        <w:rPr>
          <w:rFonts w:cs="Arial"/>
          <w:shd w:val="clear" w:color="auto" w:fill="FFFFFF"/>
          <w:lang w:val="en-GB"/>
        </w:rPr>
        <w:tab/>
        <w:t xml:space="preserve">manual muscle testing and hand-held </w:t>
      </w:r>
      <w:proofErr w:type="spellStart"/>
      <w:r w:rsidRPr="00826E32">
        <w:rPr>
          <w:rFonts w:cs="Arial"/>
          <w:shd w:val="clear" w:color="auto" w:fill="FFFFFF"/>
          <w:lang w:val="en-GB"/>
        </w:rPr>
        <w:t>dynametric</w:t>
      </w:r>
      <w:proofErr w:type="spellEnd"/>
      <w:r w:rsidRPr="00826E32">
        <w:rPr>
          <w:rFonts w:cs="Arial"/>
          <w:shd w:val="clear" w:color="auto" w:fill="FFFFFF"/>
          <w:lang w:val="en-GB"/>
        </w:rPr>
        <w:t xml:space="preserve"> muscle testing. </w:t>
      </w:r>
      <w:r w:rsidRPr="00826E32">
        <w:rPr>
          <w:rFonts w:cs="Arial"/>
          <w:i/>
          <w:iCs/>
          <w:shd w:val="clear" w:color="auto" w:fill="FFFFFF"/>
          <w:lang w:val="en-GB"/>
        </w:rPr>
        <w:t>Physical therapy</w:t>
      </w:r>
      <w:r w:rsidRPr="00826E32">
        <w:rPr>
          <w:rFonts w:cs="Arial"/>
          <w:shd w:val="clear" w:color="auto" w:fill="FFFFFF"/>
          <w:lang w:val="en-GB"/>
        </w:rPr>
        <w:t>, </w:t>
      </w:r>
      <w:r w:rsidRPr="00826E32">
        <w:rPr>
          <w:rFonts w:cs="Arial"/>
          <w:i/>
          <w:iCs/>
          <w:shd w:val="clear" w:color="auto" w:fill="FFFFFF"/>
          <w:lang w:val="en-GB"/>
        </w:rPr>
        <w:t>67</w:t>
      </w:r>
      <w:r w:rsidRPr="00826E32">
        <w:rPr>
          <w:rFonts w:cs="Arial"/>
          <w:shd w:val="clear" w:color="auto" w:fill="FFFFFF"/>
          <w:lang w:val="en-GB"/>
        </w:rPr>
        <w:t xml:space="preserve">(9), </w:t>
      </w:r>
      <w:r w:rsidRPr="00826E32">
        <w:rPr>
          <w:rFonts w:cs="Arial"/>
          <w:shd w:val="clear" w:color="auto" w:fill="FFFFFF"/>
          <w:lang w:val="en-GB"/>
        </w:rPr>
        <w:tab/>
        <w:t xml:space="preserve">1342-1347. </w:t>
      </w:r>
      <w:hyperlink r:id="rId62" w:history="1">
        <w:r w:rsidRPr="002148D0">
          <w:rPr>
            <w:rStyle w:val="Hyperlink"/>
            <w:rFonts w:cs="Arial"/>
            <w:shd w:val="clear" w:color="auto" w:fill="FFFFFF"/>
            <w:lang w:val="en-GB"/>
          </w:rPr>
          <w:t>https://doi.org/10.1093/ptj/67.9.1342</w:t>
        </w:r>
      </w:hyperlink>
      <w:r>
        <w:rPr>
          <w:rFonts w:cs="Arial"/>
          <w:shd w:val="clear" w:color="auto" w:fill="FFFFFF"/>
          <w:lang w:val="en-GB"/>
        </w:rPr>
        <w:t xml:space="preserve"> </w:t>
      </w:r>
    </w:p>
    <w:p w:rsidR="000256B2" w:rsidRPr="008A1BEC" w:rsidRDefault="000256B2" w:rsidP="000256B2">
      <w:pPr>
        <w:rPr>
          <w:rFonts w:cs="Arial"/>
          <w:shd w:val="clear" w:color="auto" w:fill="FFFFFF"/>
          <w:lang w:val="en-GB"/>
        </w:rPr>
      </w:pPr>
      <w:r w:rsidRPr="00E453C1">
        <w:rPr>
          <w:rFonts w:cs="Arial"/>
          <w:shd w:val="clear" w:color="auto" w:fill="FFFFFF"/>
          <w:lang w:val="en-GB"/>
        </w:rPr>
        <w:t xml:space="preserve">Wall, T., </w:t>
      </w:r>
      <w:proofErr w:type="spellStart"/>
      <w:r w:rsidRPr="00E453C1">
        <w:rPr>
          <w:rFonts w:cs="Arial"/>
          <w:shd w:val="clear" w:color="auto" w:fill="FFFFFF"/>
          <w:lang w:val="en-GB"/>
        </w:rPr>
        <w:t>Feinn</w:t>
      </w:r>
      <w:proofErr w:type="spellEnd"/>
      <w:r w:rsidRPr="00E453C1">
        <w:rPr>
          <w:rFonts w:cs="Arial"/>
          <w:shd w:val="clear" w:color="auto" w:fill="FFFFFF"/>
          <w:lang w:val="en-GB"/>
        </w:rPr>
        <w:t xml:space="preserve">, R., Chui, K., &amp; Cheng, M. S. (2015). </w:t>
      </w:r>
      <w:r w:rsidRPr="008A1BEC">
        <w:rPr>
          <w:rFonts w:cs="Arial"/>
          <w:shd w:val="clear" w:color="auto" w:fill="FFFFFF"/>
          <w:lang w:val="en-GB"/>
        </w:rPr>
        <w:t xml:space="preserve">The effects of the Nintendo™ </w:t>
      </w:r>
      <w:proofErr w:type="spellStart"/>
      <w:r w:rsidRPr="008A1BEC">
        <w:rPr>
          <w:rFonts w:cs="Arial"/>
          <w:shd w:val="clear" w:color="auto" w:fill="FFFFFF"/>
          <w:lang w:val="en-GB"/>
        </w:rPr>
        <w:t>Wii</w:t>
      </w:r>
      <w:proofErr w:type="spellEnd"/>
      <w:r w:rsidRPr="008A1BEC">
        <w:rPr>
          <w:rFonts w:cs="Arial"/>
          <w:shd w:val="clear" w:color="auto" w:fill="FFFFFF"/>
          <w:lang w:val="en-GB"/>
        </w:rPr>
        <w:t xml:space="preserve"> Fit on gait, </w:t>
      </w:r>
      <w:r>
        <w:rPr>
          <w:rFonts w:cs="Arial"/>
          <w:shd w:val="clear" w:color="auto" w:fill="FFFFFF"/>
          <w:lang w:val="en-GB"/>
        </w:rPr>
        <w:tab/>
      </w:r>
      <w:r w:rsidRPr="008A1BEC">
        <w:rPr>
          <w:rFonts w:cs="Arial"/>
          <w:shd w:val="clear" w:color="auto" w:fill="FFFFFF"/>
          <w:lang w:val="en-GB"/>
        </w:rPr>
        <w:t>balance, and quality of life in individuals with incomplete spinal cord injury. </w:t>
      </w:r>
      <w:r w:rsidRPr="008A1BEC">
        <w:rPr>
          <w:rFonts w:cs="Arial"/>
          <w:i/>
          <w:iCs/>
          <w:shd w:val="clear" w:color="auto" w:fill="FFFFFF"/>
          <w:lang w:val="en-GB"/>
        </w:rPr>
        <w:t xml:space="preserve">The journal of </w:t>
      </w:r>
      <w:r>
        <w:rPr>
          <w:rFonts w:cs="Arial"/>
          <w:i/>
          <w:iCs/>
          <w:shd w:val="clear" w:color="auto" w:fill="FFFFFF"/>
          <w:lang w:val="en-GB"/>
        </w:rPr>
        <w:tab/>
      </w:r>
      <w:r w:rsidRPr="008A1BEC">
        <w:rPr>
          <w:rFonts w:cs="Arial"/>
          <w:i/>
          <w:iCs/>
          <w:shd w:val="clear" w:color="auto" w:fill="FFFFFF"/>
          <w:lang w:val="en-GB"/>
        </w:rPr>
        <w:t>spinal cord medicine</w:t>
      </w:r>
      <w:r w:rsidRPr="008A1BEC">
        <w:rPr>
          <w:rFonts w:cs="Arial"/>
          <w:shd w:val="clear" w:color="auto" w:fill="FFFFFF"/>
          <w:lang w:val="en-GB"/>
        </w:rPr>
        <w:t>, </w:t>
      </w:r>
      <w:r w:rsidRPr="008A1BEC">
        <w:rPr>
          <w:rFonts w:cs="Arial"/>
          <w:i/>
          <w:iCs/>
          <w:shd w:val="clear" w:color="auto" w:fill="FFFFFF"/>
          <w:lang w:val="en-GB"/>
        </w:rPr>
        <w:t>38</w:t>
      </w:r>
      <w:r w:rsidRPr="008A1BEC">
        <w:rPr>
          <w:rFonts w:cs="Arial"/>
          <w:shd w:val="clear" w:color="auto" w:fill="FFFFFF"/>
          <w:lang w:val="en-GB"/>
        </w:rPr>
        <w:t xml:space="preserve">(6), 777-783. </w:t>
      </w:r>
      <w:hyperlink r:id="rId63" w:history="1">
        <w:r w:rsidRPr="008A1BEC">
          <w:rPr>
            <w:rStyle w:val="Hyperlink"/>
            <w:rFonts w:cs="Arial"/>
            <w:szCs w:val="20"/>
            <w:shd w:val="clear" w:color="auto" w:fill="FFFFFF"/>
            <w:lang w:val="en-GB"/>
          </w:rPr>
          <w:t>https://doi.org/10.1179/2045772314Y.0000000296</w:t>
        </w:r>
      </w:hyperlink>
    </w:p>
    <w:p w:rsidR="000256B2" w:rsidRPr="00E453C1" w:rsidRDefault="000256B2" w:rsidP="000256B2">
      <w:pPr>
        <w:rPr>
          <w:rFonts w:cs="Arial"/>
          <w:shd w:val="clear" w:color="auto" w:fill="FFFFFF"/>
          <w:lang w:val="en-GB"/>
        </w:rPr>
      </w:pPr>
      <w:r w:rsidRPr="00826E32">
        <w:rPr>
          <w:rFonts w:cs="Arial"/>
          <w:shd w:val="clear" w:color="auto" w:fill="FFFFFF"/>
          <w:lang w:val="en-GB"/>
        </w:rPr>
        <w:t xml:space="preserve">Wasserman, K., Hansen, J. E., Sue, D. Y., </w:t>
      </w:r>
      <w:proofErr w:type="spellStart"/>
      <w:r w:rsidRPr="00826E32">
        <w:rPr>
          <w:rFonts w:cs="Arial"/>
          <w:shd w:val="clear" w:color="auto" w:fill="FFFFFF"/>
          <w:lang w:val="en-GB"/>
        </w:rPr>
        <w:t>Whipp</w:t>
      </w:r>
      <w:proofErr w:type="spellEnd"/>
      <w:r w:rsidRPr="00826E32">
        <w:rPr>
          <w:rFonts w:cs="Arial"/>
          <w:shd w:val="clear" w:color="auto" w:fill="FFFFFF"/>
          <w:lang w:val="en-GB"/>
        </w:rPr>
        <w:t xml:space="preserve">, B. J., &amp; </w:t>
      </w:r>
      <w:proofErr w:type="spellStart"/>
      <w:r w:rsidRPr="00826E32">
        <w:rPr>
          <w:rFonts w:cs="Arial"/>
          <w:shd w:val="clear" w:color="auto" w:fill="FFFFFF"/>
          <w:lang w:val="en-GB"/>
        </w:rPr>
        <w:t>Froelicher</w:t>
      </w:r>
      <w:proofErr w:type="spellEnd"/>
      <w:r w:rsidRPr="00826E32">
        <w:rPr>
          <w:rFonts w:cs="Arial"/>
          <w:shd w:val="clear" w:color="auto" w:fill="FFFFFF"/>
          <w:lang w:val="en-GB"/>
        </w:rPr>
        <w:t xml:space="preserve">, V. F. (1987). Principles of exercise </w:t>
      </w:r>
      <w:r w:rsidRPr="00826E32">
        <w:rPr>
          <w:rFonts w:cs="Arial"/>
          <w:shd w:val="clear" w:color="auto" w:fill="FFFFFF"/>
          <w:lang w:val="en-GB"/>
        </w:rPr>
        <w:tab/>
        <w:t>testing and interpretation. </w:t>
      </w:r>
      <w:r w:rsidRPr="00826E32">
        <w:rPr>
          <w:rFonts w:cs="Arial"/>
          <w:i/>
          <w:iCs/>
          <w:shd w:val="clear" w:color="auto" w:fill="FFFFFF"/>
          <w:lang w:val="en-GB"/>
        </w:rPr>
        <w:t>Journal of Cardiopulmonary Rehabilitation and Prevention</w:t>
      </w:r>
      <w:r w:rsidRPr="00826E32">
        <w:rPr>
          <w:rFonts w:cs="Arial"/>
          <w:shd w:val="clear" w:color="auto" w:fill="FFFFFF"/>
          <w:lang w:val="en-GB"/>
        </w:rPr>
        <w:t>, </w:t>
      </w:r>
      <w:r w:rsidRPr="00826E32">
        <w:rPr>
          <w:rFonts w:cs="Arial"/>
          <w:i/>
          <w:iCs/>
          <w:shd w:val="clear" w:color="auto" w:fill="FFFFFF"/>
          <w:lang w:val="en-GB"/>
        </w:rPr>
        <w:t>7</w:t>
      </w:r>
      <w:r w:rsidRPr="00826E32">
        <w:rPr>
          <w:rFonts w:cs="Arial"/>
          <w:shd w:val="clear" w:color="auto" w:fill="FFFFFF"/>
          <w:lang w:val="en-GB"/>
        </w:rPr>
        <w:t xml:space="preserve">(4), </w:t>
      </w:r>
      <w:r w:rsidRPr="00826E32">
        <w:rPr>
          <w:rFonts w:cs="Arial"/>
          <w:shd w:val="clear" w:color="auto" w:fill="FFFFFF"/>
          <w:lang w:val="en-GB"/>
        </w:rPr>
        <w:tab/>
        <w:t xml:space="preserve">189. </w:t>
      </w:r>
      <w:proofErr w:type="spellStart"/>
      <w:r w:rsidRPr="00E453C1">
        <w:rPr>
          <w:rFonts w:cs="Arial"/>
          <w:shd w:val="clear" w:color="auto" w:fill="FFFFFF"/>
          <w:lang w:val="en-GB"/>
        </w:rPr>
        <w:t>Geraadpleegd</w:t>
      </w:r>
      <w:proofErr w:type="spellEnd"/>
      <w:r w:rsidRPr="00E453C1">
        <w:rPr>
          <w:rFonts w:cs="Arial"/>
          <w:shd w:val="clear" w:color="auto" w:fill="FFFFFF"/>
          <w:lang w:val="en-GB"/>
        </w:rPr>
        <w:t xml:space="preserve"> op 28 </w:t>
      </w:r>
      <w:proofErr w:type="spellStart"/>
      <w:r w:rsidRPr="00E453C1">
        <w:rPr>
          <w:rFonts w:cs="Arial"/>
          <w:shd w:val="clear" w:color="auto" w:fill="FFFFFF"/>
          <w:lang w:val="en-GB"/>
        </w:rPr>
        <w:t>februari</w:t>
      </w:r>
      <w:proofErr w:type="spellEnd"/>
      <w:r w:rsidRPr="00E453C1">
        <w:rPr>
          <w:rFonts w:cs="Arial"/>
          <w:shd w:val="clear" w:color="auto" w:fill="FFFFFF"/>
          <w:lang w:val="en-GB"/>
        </w:rPr>
        <w:t xml:space="preserve"> 2019, via </w:t>
      </w:r>
      <w:hyperlink r:id="rId64" w:history="1">
        <w:r w:rsidRPr="00E453C1">
          <w:rPr>
            <w:rStyle w:val="Hyperlink"/>
            <w:lang w:val="en-GB"/>
          </w:rPr>
          <w:t>https://booksc.xyz/book/58796197/64e984</w:t>
        </w:r>
      </w:hyperlink>
      <w:r w:rsidRPr="00E453C1">
        <w:rPr>
          <w:rFonts w:cs="Arial"/>
          <w:shd w:val="clear" w:color="auto" w:fill="FFFFFF"/>
          <w:lang w:val="en-GB"/>
        </w:rPr>
        <w:t xml:space="preserve"> </w:t>
      </w:r>
    </w:p>
    <w:p w:rsidR="000256B2" w:rsidRPr="00E453C1" w:rsidRDefault="000256B2" w:rsidP="000256B2">
      <w:pPr>
        <w:rPr>
          <w:rFonts w:cs="Arial"/>
          <w:color w:val="222222"/>
          <w:shd w:val="clear" w:color="auto" w:fill="FFFFFF"/>
        </w:rPr>
      </w:pPr>
      <w:proofErr w:type="spellStart"/>
      <w:r w:rsidRPr="00E453C1">
        <w:rPr>
          <w:rFonts w:cs="Arial"/>
          <w:shd w:val="clear" w:color="auto" w:fill="FFFFFF"/>
          <w:lang w:val="en-GB"/>
        </w:rPr>
        <w:t>Wirz</w:t>
      </w:r>
      <w:proofErr w:type="spellEnd"/>
      <w:r w:rsidRPr="00E453C1">
        <w:rPr>
          <w:rFonts w:cs="Arial"/>
          <w:shd w:val="clear" w:color="auto" w:fill="FFFFFF"/>
          <w:lang w:val="en-GB"/>
        </w:rPr>
        <w:t xml:space="preserve">, M., </w:t>
      </w:r>
      <w:proofErr w:type="spellStart"/>
      <w:r w:rsidRPr="00E453C1">
        <w:rPr>
          <w:rFonts w:cs="Arial"/>
          <w:shd w:val="clear" w:color="auto" w:fill="FFFFFF"/>
          <w:lang w:val="en-GB"/>
        </w:rPr>
        <w:t>Bastiaenen</w:t>
      </w:r>
      <w:proofErr w:type="spellEnd"/>
      <w:r w:rsidRPr="00E453C1">
        <w:rPr>
          <w:rFonts w:cs="Arial"/>
          <w:shd w:val="clear" w:color="auto" w:fill="FFFFFF"/>
          <w:lang w:val="en-GB"/>
        </w:rPr>
        <w:t xml:space="preserve">, C., de </w:t>
      </w:r>
      <w:proofErr w:type="spellStart"/>
      <w:r w:rsidRPr="00E453C1">
        <w:rPr>
          <w:rFonts w:cs="Arial"/>
          <w:shd w:val="clear" w:color="auto" w:fill="FFFFFF"/>
          <w:lang w:val="en-GB"/>
        </w:rPr>
        <w:t>Bie</w:t>
      </w:r>
      <w:proofErr w:type="spellEnd"/>
      <w:r w:rsidRPr="00E453C1">
        <w:rPr>
          <w:rFonts w:cs="Arial"/>
          <w:shd w:val="clear" w:color="auto" w:fill="FFFFFF"/>
          <w:lang w:val="en-GB"/>
        </w:rPr>
        <w:t xml:space="preserve">, R., &amp; Dietz, V. (2011). </w:t>
      </w:r>
      <w:r w:rsidRPr="00826E32">
        <w:rPr>
          <w:rFonts w:cs="Arial"/>
          <w:shd w:val="clear" w:color="auto" w:fill="FFFFFF"/>
          <w:lang w:val="en-GB"/>
        </w:rPr>
        <w:t xml:space="preserve">Effectiveness of automated </w:t>
      </w:r>
      <w:proofErr w:type="spellStart"/>
      <w:r w:rsidRPr="00826E32">
        <w:rPr>
          <w:rFonts w:cs="Arial"/>
          <w:shd w:val="clear" w:color="auto" w:fill="FFFFFF"/>
          <w:lang w:val="en-GB"/>
        </w:rPr>
        <w:t>locomotor</w:t>
      </w:r>
      <w:proofErr w:type="spellEnd"/>
      <w:r w:rsidRPr="00826E32">
        <w:rPr>
          <w:rFonts w:cs="Arial"/>
          <w:shd w:val="clear" w:color="auto" w:fill="FFFFFF"/>
          <w:lang w:val="en-GB"/>
        </w:rPr>
        <w:t xml:space="preserve"> training </w:t>
      </w:r>
      <w:r w:rsidRPr="00826E32">
        <w:rPr>
          <w:rFonts w:cs="Arial"/>
          <w:shd w:val="clear" w:color="auto" w:fill="FFFFFF"/>
          <w:lang w:val="en-GB"/>
        </w:rPr>
        <w:tab/>
        <w:t xml:space="preserve">in patients with acute incomplete spinal cord injury: a randomized controlled multicenter </w:t>
      </w:r>
      <w:r w:rsidRPr="00826E32">
        <w:rPr>
          <w:rFonts w:cs="Arial"/>
          <w:shd w:val="clear" w:color="auto" w:fill="FFFFFF"/>
          <w:lang w:val="en-GB"/>
        </w:rPr>
        <w:tab/>
        <w:t>trial. </w:t>
      </w:r>
      <w:r w:rsidRPr="00E453C1">
        <w:rPr>
          <w:rFonts w:cs="Arial"/>
          <w:i/>
          <w:iCs/>
          <w:shd w:val="clear" w:color="auto" w:fill="FFFFFF"/>
        </w:rPr>
        <w:t xml:space="preserve">BMC </w:t>
      </w:r>
      <w:proofErr w:type="spellStart"/>
      <w:r w:rsidRPr="00E453C1">
        <w:rPr>
          <w:rFonts w:cs="Arial"/>
          <w:i/>
          <w:iCs/>
          <w:shd w:val="clear" w:color="auto" w:fill="FFFFFF"/>
        </w:rPr>
        <w:t>neurology</w:t>
      </w:r>
      <w:proofErr w:type="spellEnd"/>
      <w:r w:rsidRPr="00E453C1">
        <w:rPr>
          <w:rFonts w:cs="Arial"/>
          <w:shd w:val="clear" w:color="auto" w:fill="FFFFFF"/>
        </w:rPr>
        <w:t>, </w:t>
      </w:r>
      <w:r w:rsidRPr="00E453C1">
        <w:rPr>
          <w:rFonts w:cs="Arial"/>
          <w:i/>
          <w:iCs/>
          <w:shd w:val="clear" w:color="auto" w:fill="FFFFFF"/>
        </w:rPr>
        <w:t>11</w:t>
      </w:r>
      <w:r w:rsidRPr="00E453C1">
        <w:rPr>
          <w:rFonts w:cs="Arial"/>
          <w:shd w:val="clear" w:color="auto" w:fill="FFFFFF"/>
        </w:rPr>
        <w:t xml:space="preserve">(1), 60. </w:t>
      </w:r>
      <w:hyperlink r:id="rId65" w:history="1">
        <w:r w:rsidRPr="00E453C1">
          <w:rPr>
            <w:rStyle w:val="Hyperlink"/>
            <w:rFonts w:cs="Arial"/>
            <w:shd w:val="clear" w:color="auto" w:fill="FFFFFF"/>
          </w:rPr>
          <w:t>https://doi.org/10.1186/1471-2377-11-60</w:t>
        </w:r>
      </w:hyperlink>
      <w:r w:rsidRPr="00E453C1">
        <w:rPr>
          <w:rFonts w:cs="Arial"/>
          <w:color w:val="222222"/>
          <w:shd w:val="clear" w:color="auto" w:fill="FFFFFF"/>
        </w:rPr>
        <w:t xml:space="preserve"> </w:t>
      </w:r>
    </w:p>
    <w:p w:rsidR="000256B2" w:rsidRPr="00E453C1" w:rsidRDefault="000256B2" w:rsidP="000256B2">
      <w:pPr>
        <w:rPr>
          <w:rFonts w:cs="Arial"/>
          <w:color w:val="222222"/>
          <w:shd w:val="clear" w:color="auto" w:fill="FFFFFF"/>
        </w:rPr>
      </w:pPr>
    </w:p>
    <w:p w:rsidR="000256B2" w:rsidRPr="00E453C1" w:rsidRDefault="000256B2" w:rsidP="000256B2">
      <w:pPr>
        <w:rPr>
          <w:rFonts w:cs="Arial"/>
          <w:color w:val="222222"/>
          <w:shd w:val="clear" w:color="auto" w:fill="FFFFFF"/>
        </w:rPr>
      </w:pPr>
    </w:p>
    <w:p w:rsidR="000256B2" w:rsidRPr="00E453C1" w:rsidRDefault="000256B2" w:rsidP="000256B2">
      <w:pPr>
        <w:rPr>
          <w:rFonts w:cs="Arial"/>
          <w:color w:val="222222"/>
          <w:shd w:val="clear" w:color="auto" w:fill="FFFFFF"/>
        </w:rPr>
      </w:pPr>
    </w:p>
    <w:p w:rsidR="000256B2" w:rsidRPr="00E453C1" w:rsidRDefault="000256B2" w:rsidP="000256B2">
      <w:pPr>
        <w:rPr>
          <w:rFonts w:cs="Arial"/>
          <w:color w:val="222222"/>
          <w:shd w:val="clear" w:color="auto" w:fill="FFFFFF"/>
        </w:rPr>
      </w:pPr>
    </w:p>
    <w:p w:rsidR="000256B2" w:rsidRPr="00E453C1" w:rsidRDefault="000256B2" w:rsidP="000256B2">
      <w:pPr>
        <w:rPr>
          <w:rFonts w:cs="Arial"/>
          <w:color w:val="222222"/>
          <w:shd w:val="clear" w:color="auto" w:fill="FFFFFF"/>
        </w:rPr>
      </w:pPr>
    </w:p>
    <w:sectPr w:rsidR="000256B2" w:rsidRPr="00E453C1" w:rsidSect="000256B2">
      <w:footerReference w:type="default" r:id="rId66"/>
      <w:pgSz w:w="11906" w:h="16838"/>
      <w:pgMar w:top="1418" w:right="1416" w:bottom="15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B64" w:rsidRDefault="00F74B64" w:rsidP="00EF0F3B">
      <w:pPr>
        <w:spacing w:after="0" w:line="240" w:lineRule="auto"/>
      </w:pPr>
      <w:r>
        <w:separator/>
      </w:r>
    </w:p>
  </w:endnote>
  <w:endnote w:type="continuationSeparator" w:id="0">
    <w:p w:rsidR="00F74B64" w:rsidRDefault="00F74B64" w:rsidP="00EF0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943410"/>
      <w:docPartObj>
        <w:docPartGallery w:val="Page Numbers (Bottom of Page)"/>
        <w:docPartUnique/>
      </w:docPartObj>
    </w:sdtPr>
    <w:sdtContent>
      <w:p w:rsidR="00222B1E" w:rsidRDefault="00EF0F3B">
        <w:pPr>
          <w:pStyle w:val="Voettekst"/>
          <w:jc w:val="right"/>
        </w:pPr>
        <w:r>
          <w:fldChar w:fldCharType="begin"/>
        </w:r>
        <w:r w:rsidR="00EA2ECC">
          <w:instrText xml:space="preserve"> PAGE   \* MERGEFORMAT </w:instrText>
        </w:r>
        <w:r>
          <w:fldChar w:fldCharType="separate"/>
        </w:r>
        <w:r w:rsidR="00EF0084">
          <w:rPr>
            <w:noProof/>
          </w:rPr>
          <w:t>1</w:t>
        </w:r>
        <w:r>
          <w:fldChar w:fldCharType="end"/>
        </w:r>
      </w:p>
    </w:sdtContent>
  </w:sdt>
  <w:p w:rsidR="00222B1E" w:rsidRDefault="00F74B6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B64" w:rsidRDefault="00F74B64" w:rsidP="00EF0F3B">
      <w:pPr>
        <w:spacing w:after="0" w:line="240" w:lineRule="auto"/>
      </w:pPr>
      <w:r>
        <w:separator/>
      </w:r>
    </w:p>
  </w:footnote>
  <w:footnote w:type="continuationSeparator" w:id="0">
    <w:p w:rsidR="00F74B64" w:rsidRDefault="00F74B64" w:rsidP="00EF0F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72102"/>
    <w:multiLevelType w:val="multilevel"/>
    <w:tmpl w:val="EF8A16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F282E"/>
    <w:multiLevelType w:val="hybridMultilevel"/>
    <w:tmpl w:val="4BAE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FF488D"/>
    <w:multiLevelType w:val="multilevel"/>
    <w:tmpl w:val="1AAC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89421D"/>
    <w:multiLevelType w:val="hybridMultilevel"/>
    <w:tmpl w:val="49F827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0256B2"/>
    <w:rsid w:val="000256B2"/>
    <w:rsid w:val="000A5D8A"/>
    <w:rsid w:val="0068515B"/>
    <w:rsid w:val="0074291E"/>
    <w:rsid w:val="007A3D95"/>
    <w:rsid w:val="00A11206"/>
    <w:rsid w:val="00A27438"/>
    <w:rsid w:val="00C62734"/>
    <w:rsid w:val="00EA2ECC"/>
    <w:rsid w:val="00EF0084"/>
    <w:rsid w:val="00EF0F3B"/>
    <w:rsid w:val="00F34570"/>
    <w:rsid w:val="00F74B6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56B2"/>
  </w:style>
  <w:style w:type="paragraph" w:styleId="Kop1">
    <w:name w:val="heading 1"/>
    <w:basedOn w:val="Standaard"/>
    <w:next w:val="Standaard"/>
    <w:link w:val="Kop1Char"/>
    <w:uiPriority w:val="9"/>
    <w:qFormat/>
    <w:rsid w:val="000256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256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256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56B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256B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0256B2"/>
    <w:rPr>
      <w:rFonts w:asciiTheme="majorHAnsi" w:eastAsiaTheme="majorEastAsia" w:hAnsiTheme="majorHAnsi" w:cstheme="majorBidi"/>
      <w:b/>
      <w:bCs/>
      <w:color w:val="4F81BD" w:themeColor="accent1"/>
    </w:rPr>
  </w:style>
  <w:style w:type="paragraph" w:styleId="Geenafstand">
    <w:name w:val="No Spacing"/>
    <w:link w:val="GeenafstandChar"/>
    <w:uiPriority w:val="1"/>
    <w:qFormat/>
    <w:rsid w:val="000256B2"/>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0256B2"/>
    <w:rPr>
      <w:rFonts w:eastAsiaTheme="minorEastAsia"/>
    </w:rPr>
  </w:style>
  <w:style w:type="paragraph" w:styleId="Ballontekst">
    <w:name w:val="Balloon Text"/>
    <w:basedOn w:val="Standaard"/>
    <w:link w:val="BallontekstChar"/>
    <w:uiPriority w:val="99"/>
    <w:semiHidden/>
    <w:unhideWhenUsed/>
    <w:rsid w:val="000256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56B2"/>
    <w:rPr>
      <w:rFonts w:ascii="Tahoma" w:hAnsi="Tahoma" w:cs="Tahoma"/>
      <w:sz w:val="16"/>
      <w:szCs w:val="16"/>
    </w:rPr>
  </w:style>
  <w:style w:type="table" w:styleId="Gemiddeldelijst2-accent1">
    <w:name w:val="Medium List 2 Accent 1"/>
    <w:basedOn w:val="Standaardtabel"/>
    <w:uiPriority w:val="66"/>
    <w:rsid w:val="000256B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alweb">
    <w:name w:val="Normal (Web)"/>
    <w:basedOn w:val="Standaard"/>
    <w:uiPriority w:val="99"/>
    <w:unhideWhenUsed/>
    <w:rsid w:val="000256B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Lichtearcering-accent11">
    <w:name w:val="Lichte arcering - accent 11"/>
    <w:basedOn w:val="Standaardtabel"/>
    <w:uiPriority w:val="60"/>
    <w:rsid w:val="000256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optekst">
    <w:name w:val="header"/>
    <w:basedOn w:val="Standaard"/>
    <w:link w:val="KoptekstChar"/>
    <w:uiPriority w:val="99"/>
    <w:semiHidden/>
    <w:unhideWhenUsed/>
    <w:rsid w:val="000256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256B2"/>
  </w:style>
  <w:style w:type="paragraph" w:styleId="Voettekst">
    <w:name w:val="footer"/>
    <w:basedOn w:val="Standaard"/>
    <w:link w:val="VoettekstChar"/>
    <w:uiPriority w:val="99"/>
    <w:unhideWhenUsed/>
    <w:rsid w:val="000256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56B2"/>
  </w:style>
  <w:style w:type="table" w:customStyle="1" w:styleId="ListTable6Colorful">
    <w:name w:val="List Table 6 Colorful"/>
    <w:basedOn w:val="Standaardtabel"/>
    <w:uiPriority w:val="51"/>
    <w:rsid w:val="000256B2"/>
    <w:pPr>
      <w:spacing w:after="0" w:line="240" w:lineRule="auto"/>
    </w:pPr>
    <w:rPr>
      <w:color w:val="000000" w:themeColor="text1"/>
      <w:sz w:val="24"/>
      <w:szCs w:val="24"/>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Standaardalinea-lettertype"/>
    <w:uiPriority w:val="99"/>
    <w:unhideWhenUsed/>
    <w:rsid w:val="000256B2"/>
    <w:rPr>
      <w:color w:val="0000FF"/>
      <w:u w:val="single"/>
    </w:rPr>
  </w:style>
  <w:style w:type="character" w:styleId="Nadruk">
    <w:name w:val="Emphasis"/>
    <w:basedOn w:val="Standaardalinea-lettertype"/>
    <w:uiPriority w:val="20"/>
    <w:qFormat/>
    <w:rsid w:val="000256B2"/>
    <w:rPr>
      <w:i/>
      <w:iCs/>
    </w:rPr>
  </w:style>
  <w:style w:type="paragraph" w:styleId="Lijstalinea">
    <w:name w:val="List Paragraph"/>
    <w:basedOn w:val="Standaard"/>
    <w:uiPriority w:val="34"/>
    <w:qFormat/>
    <w:rsid w:val="000256B2"/>
    <w:pPr>
      <w:ind w:left="720"/>
      <w:contextualSpacing/>
    </w:pPr>
  </w:style>
  <w:style w:type="paragraph" w:customStyle="1" w:styleId="xmsonormal">
    <w:name w:val="x_msonormal"/>
    <w:basedOn w:val="Standaard"/>
    <w:rsid w:val="000256B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0256B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0256B2"/>
    <w:rPr>
      <w:sz w:val="16"/>
      <w:szCs w:val="16"/>
    </w:rPr>
  </w:style>
  <w:style w:type="paragraph" w:styleId="Tekstopmerking">
    <w:name w:val="annotation text"/>
    <w:basedOn w:val="Standaard"/>
    <w:link w:val="TekstopmerkingChar"/>
    <w:uiPriority w:val="99"/>
    <w:semiHidden/>
    <w:unhideWhenUsed/>
    <w:rsid w:val="000256B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256B2"/>
    <w:rPr>
      <w:sz w:val="20"/>
      <w:szCs w:val="20"/>
    </w:rPr>
  </w:style>
  <w:style w:type="paragraph" w:styleId="Onderwerpvanopmerking">
    <w:name w:val="annotation subject"/>
    <w:basedOn w:val="Tekstopmerking"/>
    <w:next w:val="Tekstopmerking"/>
    <w:link w:val="OnderwerpvanopmerkingChar"/>
    <w:uiPriority w:val="99"/>
    <w:semiHidden/>
    <w:unhideWhenUsed/>
    <w:rsid w:val="000256B2"/>
    <w:rPr>
      <w:b/>
      <w:bCs/>
    </w:rPr>
  </w:style>
  <w:style w:type="character" w:customStyle="1" w:styleId="OnderwerpvanopmerkingChar">
    <w:name w:val="Onderwerp van opmerking Char"/>
    <w:basedOn w:val="TekstopmerkingChar"/>
    <w:link w:val="Onderwerpvanopmerking"/>
    <w:uiPriority w:val="99"/>
    <w:semiHidden/>
    <w:rsid w:val="000256B2"/>
    <w:rPr>
      <w:b/>
      <w:bCs/>
    </w:rPr>
  </w:style>
  <w:style w:type="paragraph" w:styleId="Kopvaninhoudsopgave">
    <w:name w:val="TOC Heading"/>
    <w:basedOn w:val="Kop1"/>
    <w:next w:val="Standaard"/>
    <w:uiPriority w:val="39"/>
    <w:semiHidden/>
    <w:unhideWhenUsed/>
    <w:qFormat/>
    <w:rsid w:val="000256B2"/>
    <w:pPr>
      <w:outlineLvl w:val="9"/>
    </w:pPr>
  </w:style>
  <w:style w:type="paragraph" w:styleId="Inhopg2">
    <w:name w:val="toc 2"/>
    <w:basedOn w:val="Standaard"/>
    <w:next w:val="Standaard"/>
    <w:autoRedefine/>
    <w:uiPriority w:val="39"/>
    <w:semiHidden/>
    <w:unhideWhenUsed/>
    <w:qFormat/>
    <w:rsid w:val="000256B2"/>
    <w:pPr>
      <w:spacing w:after="100"/>
      <w:ind w:left="220"/>
    </w:pPr>
    <w:rPr>
      <w:rFonts w:eastAsiaTheme="minorEastAsia"/>
    </w:rPr>
  </w:style>
  <w:style w:type="paragraph" w:styleId="Inhopg1">
    <w:name w:val="toc 1"/>
    <w:basedOn w:val="Standaard"/>
    <w:next w:val="Standaard"/>
    <w:autoRedefine/>
    <w:uiPriority w:val="39"/>
    <w:unhideWhenUsed/>
    <w:qFormat/>
    <w:rsid w:val="000256B2"/>
    <w:pPr>
      <w:tabs>
        <w:tab w:val="right" w:leader="dot" w:pos="9062"/>
      </w:tabs>
      <w:spacing w:after="100" w:line="360" w:lineRule="auto"/>
    </w:pPr>
    <w:rPr>
      <w:rFonts w:eastAsiaTheme="minorEastAsia"/>
    </w:rPr>
  </w:style>
  <w:style w:type="paragraph" w:styleId="Inhopg3">
    <w:name w:val="toc 3"/>
    <w:basedOn w:val="Standaard"/>
    <w:next w:val="Standaard"/>
    <w:autoRedefine/>
    <w:uiPriority w:val="39"/>
    <w:semiHidden/>
    <w:unhideWhenUsed/>
    <w:qFormat/>
    <w:rsid w:val="000256B2"/>
    <w:pPr>
      <w:spacing w:after="100"/>
      <w:ind w:left="440"/>
    </w:pPr>
    <w:rPr>
      <w:rFonts w:eastAsiaTheme="minorEastAsia"/>
    </w:rPr>
  </w:style>
  <w:style w:type="character" w:customStyle="1" w:styleId="doi">
    <w:name w:val="doi"/>
    <w:basedOn w:val="Standaardalinea-lettertype"/>
    <w:rsid w:val="000256B2"/>
  </w:style>
  <w:style w:type="character" w:styleId="GevolgdeHyperlink">
    <w:name w:val="FollowedHyperlink"/>
    <w:basedOn w:val="Standaardalinea-lettertype"/>
    <w:uiPriority w:val="99"/>
    <w:semiHidden/>
    <w:unhideWhenUsed/>
    <w:rsid w:val="000256B2"/>
    <w:rPr>
      <w:color w:val="800080" w:themeColor="followedHyperlink"/>
      <w:u w:val="single"/>
    </w:rPr>
  </w:style>
  <w:style w:type="character" w:customStyle="1" w:styleId="journaltitle">
    <w:name w:val="journaltitle"/>
    <w:basedOn w:val="Standaardalinea-lettertype"/>
    <w:rsid w:val="000256B2"/>
  </w:style>
  <w:style w:type="table" w:styleId="Tabelraster">
    <w:name w:val="Table Grid"/>
    <w:basedOn w:val="Standaardtabel"/>
    <w:uiPriority w:val="59"/>
    <w:rsid w:val="000256B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1471-2474-6-17" TargetMode="External"/><Relationship Id="rId18" Type="http://schemas.openxmlformats.org/officeDocument/2006/relationships/hyperlink" Target="https://doi.org/10.1016/j.rboe.2017.11.006" TargetMode="External"/><Relationship Id="rId26" Type="http://schemas.openxmlformats.org/officeDocument/2006/relationships/hyperlink" Target="https://doi.org/10.1016/j.jphys.2015.11.004" TargetMode="External"/><Relationship Id="rId39" Type="http://schemas.openxmlformats.org/officeDocument/2006/relationships/hyperlink" Target="https://doi.org/10.5312/wjo.v6.i1.8" TargetMode="External"/><Relationship Id="rId21" Type="http://schemas.openxmlformats.org/officeDocument/2006/relationships/hyperlink" Target="https://doi.org/10.1038/sj.sc.3102007" TargetMode="External"/><Relationship Id="rId34" Type="http://schemas.openxmlformats.org/officeDocument/2006/relationships/hyperlink" Target="https://doi.org/10.1016/j.apmr.2007.06.764" TargetMode="External"/><Relationship Id="rId42" Type="http://schemas.openxmlformats.org/officeDocument/2006/relationships/hyperlink" Target="https://doi.org/10.1016/S0301-0082(00)00065-4" TargetMode="External"/><Relationship Id="rId47" Type="http://schemas.openxmlformats.org/officeDocument/2006/relationships/hyperlink" Target="https://doi.org/10.1002/mus.20696" TargetMode="External"/><Relationship Id="rId50" Type="http://schemas.openxmlformats.org/officeDocument/2006/relationships/hyperlink" Target="https://doi.org/10.1186/1743-0003-3-3" TargetMode="External"/><Relationship Id="rId55" Type="http://schemas.openxmlformats.org/officeDocument/2006/relationships/hyperlink" Target="https://doi.org/10.1177%2F0269215513490178" TargetMode="External"/><Relationship Id="rId63" Type="http://schemas.openxmlformats.org/officeDocument/2006/relationships/hyperlink" Target="https://doi.org/10.1179/2045772314Y.0000000296" TargetMode="External"/><Relationship Id="rId68" Type="http://schemas.openxmlformats.org/officeDocument/2006/relationships/glossaryDocument" Target="glossary/document.xml"/><Relationship Id="rId7" Type="http://schemas.openxmlformats.org/officeDocument/2006/relationships/hyperlink" Target="https://www.ncbi.nlm.nih.gov/pubmed/?term=Cauda+equina+syndrome+secondary+to+lum%09bar+disc+herniation%3A+a+meta-analysis+of+surgical+outcomes" TargetMode="External"/><Relationship Id="rId2" Type="http://schemas.openxmlformats.org/officeDocument/2006/relationships/styles" Target="styles.xml"/><Relationship Id="rId16" Type="http://schemas.openxmlformats.org/officeDocument/2006/relationships/hyperlink" Target="https://meetinstrumentenzorg.blob.core.windows.net/test-%09documents/Instrument177/6MinWT%20handl%20HOOGSTRAAT.pdf" TargetMode="External"/><Relationship Id="rId29" Type="http://schemas.openxmlformats.org/officeDocument/2006/relationships/hyperlink" Target="https://doi.org/10.1179/204577211X132074462936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38/ptc.41.6.304" TargetMode="External"/><Relationship Id="rId24" Type="http://schemas.openxmlformats.org/officeDocument/2006/relationships/hyperlink" Target="https://doi.org/10.1016/j.apmr.2011.01.024" TargetMode="External"/><Relationship Id="rId32" Type="http://schemas.openxmlformats.org/officeDocument/2006/relationships/hyperlink" Target="https://doi.org/10.1038/sc.2009.119" TargetMode="External"/><Relationship Id="rId37" Type="http://schemas.openxmlformats.org/officeDocument/2006/relationships/hyperlink" Target="https://doi.org/10.1016/j.apmr.2013.06.023" TargetMode="External"/><Relationship Id="rId40" Type="http://schemas.openxmlformats.org/officeDocument/2006/relationships/hyperlink" Target="https://doi.org/10.1038/sc.2013.180" TargetMode="External"/><Relationship Id="rId45" Type="http://schemas.openxmlformats.org/officeDocument/2006/relationships/hyperlink" Target="https://doi.org/10.11124/JBISRIR-2016-003229" TargetMode="External"/><Relationship Id="rId53" Type="http://schemas.openxmlformats.org/officeDocument/2006/relationships/hyperlink" Target="https://doi.org/10.1016/j.brainresbull.2008.06.002" TargetMode="External"/><Relationship Id="rId58" Type="http://schemas.openxmlformats.org/officeDocument/2006/relationships/hyperlink" Target="https://doi.org/10.1038/nrn1955"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93/brain/awq270" TargetMode="External"/><Relationship Id="rId23" Type="http://schemas.openxmlformats.org/officeDocument/2006/relationships/hyperlink" Target="https://doi.org/10.1590/S1413-78522013000300006" TargetMode="External"/><Relationship Id="rId28" Type="http://schemas.openxmlformats.org/officeDocument/2006/relationships/hyperlink" Target="https://doi.org/10.1016/j.apmr.2014.07.400" TargetMode="External"/><Relationship Id="rId36" Type="http://schemas.openxmlformats.org/officeDocument/2006/relationships/hyperlink" Target="https://www.ncbi.nlm.nih.gov/pubmed/?term=Abnormalities+in+muscle+function+during+g%09ait+in+relation+to+the+level+of+lumbar+disc+herniation" TargetMode="External"/><Relationship Id="rId49" Type="http://schemas.openxmlformats.org/officeDocument/2006/relationships/hyperlink" Target="https://doi.org/10.1007/s11999-016-5133-4" TargetMode="External"/><Relationship Id="rId57" Type="http://schemas.openxmlformats.org/officeDocument/2006/relationships/hyperlink" Target="http://www.spinalcordcenter.org/research/wisci_guide.pdf" TargetMode="External"/><Relationship Id="rId61" Type="http://schemas.openxmlformats.org/officeDocument/2006/relationships/hyperlink" Target="https://doi.org/10.3389/fneur.2017.00635" TargetMode="External"/><Relationship Id="rId10" Type="http://schemas.openxmlformats.org/officeDocument/2006/relationships/hyperlink" Target="https://doi.org/10.3138/ptc.41.6.304" TargetMode="External"/><Relationship Id="rId19" Type="http://schemas.openxmlformats.org/officeDocument/2006/relationships/hyperlink" Target="https://doi.org/10.1038/sc.2013.9" TargetMode="External"/><Relationship Id="rId31" Type="http://schemas.openxmlformats.org/officeDocument/2006/relationships/hyperlink" Target="https://doi.org/10.1136/bmj.b936" TargetMode="External"/><Relationship Id="rId44" Type="http://schemas.openxmlformats.org/officeDocument/2006/relationships/hyperlink" Target="https://doi.org/10.2340/16501977-0235" TargetMode="External"/><Relationship Id="rId52" Type="http://schemas.openxmlformats.org/officeDocument/2006/relationships/hyperlink" Target="https://doi.org/10.1038/sj.sc.3101489" TargetMode="External"/><Relationship Id="rId60" Type="http://schemas.openxmlformats.org/officeDocument/2006/relationships/hyperlink" Target="https://doi.org/10.1093/ptj/81.6.1233" TargetMode="External"/><Relationship Id="rId65" Type="http://schemas.openxmlformats.org/officeDocument/2006/relationships/hyperlink" Target="https://doi.org/10.1186/1471-2377-11-60" TargetMode="External"/><Relationship Id="rId4" Type="http://schemas.openxmlformats.org/officeDocument/2006/relationships/webSettings" Target="webSettings.xml"/><Relationship Id="rId9" Type="http://schemas.openxmlformats.org/officeDocument/2006/relationships/hyperlink" Target="https://www.lumc.nl/sub/5038/att/905080252291046/905080408311046.pdf" TargetMode="External"/><Relationship Id="rId14" Type="http://schemas.openxmlformats.org/officeDocument/2006/relationships/hyperlink" Target="https://doi.org/10.1177/1545968310376756" TargetMode="External"/><Relationship Id="rId22" Type="http://schemas.openxmlformats.org/officeDocument/2006/relationships/hyperlink" Target="https://doi.org/10.1093/ptj/72.2.115" TargetMode="External"/><Relationship Id="rId27" Type="http://schemas.openxmlformats.org/officeDocument/2006/relationships/hyperlink" Target="https://doi.org/10.1016/j.jhsa.2006.11.008" TargetMode="External"/><Relationship Id="rId30" Type="http://schemas.openxmlformats.org/officeDocument/2006/relationships/hyperlink" Target="https://doi.org/10.1038/sj.sc.3102134" TargetMode="External"/><Relationship Id="rId35" Type="http://schemas.openxmlformats.org/officeDocument/2006/relationships/hyperlink" Target="https://doi.org/10.1016/j.jelekin.2017.06.007" TargetMode="External"/><Relationship Id="rId43" Type="http://schemas.openxmlformats.org/officeDocument/2006/relationships/hyperlink" Target="https://doi.org/10.4103/0974-8237.85309" TargetMode="External"/><Relationship Id="rId48" Type="http://schemas.openxmlformats.org/officeDocument/2006/relationships/hyperlink" Target="https://doi.org/10.1038/35067570" TargetMode="External"/><Relationship Id="rId56" Type="http://schemas.openxmlformats.org/officeDocument/2006/relationships/hyperlink" Target="https://doi.org/10.1186/1743-0003-11-86" TargetMode="External"/><Relationship Id="rId64" Type="http://schemas.openxmlformats.org/officeDocument/2006/relationships/hyperlink" Target="https://booksc.xyz/book/58796197/64e984" TargetMode="External"/><Relationship Id="rId69" Type="http://schemas.openxmlformats.org/officeDocument/2006/relationships/theme" Target="theme/theme1.xml"/><Relationship Id="rId8" Type="http://schemas.openxmlformats.org/officeDocument/2006/relationships/hyperlink" Target="https://doi.org/10.1177/1545968312448232" TargetMode="External"/><Relationship Id="rId51" Type="http://schemas.openxmlformats.org/officeDocument/2006/relationships/hyperlink" Target="https://doi.org/10.1080/10790268.2016.1180831" TargetMode="External"/><Relationship Id="rId3" Type="http://schemas.openxmlformats.org/officeDocument/2006/relationships/settings" Target="settings.xml"/><Relationship Id="rId12" Type="http://schemas.openxmlformats.org/officeDocument/2006/relationships/hyperlink" Target="https://doi.org/10.2522/ptj.20070205" TargetMode="External"/><Relationship Id="rId17" Type="http://schemas.openxmlformats.org/officeDocument/2006/relationships/hyperlink" Target="https://meetinstrumentenzorg.blob.core.windows.net/test-%09documents/Instrument10/16_2.pdf" TargetMode="External"/><Relationship Id="rId25" Type="http://schemas.openxmlformats.org/officeDocument/2006/relationships/hyperlink" Target="https://doi.org/10.1016/j.apmr.2012.04.032" TargetMode="External"/><Relationship Id="rId33" Type="http://schemas.openxmlformats.org/officeDocument/2006/relationships/hyperlink" Target="https://doi.org/10.1002/14651858.CD006676.pub3" TargetMode="External"/><Relationship Id="rId38" Type="http://schemas.openxmlformats.org/officeDocument/2006/relationships/hyperlink" Target="https://doi.org/10.2522/ptj.20130071" TargetMode="External"/><Relationship Id="rId46" Type="http://schemas.openxmlformats.org/officeDocument/2006/relationships/hyperlink" Target="https://www.hersenwerk.nl/download/Richtlijn%20Beroerte%20%20Fysiotherapie%202004.%09pdf" TargetMode="External"/><Relationship Id="rId59" Type="http://schemas.openxmlformats.org/officeDocument/2006/relationships/hyperlink" Target="https://doi.org/10.1177/0269215509339004" TargetMode="External"/><Relationship Id="rId67" Type="http://schemas.openxmlformats.org/officeDocument/2006/relationships/fontTable" Target="fontTable.xml"/><Relationship Id="rId20" Type="http://schemas.openxmlformats.org/officeDocument/2006/relationships/hyperlink" Target="https://leden.dwarslaesie.nl/wiki/de-aandoening/caudalaesie" TargetMode="External"/><Relationship Id="rId41" Type="http://schemas.openxmlformats.org/officeDocument/2006/relationships/hyperlink" Target="https://dx.doi.org/10.1186%2Fs12998-017-0159-6" TargetMode="External"/><Relationship Id="rId54" Type="http://schemas.openxmlformats.org/officeDocument/2006/relationships/hyperlink" Target="https://doi.org/10.1016/S0003-9993(03)00766-4" TargetMode="External"/><Relationship Id="rId62" Type="http://schemas.openxmlformats.org/officeDocument/2006/relationships/hyperlink" Target="https://doi.org/10.1093/ptj/67.9.134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58F072D9AD48F186B25FD965E86FEB"/>
        <w:category>
          <w:name w:val="Algemeen"/>
          <w:gallery w:val="placeholder"/>
        </w:category>
        <w:types>
          <w:type w:val="bbPlcHdr"/>
        </w:types>
        <w:behaviors>
          <w:behavior w:val="content"/>
        </w:behaviors>
        <w:guid w:val="{26DE977A-CEF2-4096-835F-2EE99FACADB1}"/>
      </w:docPartPr>
      <w:docPartBody>
        <w:p w:rsidR="006C7B60" w:rsidRDefault="002F45AD" w:rsidP="002F45AD">
          <w:pPr>
            <w:pStyle w:val="8358F072D9AD48F186B25FD965E86FEB"/>
          </w:pPr>
          <w:r>
            <w:rPr>
              <w:rFonts w:asciiTheme="majorHAnsi" w:eastAsiaTheme="majorEastAsia" w:hAnsiTheme="majorHAnsi" w:cstheme="majorBidi"/>
              <w:color w:val="4F81BD" w:themeColor="accent1"/>
              <w:sz w:val="80"/>
              <w:szCs w:val="80"/>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F45AD"/>
    <w:rsid w:val="002F45AD"/>
    <w:rsid w:val="003579CA"/>
    <w:rsid w:val="006C7B6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7B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358F072D9AD48F186B25FD965E86FEB">
    <w:name w:val="8358F072D9AD48F186B25FD965E86FEB"/>
    <w:rsid w:val="002F45AD"/>
  </w:style>
  <w:style w:type="paragraph" w:customStyle="1" w:styleId="EA56CBC0404F4D6DBB5A0433D7054A30">
    <w:name w:val="EA56CBC0404F4D6DBB5A0433D7054A30"/>
    <w:rsid w:val="002F45A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10222</Words>
  <Characters>56224</Characters>
  <Application>Microsoft Office Word</Application>
  <DocSecurity>0</DocSecurity>
  <Lines>468</Lines>
  <Paragraphs>132</Paragraphs>
  <ScaleCrop>false</ScaleCrop>
  <Company/>
  <LinksUpToDate>false</LinksUpToDate>
  <CharactersWithSpaces>66314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Fysiotherapeutische behandeling bij het Cauda Equina Syndroom gericht op looptraining en oefentherapie</dc:title>
  <dc:creator>Petra</dc:creator>
  <cp:lastModifiedBy>Petra</cp:lastModifiedBy>
  <cp:revision>3</cp:revision>
  <dcterms:created xsi:type="dcterms:W3CDTF">2019-06-13T17:29:00Z</dcterms:created>
  <dcterms:modified xsi:type="dcterms:W3CDTF">2019-06-21T15:49:00Z</dcterms:modified>
</cp:coreProperties>
</file>