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C3" w:rsidRPr="00AE06C3" w:rsidRDefault="00AE06C3" w:rsidP="00AE06C3">
      <w:pPr>
        <w:spacing w:before="315" w:after="158" w:line="240" w:lineRule="auto"/>
        <w:outlineLvl w:val="1"/>
        <w:rPr>
          <w:rFonts w:ascii="Verdana" w:eastAsia="Times New Roman" w:hAnsi="Verdana" w:cs="Arial"/>
          <w:color w:val="333333"/>
          <w:sz w:val="48"/>
          <w:szCs w:val="48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48"/>
          <w:szCs w:val="48"/>
          <w:lang w:val="en" w:eastAsia="nl-NL"/>
        </w:rPr>
        <w:t>Rhythm</w:t>
      </w:r>
      <w:bookmarkStart w:id="0" w:name="_GoBack"/>
      <w:bookmarkEnd w:id="0"/>
    </w:p>
    <w:p w:rsidR="00AE06C3" w:rsidRPr="00AE06C3" w:rsidRDefault="00AE06C3" w:rsidP="00AE06C3">
      <w:pPr>
        <w:spacing w:before="315" w:after="158" w:line="240" w:lineRule="auto"/>
        <w:outlineLvl w:val="2"/>
        <w:rPr>
          <w:rFonts w:ascii="Verdana" w:eastAsia="Times New Roman" w:hAnsi="Verdana" w:cs="Arial"/>
          <w:color w:val="333333"/>
          <w:sz w:val="29"/>
          <w:szCs w:val="29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9"/>
          <w:szCs w:val="29"/>
          <w:lang w:val="en" w:eastAsia="nl-NL"/>
        </w:rPr>
        <w:t>Definition of rhythm</w:t>
      </w:r>
    </w:p>
    <w:p w:rsidR="00AE06C3" w:rsidRPr="00AE06C3" w:rsidRDefault="00AE06C3" w:rsidP="00AE06C3">
      <w:pPr>
        <w:spacing w:after="158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Rhythm is the timed sequence of sounds in music.</w:t>
      </w:r>
    </w:p>
    <w:p w:rsidR="00AE06C3" w:rsidRPr="00AE06C3" w:rsidRDefault="00AE06C3" w:rsidP="00AE06C3">
      <w:pPr>
        <w:spacing w:before="315" w:after="158" w:line="240" w:lineRule="auto"/>
        <w:outlineLvl w:val="2"/>
        <w:rPr>
          <w:rFonts w:ascii="Verdana" w:eastAsia="Times New Roman" w:hAnsi="Verdana" w:cs="Arial"/>
          <w:color w:val="333333"/>
          <w:sz w:val="29"/>
          <w:szCs w:val="29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9"/>
          <w:szCs w:val="29"/>
          <w:lang w:val="en" w:eastAsia="nl-NL"/>
        </w:rPr>
        <w:t>Time, beat, subdivision and feel</w:t>
      </w:r>
    </w:p>
    <w:p w:rsidR="00AE06C3" w:rsidRPr="00AE06C3" w:rsidRDefault="00AE06C3" w:rsidP="00AE06C3">
      <w:pPr>
        <w:spacing w:after="158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Most rhythm has a regular beat, which can group a finer division into larger units for practical counting, and which is also used for dancing. A cycle of beats is called the </w:t>
      </w:r>
      <w:r w:rsidRPr="00AE06C3">
        <w:rPr>
          <w:rFonts w:ascii="Verdana" w:eastAsia="Times New Roman" w:hAnsi="Verdana" w:cs="Arial"/>
          <w:i/>
          <w:iCs/>
          <w:color w:val="333333"/>
          <w:sz w:val="23"/>
          <w:szCs w:val="23"/>
          <w:lang w:val="en" w:eastAsia="nl-NL"/>
        </w:rPr>
        <w:t>time</w:t>
      </w: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. Within cycles of beats, there are usually stronger and weaker beats (sometimes also called </w:t>
      </w:r>
      <w:r w:rsidRPr="00AE06C3">
        <w:rPr>
          <w:rFonts w:ascii="Verdana" w:eastAsia="Times New Roman" w:hAnsi="Verdana" w:cs="Arial"/>
          <w:i/>
          <w:iCs/>
          <w:color w:val="333333"/>
          <w:sz w:val="23"/>
          <w:szCs w:val="23"/>
          <w:lang w:val="en" w:eastAsia="nl-NL"/>
        </w:rPr>
        <w:t>arsis</w:t>
      </w: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 and </w:t>
      </w:r>
      <w:r w:rsidRPr="00AE06C3">
        <w:rPr>
          <w:rFonts w:ascii="Verdana" w:eastAsia="Times New Roman" w:hAnsi="Verdana" w:cs="Arial"/>
          <w:i/>
          <w:iCs/>
          <w:color w:val="333333"/>
          <w:sz w:val="23"/>
          <w:szCs w:val="23"/>
          <w:lang w:val="en" w:eastAsia="nl-NL"/>
        </w:rPr>
        <w:t>the</w:t>
      </w: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 xml:space="preserve">sis). The subdivision of each beat can be called </w:t>
      </w:r>
      <w:proofErr w:type="gramStart"/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the ”feel</w:t>
      </w:r>
      <w:proofErr w:type="gramEnd"/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”.</w:t>
      </w:r>
    </w:p>
    <w:p w:rsidR="00AE06C3" w:rsidRPr="00AE06C3" w:rsidRDefault="00AE06C3" w:rsidP="00AE06C3">
      <w:pPr>
        <w:spacing w:before="315" w:after="158" w:line="240" w:lineRule="auto"/>
        <w:outlineLvl w:val="2"/>
        <w:rPr>
          <w:rFonts w:ascii="Verdana" w:eastAsia="Times New Roman" w:hAnsi="Verdana" w:cs="Arial"/>
          <w:color w:val="333333"/>
          <w:sz w:val="29"/>
          <w:szCs w:val="29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9"/>
          <w:szCs w:val="29"/>
          <w:lang w:val="en" w:eastAsia="nl-NL"/>
        </w:rPr>
        <w:t>Basic subdivisions of the beat</w:t>
      </w:r>
    </w:p>
    <w:p w:rsidR="00AE06C3" w:rsidRPr="00AE06C3" w:rsidRDefault="00AE06C3" w:rsidP="00AE06C3">
      <w:pPr>
        <w:spacing w:after="158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We will now look at the possible subdivisions per beat, in basic notation. In the examples below, you will therefore find a list of all possible subdivisions of both the quarter and the dotted quarter note, for binary and ternary time signatures.</w:t>
      </w:r>
    </w:p>
    <w:p w:rsidR="00AE06C3" w:rsidRPr="00AE06C3" w:rsidRDefault="00AE06C3" w:rsidP="00AE06C3">
      <w:pPr>
        <w:spacing w:after="158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Even though there are a great many possibilities already within these limits, I further limited the examples to a maximum </w:t>
      </w:r>
      <w:r w:rsidRPr="00AE06C3">
        <w:rPr>
          <w:rFonts w:ascii="Verdana" w:eastAsia="Times New Roman" w:hAnsi="Verdana" w:cs="Arial"/>
          <w:i/>
          <w:iCs/>
          <w:color w:val="333333"/>
          <w:sz w:val="23"/>
          <w:szCs w:val="23"/>
          <w:lang w:val="en" w:eastAsia="nl-NL"/>
        </w:rPr>
        <w:t>resolution</w:t>
      </w: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 xml:space="preserve"> of 1/16 note, meaning that no smaller notes are involved, notated and listed. These rhythms do reach a certain degree of complexity, and even more complicated rhythms usually involve </w:t>
      </w:r>
      <w:proofErr w:type="spellStart"/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tuplets</w:t>
      </w:r>
      <w:proofErr w:type="spellEnd"/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.</w:t>
      </w:r>
    </w:p>
    <w:p w:rsidR="00AE06C3" w:rsidRPr="00AE06C3" w:rsidRDefault="00AE06C3" w:rsidP="00AE06C3">
      <w:pPr>
        <w:spacing w:after="158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 xml:space="preserve">Still, the “catalogue” below lists commonly </w:t>
      </w:r>
      <w:proofErr w:type="spellStart"/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encoutered</w:t>
      </w:r>
      <w:proofErr w:type="spellEnd"/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 xml:space="preserve"> rhythmic building blocks, and studying -and being able to quickly recognize, clap or tap- these examples, greatly enhances one’s ability to connect and integrate one’s </w:t>
      </w:r>
      <w:r w:rsidRPr="00AE06C3">
        <w:rPr>
          <w:rFonts w:ascii="Verdana" w:eastAsia="Times New Roman" w:hAnsi="Verdana" w:cs="Arial"/>
          <w:i/>
          <w:iCs/>
          <w:color w:val="333333"/>
          <w:sz w:val="23"/>
          <w:szCs w:val="23"/>
          <w:lang w:val="en" w:eastAsia="nl-NL"/>
        </w:rPr>
        <w:t>hearing-reading-singing (clapping)-writing</w:t>
      </w: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 as was explained in the introduction of this outline.</w:t>
      </w:r>
    </w:p>
    <w:p w:rsidR="00AE06C3" w:rsidRPr="00AE06C3" w:rsidRDefault="00AE06C3" w:rsidP="00AE06C3">
      <w:pPr>
        <w:spacing w:before="158" w:after="158" w:line="240" w:lineRule="auto"/>
        <w:outlineLvl w:val="3"/>
        <w:rPr>
          <w:rFonts w:ascii="Verdana" w:eastAsia="Times New Roman" w:hAnsi="Verdana" w:cs="Arial"/>
          <w:color w:val="333333"/>
          <w:sz w:val="29"/>
          <w:szCs w:val="29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9"/>
          <w:szCs w:val="29"/>
          <w:lang w:val="en" w:eastAsia="nl-NL"/>
        </w:rPr>
        <w:t>Binary subdivisions</w:t>
      </w:r>
    </w:p>
    <w:p w:rsidR="00AE06C3" w:rsidRPr="00AE06C3" w:rsidRDefault="00AE06C3" w:rsidP="00AE06C3">
      <w:pPr>
        <w:spacing w:after="158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The basic subdivisions of the </w:t>
      </w:r>
      <w:r w:rsidRPr="00AE06C3">
        <w:rPr>
          <w:rFonts w:ascii="Verdana" w:eastAsia="Times New Roman" w:hAnsi="Verdana" w:cs="Arial"/>
          <w:i/>
          <w:iCs/>
          <w:color w:val="333333"/>
          <w:sz w:val="23"/>
          <w:szCs w:val="23"/>
          <w:lang w:val="en" w:eastAsia="nl-NL"/>
        </w:rPr>
        <w:t>quarter note</w:t>
      </w: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 for binary time signatures, up to a </w:t>
      </w:r>
      <w:r w:rsidRPr="00AE06C3">
        <w:rPr>
          <w:rFonts w:ascii="Verdana" w:eastAsia="Times New Roman" w:hAnsi="Verdana" w:cs="Arial"/>
          <w:i/>
          <w:iCs/>
          <w:color w:val="333333"/>
          <w:sz w:val="23"/>
          <w:szCs w:val="23"/>
          <w:lang w:val="en" w:eastAsia="nl-NL"/>
        </w:rPr>
        <w:t>resolution</w:t>
      </w: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 of 1/16 notes, is found on the image below.</w:t>
      </w:r>
    </w:p>
    <w:p w:rsidR="00AE06C3" w:rsidRPr="00AE06C3" w:rsidRDefault="00AE06C3" w:rsidP="00AE06C3">
      <w:pPr>
        <w:spacing w:after="0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r w:rsidRPr="00AE06C3">
        <w:rPr>
          <w:rFonts w:ascii="Verdana" w:eastAsia="Times New Roman" w:hAnsi="Verdana" w:cs="Arial"/>
          <w:noProof/>
          <w:color w:val="333333"/>
          <w:sz w:val="23"/>
          <w:szCs w:val="23"/>
          <w:lang w:eastAsia="nl-NL"/>
        </w:rPr>
        <w:drawing>
          <wp:inline distT="0" distB="0" distL="0" distR="0">
            <wp:extent cx="6238875" cy="1695450"/>
            <wp:effectExtent l="0" t="0" r="9525" b="0"/>
            <wp:docPr id="6" name="Picture 6" descr="binary subdivisions of the quarter 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nary subdivisions of the quarter no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6C3" w:rsidRPr="00AE06C3" w:rsidRDefault="00AE06C3" w:rsidP="00AE06C3">
      <w:pPr>
        <w:spacing w:after="158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binary subdivisions of the quarter note</w:t>
      </w:r>
    </w:p>
    <w:p w:rsidR="00AE06C3" w:rsidRPr="00AE06C3" w:rsidRDefault="00AE06C3" w:rsidP="00AE06C3">
      <w:pPr>
        <w:spacing w:after="158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lastRenderedPageBreak/>
        <w:t>The building blocks exercises with these binary subdivisions are found here:</w:t>
      </w:r>
    </w:p>
    <w:p w:rsidR="00AE06C3" w:rsidRPr="00AE06C3" w:rsidRDefault="00AE06C3" w:rsidP="00AE0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hyperlink r:id="rId6" w:tgtFrame="_blank" w:history="1">
        <w:r w:rsidRPr="00AE06C3">
          <w:rPr>
            <w:rFonts w:ascii="Times New Roman" w:eastAsia="Times New Roman" w:hAnsi="Times New Roman" w:cs="Arial"/>
            <w:color w:val="ED0010"/>
            <w:sz w:val="23"/>
            <w:szCs w:val="23"/>
            <w:lang w:val="en" w:eastAsia="nl-NL"/>
          </w:rPr>
          <w:t>Rhythmic building blocks (binary – in 2/4)</w:t>
        </w:r>
      </w:hyperlink>
      <w:r w:rsidRPr="00AE06C3">
        <w:rPr>
          <w:rFonts w:ascii="Verdana" w:eastAsia="Times New Roman" w:hAnsi="Verdana" w:cs="Arial"/>
          <w:i/>
          <w:iCs/>
          <w:color w:val="333333"/>
          <w:sz w:val="23"/>
          <w:szCs w:val="23"/>
          <w:lang w:val="en" w:eastAsia="nl-NL"/>
        </w:rPr>
        <w:t> (pdf)</w:t>
      </w:r>
    </w:p>
    <w:p w:rsidR="00AE06C3" w:rsidRPr="00AE06C3" w:rsidRDefault="00AE06C3" w:rsidP="00AE06C3">
      <w:pPr>
        <w:spacing w:before="158" w:after="158" w:line="240" w:lineRule="auto"/>
        <w:outlineLvl w:val="3"/>
        <w:rPr>
          <w:rFonts w:ascii="Verdana" w:eastAsia="Times New Roman" w:hAnsi="Verdana" w:cs="Arial"/>
          <w:color w:val="333333"/>
          <w:sz w:val="29"/>
          <w:szCs w:val="29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9"/>
          <w:szCs w:val="29"/>
          <w:lang w:val="en" w:eastAsia="nl-NL"/>
        </w:rPr>
        <w:t>Ternary subdivisions</w:t>
      </w:r>
    </w:p>
    <w:p w:rsidR="00AE06C3" w:rsidRPr="00AE06C3" w:rsidRDefault="00AE06C3" w:rsidP="00AE06C3">
      <w:pPr>
        <w:spacing w:after="158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The basic subdivisions of the </w:t>
      </w:r>
      <w:r w:rsidRPr="00AE06C3">
        <w:rPr>
          <w:rFonts w:ascii="Verdana" w:eastAsia="Times New Roman" w:hAnsi="Verdana" w:cs="Arial"/>
          <w:i/>
          <w:iCs/>
          <w:color w:val="333333"/>
          <w:sz w:val="23"/>
          <w:szCs w:val="23"/>
          <w:lang w:val="en" w:eastAsia="nl-NL"/>
        </w:rPr>
        <w:t>dotted quarter note</w:t>
      </w: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 for ternary time signatures, up to a </w:t>
      </w:r>
      <w:r w:rsidRPr="00AE06C3">
        <w:rPr>
          <w:rFonts w:ascii="Verdana" w:eastAsia="Times New Roman" w:hAnsi="Verdana" w:cs="Arial"/>
          <w:i/>
          <w:iCs/>
          <w:color w:val="333333"/>
          <w:sz w:val="23"/>
          <w:szCs w:val="23"/>
          <w:lang w:val="en" w:eastAsia="nl-NL"/>
        </w:rPr>
        <w:t>resolution</w:t>
      </w: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 of 1/16 notes, is found on the image below.</w:t>
      </w:r>
    </w:p>
    <w:p w:rsidR="00AE06C3" w:rsidRPr="00AE06C3" w:rsidRDefault="00AE06C3" w:rsidP="00AE06C3">
      <w:pPr>
        <w:spacing w:after="0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r w:rsidRPr="00AE06C3">
        <w:rPr>
          <w:rFonts w:ascii="Verdana" w:eastAsia="Times New Roman" w:hAnsi="Verdana" w:cs="Arial"/>
          <w:noProof/>
          <w:color w:val="333333"/>
          <w:sz w:val="23"/>
          <w:szCs w:val="23"/>
          <w:lang w:eastAsia="nl-NL"/>
        </w:rPr>
        <w:drawing>
          <wp:inline distT="0" distB="0" distL="0" distR="0">
            <wp:extent cx="6181725" cy="6210300"/>
            <wp:effectExtent l="0" t="0" r="9525" b="0"/>
            <wp:docPr id="5" name="Picture 5" descr="ternary subdivisions of the dotted quarter 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rnary subdivisions of the dotted quarter no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6C3" w:rsidRPr="00AE06C3" w:rsidRDefault="00AE06C3" w:rsidP="00AE06C3">
      <w:pPr>
        <w:spacing w:after="158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ternary subdivisions of the dotted quarter note</w:t>
      </w:r>
    </w:p>
    <w:p w:rsidR="00AE06C3" w:rsidRPr="00AE06C3" w:rsidRDefault="00AE06C3" w:rsidP="00AE06C3">
      <w:pPr>
        <w:spacing w:after="158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The building blocks exercises with these ternary subdivisions are found here:</w:t>
      </w:r>
    </w:p>
    <w:p w:rsidR="00AE06C3" w:rsidRPr="00AE06C3" w:rsidRDefault="00AE06C3" w:rsidP="00AE06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hyperlink r:id="rId8" w:tgtFrame="_blank" w:history="1">
        <w:r w:rsidRPr="00AE06C3">
          <w:rPr>
            <w:rFonts w:ascii="Times New Roman" w:eastAsia="Times New Roman" w:hAnsi="Times New Roman" w:cs="Arial"/>
            <w:color w:val="ED0010"/>
            <w:sz w:val="23"/>
            <w:szCs w:val="23"/>
            <w:lang w:val="en" w:eastAsia="nl-NL"/>
          </w:rPr>
          <w:t>Rhythmic building blocks (ternary – in 6/8)</w:t>
        </w:r>
      </w:hyperlink>
      <w:r w:rsidRPr="00AE06C3">
        <w:rPr>
          <w:rFonts w:ascii="Verdana" w:eastAsia="Times New Roman" w:hAnsi="Verdana" w:cs="Arial"/>
          <w:i/>
          <w:iCs/>
          <w:color w:val="333333"/>
          <w:sz w:val="23"/>
          <w:szCs w:val="23"/>
          <w:lang w:val="en" w:eastAsia="nl-NL"/>
        </w:rPr>
        <w:t> (pdf)</w:t>
      </w:r>
    </w:p>
    <w:p w:rsidR="00AE06C3" w:rsidRPr="00AE06C3" w:rsidRDefault="00AE06C3" w:rsidP="00AE06C3">
      <w:pPr>
        <w:spacing w:before="315" w:after="158" w:line="240" w:lineRule="auto"/>
        <w:outlineLvl w:val="2"/>
        <w:rPr>
          <w:rFonts w:ascii="Verdana" w:eastAsia="Times New Roman" w:hAnsi="Verdana" w:cs="Arial"/>
          <w:color w:val="333333"/>
          <w:sz w:val="29"/>
          <w:szCs w:val="29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9"/>
          <w:szCs w:val="29"/>
          <w:lang w:val="en" w:eastAsia="nl-NL"/>
        </w:rPr>
        <w:lastRenderedPageBreak/>
        <w:t>Polyrhythm</w:t>
      </w:r>
    </w:p>
    <w:p w:rsidR="00AE06C3" w:rsidRPr="00AE06C3" w:rsidRDefault="00AE06C3" w:rsidP="00AE06C3">
      <w:pPr>
        <w:spacing w:after="158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Polyrhythm is the simultaneous presence of more than one </w:t>
      </w:r>
      <w:r w:rsidRPr="00AE06C3">
        <w:rPr>
          <w:rFonts w:ascii="Verdana" w:eastAsia="Times New Roman" w:hAnsi="Verdana" w:cs="Arial"/>
          <w:i/>
          <w:iCs/>
          <w:color w:val="333333"/>
          <w:sz w:val="23"/>
          <w:szCs w:val="23"/>
          <w:lang w:val="en" w:eastAsia="nl-NL"/>
        </w:rPr>
        <w:t>beat</w:t>
      </w: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 or </w:t>
      </w:r>
      <w:r w:rsidRPr="00AE06C3">
        <w:rPr>
          <w:rFonts w:ascii="Verdana" w:eastAsia="Times New Roman" w:hAnsi="Verdana" w:cs="Arial"/>
          <w:i/>
          <w:iCs/>
          <w:color w:val="333333"/>
          <w:sz w:val="23"/>
          <w:szCs w:val="23"/>
          <w:lang w:val="en" w:eastAsia="nl-NL"/>
        </w:rPr>
        <w:t>feel</w:t>
      </w: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 in the same music.</w:t>
      </w:r>
    </w:p>
    <w:p w:rsidR="00AE06C3" w:rsidRPr="00AE06C3" w:rsidRDefault="00AE06C3" w:rsidP="00AE06C3">
      <w:pPr>
        <w:spacing w:after="158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 xml:space="preserve">The patterns below present the basic polyrhythmic patterns based on 2, 3 and 4 in mutual combinations. These should be practiced one after the other with two hands, while always keeping the beat in the same hand. The beat patterns here are notated with </w:t>
      </w:r>
      <w:proofErr w:type="spellStart"/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notestems</w:t>
      </w:r>
      <w:proofErr w:type="spellEnd"/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 xml:space="preserve"> downwards.</w:t>
      </w:r>
    </w:p>
    <w:p w:rsidR="00AE06C3" w:rsidRPr="00AE06C3" w:rsidRDefault="00AE06C3" w:rsidP="00AE06C3">
      <w:pPr>
        <w:spacing w:after="158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 xml:space="preserve">In the examples every first bar offers a </w:t>
      </w:r>
      <w:proofErr w:type="spellStart"/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tuplet</w:t>
      </w:r>
      <w:proofErr w:type="spellEnd"/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 xml:space="preserve"> notation, every second bar offers a notated analysis with the smallest common beat-particles regrouped by tying together, every third bar offers a practical notation which is best for performance (and especially much clearer than duplets and quadruplets).</w:t>
      </w:r>
    </w:p>
    <w:p w:rsidR="00AE06C3" w:rsidRPr="00AE06C3" w:rsidRDefault="00AE06C3" w:rsidP="00AE06C3">
      <w:pPr>
        <w:spacing w:before="158" w:after="158" w:line="240" w:lineRule="auto"/>
        <w:outlineLvl w:val="3"/>
        <w:rPr>
          <w:rFonts w:ascii="Verdana" w:eastAsia="Times New Roman" w:hAnsi="Verdana" w:cs="Arial"/>
          <w:color w:val="333333"/>
          <w:sz w:val="29"/>
          <w:szCs w:val="29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9"/>
          <w:szCs w:val="29"/>
          <w:lang w:val="en" w:eastAsia="nl-NL"/>
        </w:rPr>
        <w:t>3 against 2</w:t>
      </w:r>
    </w:p>
    <w:p w:rsidR="00AE06C3" w:rsidRPr="00AE06C3" w:rsidRDefault="00AE06C3" w:rsidP="00AE06C3">
      <w:pPr>
        <w:spacing w:after="158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r w:rsidRPr="00AE06C3">
        <w:rPr>
          <w:rFonts w:ascii="Verdana" w:eastAsia="Times New Roman" w:hAnsi="Verdana" w:cs="Arial"/>
          <w:noProof/>
          <w:color w:val="333333"/>
          <w:sz w:val="23"/>
          <w:szCs w:val="23"/>
          <w:lang w:eastAsia="nl-NL"/>
        </w:rPr>
        <w:drawing>
          <wp:inline distT="0" distB="0" distL="0" distR="0">
            <wp:extent cx="6362700" cy="1123950"/>
            <wp:effectExtent l="0" t="0" r="0" b="0"/>
            <wp:docPr id="4" name="Picture 4" descr="http://www.oscarvandillen.com/wp-content/uploads/2012/10/3again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scarvandillen.com/wp-content/uploads/2012/10/3against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6C3" w:rsidRPr="00AE06C3" w:rsidRDefault="00AE06C3" w:rsidP="00AE06C3">
      <w:pPr>
        <w:spacing w:before="158" w:after="158" w:line="240" w:lineRule="auto"/>
        <w:outlineLvl w:val="3"/>
        <w:rPr>
          <w:rFonts w:ascii="Verdana" w:eastAsia="Times New Roman" w:hAnsi="Verdana" w:cs="Arial"/>
          <w:color w:val="333333"/>
          <w:sz w:val="29"/>
          <w:szCs w:val="29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9"/>
          <w:szCs w:val="29"/>
          <w:lang w:val="en" w:eastAsia="nl-NL"/>
        </w:rPr>
        <w:t>2 against 3</w:t>
      </w:r>
    </w:p>
    <w:p w:rsidR="00AE06C3" w:rsidRPr="00AE06C3" w:rsidRDefault="00AE06C3" w:rsidP="00AE06C3">
      <w:pPr>
        <w:spacing w:after="158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r w:rsidRPr="00AE06C3">
        <w:rPr>
          <w:rFonts w:ascii="Verdana" w:eastAsia="Times New Roman" w:hAnsi="Verdana" w:cs="Arial"/>
          <w:noProof/>
          <w:color w:val="333333"/>
          <w:sz w:val="23"/>
          <w:szCs w:val="23"/>
          <w:lang w:eastAsia="nl-NL"/>
        </w:rPr>
        <w:drawing>
          <wp:inline distT="0" distB="0" distL="0" distR="0">
            <wp:extent cx="6286500" cy="1123950"/>
            <wp:effectExtent l="0" t="0" r="0" b="0"/>
            <wp:docPr id="3" name="Picture 3" descr="http://www.oscarvandillen.com/wp-content/uploads/2012/10/2again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scarvandillen.com/wp-content/uploads/2012/10/2against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6C3" w:rsidRPr="00AE06C3" w:rsidRDefault="00AE06C3" w:rsidP="00AE06C3">
      <w:pPr>
        <w:spacing w:before="158" w:after="158" w:line="240" w:lineRule="auto"/>
        <w:outlineLvl w:val="3"/>
        <w:rPr>
          <w:rFonts w:ascii="Verdana" w:eastAsia="Times New Roman" w:hAnsi="Verdana" w:cs="Arial"/>
          <w:color w:val="333333"/>
          <w:sz w:val="29"/>
          <w:szCs w:val="29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9"/>
          <w:szCs w:val="29"/>
          <w:lang w:val="en" w:eastAsia="nl-NL"/>
        </w:rPr>
        <w:t>4 against 3</w:t>
      </w:r>
    </w:p>
    <w:p w:rsidR="00AE06C3" w:rsidRPr="00AE06C3" w:rsidRDefault="00AE06C3" w:rsidP="00AE06C3">
      <w:pPr>
        <w:spacing w:after="158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r w:rsidRPr="00AE06C3">
        <w:rPr>
          <w:rFonts w:ascii="Verdana" w:eastAsia="Times New Roman" w:hAnsi="Verdana" w:cs="Arial"/>
          <w:noProof/>
          <w:color w:val="333333"/>
          <w:sz w:val="23"/>
          <w:szCs w:val="23"/>
          <w:lang w:eastAsia="nl-NL"/>
        </w:rPr>
        <w:drawing>
          <wp:inline distT="0" distB="0" distL="0" distR="0">
            <wp:extent cx="6419850" cy="1123950"/>
            <wp:effectExtent l="0" t="0" r="0" b="0"/>
            <wp:docPr id="2" name="Picture 2" descr="http://www.oscarvandillen.com/wp-content/uploads/2012/10/4again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scarvandillen.com/wp-content/uploads/2012/10/4against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6C3" w:rsidRPr="00AE06C3" w:rsidRDefault="00AE06C3" w:rsidP="00AE06C3">
      <w:pPr>
        <w:spacing w:before="158" w:after="158" w:line="240" w:lineRule="auto"/>
        <w:outlineLvl w:val="3"/>
        <w:rPr>
          <w:rFonts w:ascii="Verdana" w:eastAsia="Times New Roman" w:hAnsi="Verdana" w:cs="Arial"/>
          <w:color w:val="333333"/>
          <w:sz w:val="29"/>
          <w:szCs w:val="29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9"/>
          <w:szCs w:val="29"/>
          <w:lang w:val="en" w:eastAsia="nl-NL"/>
        </w:rPr>
        <w:t>3 against 4</w:t>
      </w:r>
    </w:p>
    <w:p w:rsidR="00AE06C3" w:rsidRPr="00AE06C3" w:rsidRDefault="00AE06C3" w:rsidP="00AE06C3">
      <w:pPr>
        <w:spacing w:after="158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r w:rsidRPr="00AE06C3">
        <w:rPr>
          <w:rFonts w:ascii="Verdana" w:eastAsia="Times New Roman" w:hAnsi="Verdana" w:cs="Arial"/>
          <w:noProof/>
          <w:color w:val="333333"/>
          <w:sz w:val="23"/>
          <w:szCs w:val="23"/>
          <w:lang w:eastAsia="nl-NL"/>
        </w:rPr>
        <w:drawing>
          <wp:inline distT="0" distB="0" distL="0" distR="0">
            <wp:extent cx="6457950" cy="1123950"/>
            <wp:effectExtent l="0" t="0" r="0" b="0"/>
            <wp:docPr id="1" name="Picture 1" descr="http://www.oscarvandillen.com/wp-content/uploads/2012/10/3agains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scarvandillen.com/wp-content/uploads/2012/10/3against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6C3" w:rsidRPr="00AE06C3" w:rsidRDefault="00AE06C3" w:rsidP="00AE06C3">
      <w:pPr>
        <w:spacing w:after="158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Some more advanced exercises with triplets are found here:</w:t>
      </w:r>
    </w:p>
    <w:p w:rsidR="00AE06C3" w:rsidRPr="00AE06C3" w:rsidRDefault="00AE06C3" w:rsidP="00AE06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</w:pPr>
      <w:hyperlink r:id="rId13" w:tgtFrame="_blank" w:history="1">
        <w:r w:rsidRPr="00AE06C3">
          <w:rPr>
            <w:rFonts w:ascii="Times New Roman" w:eastAsia="Times New Roman" w:hAnsi="Times New Roman" w:cs="Arial"/>
            <w:color w:val="ED0010"/>
            <w:sz w:val="23"/>
            <w:szCs w:val="23"/>
            <w:lang w:val="en" w:eastAsia="nl-NL"/>
          </w:rPr>
          <w:t>Rhythmic exercise concerning triplets</w:t>
        </w:r>
      </w:hyperlink>
      <w:r w:rsidRPr="00AE06C3">
        <w:rPr>
          <w:rFonts w:ascii="Verdana" w:eastAsia="Times New Roman" w:hAnsi="Verdana" w:cs="Arial"/>
          <w:color w:val="333333"/>
          <w:sz w:val="23"/>
          <w:szCs w:val="23"/>
          <w:lang w:val="en" w:eastAsia="nl-NL"/>
        </w:rPr>
        <w:t> </w:t>
      </w:r>
      <w:r w:rsidRPr="00AE06C3">
        <w:rPr>
          <w:rFonts w:ascii="Verdana" w:eastAsia="Times New Roman" w:hAnsi="Verdana" w:cs="Arial"/>
          <w:i/>
          <w:iCs/>
          <w:color w:val="333333"/>
          <w:sz w:val="23"/>
          <w:szCs w:val="23"/>
          <w:lang w:val="en" w:eastAsia="nl-NL"/>
        </w:rPr>
        <w:t>(pdf)</w:t>
      </w:r>
    </w:p>
    <w:p w:rsidR="00EC7FA8" w:rsidRPr="00AE06C3" w:rsidRDefault="00EC7FA8">
      <w:pPr>
        <w:rPr>
          <w:lang w:val="en"/>
        </w:rPr>
      </w:pPr>
    </w:p>
    <w:sectPr w:rsidR="00EC7FA8" w:rsidRPr="00AE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1FC03F0E"/>
    <w:multiLevelType w:val="multilevel"/>
    <w:tmpl w:val="7D34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BE70CB"/>
    <w:multiLevelType w:val="multilevel"/>
    <w:tmpl w:val="E4B0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48130C"/>
    <w:multiLevelType w:val="multilevel"/>
    <w:tmpl w:val="E0E6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A6"/>
    <w:rsid w:val="002D2FA6"/>
    <w:rsid w:val="00AE06C3"/>
    <w:rsid w:val="00EC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91D34-EF8D-4475-ABF9-29266C14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06C3"/>
    <w:pPr>
      <w:spacing w:before="315" w:after="158" w:line="240" w:lineRule="auto"/>
      <w:outlineLvl w:val="1"/>
    </w:pPr>
    <w:rPr>
      <w:rFonts w:ascii="Verdana" w:eastAsia="Times New Roman" w:hAnsi="Verdana" w:cs="Times New Roman"/>
      <w:sz w:val="48"/>
      <w:szCs w:val="48"/>
      <w:lang w:eastAsia="nl-NL"/>
    </w:rPr>
  </w:style>
  <w:style w:type="paragraph" w:styleId="Heading3">
    <w:name w:val="heading 3"/>
    <w:basedOn w:val="Normal"/>
    <w:link w:val="Heading3Char"/>
    <w:uiPriority w:val="9"/>
    <w:qFormat/>
    <w:rsid w:val="00AE06C3"/>
    <w:pPr>
      <w:spacing w:before="315" w:after="158" w:line="240" w:lineRule="auto"/>
      <w:outlineLvl w:val="2"/>
    </w:pPr>
    <w:rPr>
      <w:rFonts w:ascii="Verdana" w:eastAsia="Times New Roman" w:hAnsi="Verdana" w:cs="Times New Roman"/>
      <w:sz w:val="29"/>
      <w:szCs w:val="29"/>
      <w:lang w:eastAsia="nl-NL"/>
    </w:rPr>
  </w:style>
  <w:style w:type="paragraph" w:styleId="Heading4">
    <w:name w:val="heading 4"/>
    <w:basedOn w:val="Normal"/>
    <w:link w:val="Heading4Char"/>
    <w:uiPriority w:val="9"/>
    <w:qFormat/>
    <w:rsid w:val="00AE06C3"/>
    <w:pPr>
      <w:spacing w:before="158" w:after="158" w:line="240" w:lineRule="auto"/>
      <w:outlineLvl w:val="3"/>
    </w:pPr>
    <w:rPr>
      <w:rFonts w:ascii="Verdana" w:eastAsia="Times New Roman" w:hAnsi="Verdana" w:cs="Times New Roman"/>
      <w:sz w:val="29"/>
      <w:szCs w:val="29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06C3"/>
    <w:rPr>
      <w:rFonts w:ascii="Verdana" w:eastAsia="Times New Roman" w:hAnsi="Verdana" w:cs="Times New Roman"/>
      <w:sz w:val="48"/>
      <w:szCs w:val="48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AE06C3"/>
    <w:rPr>
      <w:rFonts w:ascii="Verdana" w:eastAsia="Times New Roman" w:hAnsi="Verdana" w:cs="Times New Roman"/>
      <w:sz w:val="29"/>
      <w:szCs w:val="29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rsid w:val="00AE06C3"/>
    <w:rPr>
      <w:rFonts w:ascii="Verdana" w:eastAsia="Times New Roman" w:hAnsi="Verdana" w:cs="Times New Roman"/>
      <w:sz w:val="29"/>
      <w:szCs w:val="29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AE06C3"/>
    <w:rPr>
      <w:strike w:val="0"/>
      <w:dstrike w:val="0"/>
      <w:color w:val="ED0010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AE06C3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Emphasis">
    <w:name w:val="Emphasis"/>
    <w:basedOn w:val="DefaultParagraphFont"/>
    <w:uiPriority w:val="20"/>
    <w:qFormat/>
    <w:rsid w:val="00AE06C3"/>
    <w:rPr>
      <w:i/>
      <w:iCs/>
    </w:rPr>
  </w:style>
  <w:style w:type="paragraph" w:customStyle="1" w:styleId="wp-caption-text">
    <w:name w:val="wp-caption-text"/>
    <w:basedOn w:val="Normal"/>
    <w:rsid w:val="00AE06C3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773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arvandillen.com/wp-content/uploads/2014/02/Rhythmic-building-blocks-68.pdf" TargetMode="External"/><Relationship Id="rId13" Type="http://schemas.openxmlformats.org/officeDocument/2006/relationships/hyperlink" Target="http://www.oscarvandillen.com/wp-content/uploads/2013/07/rhythmic-exercise-concerning-triplet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carvandillen.com/wp-content/uploads/2014/02/Rhythmic-building-blocks-24.pdf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498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</dc:creator>
  <cp:keywords/>
  <dc:description/>
  <cp:lastModifiedBy>surf</cp:lastModifiedBy>
  <cp:revision>2</cp:revision>
  <dcterms:created xsi:type="dcterms:W3CDTF">2017-12-12T10:20:00Z</dcterms:created>
  <dcterms:modified xsi:type="dcterms:W3CDTF">2017-12-12T10:22:00Z</dcterms:modified>
</cp:coreProperties>
</file>