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1" w:rsidRDefault="00DE6341"/>
    <w:p w:rsidR="00DE6341" w:rsidRPr="00DE6341" w:rsidRDefault="00DE6341" w:rsidP="00DE6341"/>
    <w:p w:rsidR="00DE6341" w:rsidRPr="00DE6341" w:rsidRDefault="00DE6341" w:rsidP="00DE6341"/>
    <w:p w:rsidR="00DE6341" w:rsidRPr="00DE6341" w:rsidRDefault="00DE6341" w:rsidP="00DE6341"/>
    <w:p w:rsidR="00DE6341" w:rsidRPr="00DE6341" w:rsidRDefault="00DE6341" w:rsidP="00DE6341"/>
    <w:p w:rsidR="00DE6341" w:rsidRPr="00DE6341" w:rsidRDefault="00DE6341" w:rsidP="00DE6341"/>
    <w:p w:rsidR="00DE6341" w:rsidRPr="00DE6341" w:rsidRDefault="00DE6341" w:rsidP="00DE6341"/>
    <w:p w:rsidR="00DE6341" w:rsidRDefault="00DE6341" w:rsidP="00DE6341"/>
    <w:p w:rsidR="00BC3E19" w:rsidRDefault="00BC3E19" w:rsidP="00DE6341"/>
    <w:p w:rsidR="00BC3E19" w:rsidRDefault="00BC3E19" w:rsidP="00DE6341"/>
    <w:p w:rsidR="00F84EF3" w:rsidRDefault="00F83B3D" w:rsidP="00DE6341">
      <w:r>
        <w:rPr>
          <w:noProof/>
          <w:lang w:eastAsia="nl-NL"/>
        </w:rPr>
        <w:drawing>
          <wp:anchor distT="0" distB="0" distL="114300" distR="114300" simplePos="0" relativeHeight="251734016" behindDoc="0" locked="0" layoutInCell="1" allowOverlap="1" wp14:anchorId="7AC36BAA" wp14:editId="360641A9">
            <wp:simplePos x="0" y="0"/>
            <wp:positionH relativeFrom="column">
              <wp:posOffset>-104140</wp:posOffset>
            </wp:positionH>
            <wp:positionV relativeFrom="paragraph">
              <wp:posOffset>234950</wp:posOffset>
            </wp:positionV>
            <wp:extent cx="5971540" cy="1677670"/>
            <wp:effectExtent l="0" t="0" r="0" b="0"/>
            <wp:wrapSquare wrapText="bothSides"/>
            <wp:docPr id="54" name="Afbeelding 54" descr="Afbeeldingsresultaat voor blok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blokke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t="24720" b="25252"/>
                    <a:stretch/>
                  </pic:blipFill>
                  <pic:spPr bwMode="auto">
                    <a:xfrm>
                      <a:off x="0" y="0"/>
                      <a:ext cx="5971540" cy="1677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E6341" w:rsidRDefault="00DE6341" w:rsidP="00DE6341">
      <w:pPr>
        <w:ind w:firstLine="708"/>
      </w:pPr>
    </w:p>
    <w:p w:rsidR="00DE6341" w:rsidRDefault="00DE6341" w:rsidP="00DE6341">
      <w:pPr>
        <w:rPr>
          <w:sz w:val="44"/>
          <w:szCs w:val="44"/>
        </w:rPr>
      </w:pPr>
    </w:p>
    <w:p w:rsidR="00DD5B81" w:rsidRDefault="00DD5B81" w:rsidP="00DE6341">
      <w:pPr>
        <w:rPr>
          <w:sz w:val="52"/>
          <w:szCs w:val="44"/>
        </w:rPr>
      </w:pPr>
    </w:p>
    <w:p w:rsidR="00F84EF3" w:rsidRDefault="00F84EF3" w:rsidP="00DE6341">
      <w:pPr>
        <w:rPr>
          <w:sz w:val="52"/>
          <w:szCs w:val="44"/>
        </w:rPr>
      </w:pPr>
    </w:p>
    <w:p w:rsidR="00DE6341" w:rsidRDefault="00DE6341" w:rsidP="00DE6341">
      <w:pPr>
        <w:rPr>
          <w:sz w:val="44"/>
          <w:szCs w:val="44"/>
        </w:rPr>
      </w:pPr>
    </w:p>
    <w:p w:rsidR="00CA0C44" w:rsidRDefault="00CA0C44" w:rsidP="00DE6341">
      <w:pPr>
        <w:rPr>
          <w:sz w:val="44"/>
          <w:szCs w:val="44"/>
        </w:rPr>
      </w:pPr>
    </w:p>
    <w:p w:rsidR="00CA0C44" w:rsidRPr="00DE6341" w:rsidRDefault="00CA0C44" w:rsidP="00DE6341"/>
    <w:p w:rsidR="00DE6341" w:rsidRDefault="00DE6341" w:rsidP="00DE6341"/>
    <w:p w:rsidR="0000115B" w:rsidRPr="00DE6341" w:rsidRDefault="0000115B" w:rsidP="00DE6341"/>
    <w:p w:rsidR="00DE6341" w:rsidRPr="00DE6341" w:rsidRDefault="00DE6341" w:rsidP="00DE6341"/>
    <w:p w:rsidR="00DE6341" w:rsidRPr="00DE6341" w:rsidRDefault="00DE6341" w:rsidP="00DE6341"/>
    <w:p w:rsidR="00DE6341" w:rsidRPr="00DE6341" w:rsidRDefault="00F84EF3" w:rsidP="00DE6341">
      <w:r>
        <w:rPr>
          <w:noProof/>
          <w:lang w:eastAsia="nl-NL"/>
        </w:rPr>
        <mc:AlternateContent>
          <mc:Choice Requires="wps">
            <w:drawing>
              <wp:anchor distT="0" distB="0" distL="114300" distR="114300" simplePos="0" relativeHeight="251732992" behindDoc="0" locked="0" layoutInCell="1" allowOverlap="1" wp14:anchorId="1CA5ED2A" wp14:editId="2488127E">
                <wp:simplePos x="0" y="0"/>
                <wp:positionH relativeFrom="column">
                  <wp:posOffset>-1043305</wp:posOffset>
                </wp:positionH>
                <wp:positionV relativeFrom="paragraph">
                  <wp:posOffset>86522</wp:posOffset>
                </wp:positionV>
                <wp:extent cx="7743825" cy="2200275"/>
                <wp:effectExtent l="0" t="0" r="28575" b="28575"/>
                <wp:wrapNone/>
                <wp:docPr id="53" name="Rechthoek 53"/>
                <wp:cNvGraphicFramePr/>
                <a:graphic xmlns:a="http://schemas.openxmlformats.org/drawingml/2006/main">
                  <a:graphicData uri="http://schemas.microsoft.com/office/word/2010/wordprocessingShape">
                    <wps:wsp>
                      <wps:cNvSpPr/>
                      <wps:spPr>
                        <a:xfrm>
                          <a:off x="0" y="0"/>
                          <a:ext cx="7743825" cy="22002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177D8" w:rsidRPr="004457DA" w:rsidRDefault="00D177D8" w:rsidP="00CA0C44">
                            <w:pPr>
                              <w:jc w:val="center"/>
                              <w:rPr>
                                <w:b/>
                                <w:sz w:val="72"/>
                              </w:rPr>
                            </w:pPr>
                            <w:r w:rsidRPr="004457DA">
                              <w:rPr>
                                <w:b/>
                                <w:sz w:val="72"/>
                              </w:rPr>
                              <w:t>Regeren is vooruitzien</w:t>
                            </w:r>
                          </w:p>
                          <w:p w:rsidR="00D177D8" w:rsidRPr="00CA0C44" w:rsidRDefault="00D177D8" w:rsidP="00CA0C44">
                            <w:pPr>
                              <w:jc w:val="center"/>
                              <w:rPr>
                                <w:b/>
                                <w:sz w:val="24"/>
                              </w:rPr>
                            </w:pPr>
                          </w:p>
                          <w:p w:rsidR="00D177D8" w:rsidRPr="00CA0C44" w:rsidRDefault="00D177D8" w:rsidP="00CA0C44">
                            <w:pPr>
                              <w:jc w:val="center"/>
                              <w:rPr>
                                <w:b/>
                                <w:sz w:val="32"/>
                              </w:rPr>
                            </w:pPr>
                            <w:r>
                              <w:rPr>
                                <w:b/>
                                <w:sz w:val="32"/>
                              </w:rPr>
                              <w:t>Een onderzoek naar de verbetering van de promotionele voorraadbeschikbaarheid.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3" o:spid="_x0000_s1026" style="position:absolute;left:0;text-align:left;margin-left:-82.15pt;margin-top:6.8pt;width:609.75pt;height:17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" fillcolor="black [3200]" strokecolor="black [1600]" strokeweight="2pt">
                <v:textbox>
                  <w:txbxContent>
                    <w:p w:rsidR="00D177D8" w:rsidRPr="004457DA" w:rsidRDefault="00D177D8" w:rsidP="00CA0C44">
                      <w:pPr>
                        <w:jc w:val="center"/>
                        <w:rPr>
                          <w:b/>
                          <w:sz w:val="72"/>
                        </w:rPr>
                      </w:pPr>
                      <w:r w:rsidRPr="004457DA">
                        <w:rPr>
                          <w:b/>
                          <w:sz w:val="72"/>
                        </w:rPr>
                        <w:t>Regeren is vooruitzien</w:t>
                      </w:r>
                    </w:p>
                    <w:p w:rsidR="00D177D8" w:rsidRPr="00CA0C44" w:rsidRDefault="00D177D8" w:rsidP="00CA0C44">
                      <w:pPr>
                        <w:jc w:val="center"/>
                        <w:rPr>
                          <w:b/>
                          <w:sz w:val="24"/>
                        </w:rPr>
                      </w:pPr>
                    </w:p>
                    <w:p w:rsidR="00D177D8" w:rsidRPr="00CA0C44" w:rsidRDefault="00D177D8" w:rsidP="00CA0C44">
                      <w:pPr>
                        <w:jc w:val="center"/>
                        <w:rPr>
                          <w:b/>
                          <w:sz w:val="32"/>
                        </w:rPr>
                      </w:pPr>
                      <w:r>
                        <w:rPr>
                          <w:b/>
                          <w:sz w:val="32"/>
                        </w:rPr>
                        <w:t>Een onderzoek naar de verbetering van de promotionele voorraadbeschikbaarheid.</w:t>
                      </w:r>
                    </w:p>
                  </w:txbxContent>
                </v:textbox>
              </v:rect>
            </w:pict>
          </mc:Fallback>
        </mc:AlternateContent>
      </w:r>
    </w:p>
    <w:p w:rsidR="00767B47" w:rsidRDefault="00F84EF3" w:rsidP="001709F0">
      <w:pPr>
        <w:pStyle w:val="Kop1"/>
        <w:numPr>
          <w:ilvl w:val="0"/>
          <w:numId w:val="0"/>
        </w:numPr>
      </w:pPr>
      <w:bookmarkStart w:id="0" w:name="_Toc483379672"/>
      <w:bookmarkStart w:id="1" w:name="_Toc484510700"/>
      <w:r>
        <w:rPr>
          <w:noProof/>
          <w:lang w:eastAsia="nl-NL"/>
        </w:rPr>
        <mc:AlternateContent>
          <mc:Choice Requires="wps">
            <w:drawing>
              <wp:anchor distT="0" distB="0" distL="114300" distR="114300" simplePos="0" relativeHeight="251731968" behindDoc="0" locked="0" layoutInCell="1" allowOverlap="1" wp14:anchorId="133A2206" wp14:editId="38380723">
                <wp:simplePos x="0" y="0"/>
                <wp:positionH relativeFrom="column">
                  <wp:posOffset>-900430</wp:posOffset>
                </wp:positionH>
                <wp:positionV relativeFrom="paragraph">
                  <wp:posOffset>2138207</wp:posOffset>
                </wp:positionV>
                <wp:extent cx="7600950" cy="1266825"/>
                <wp:effectExtent l="57150" t="19050" r="76200" b="104775"/>
                <wp:wrapNone/>
                <wp:docPr id="16" name="Rechthoek 16"/>
                <wp:cNvGraphicFramePr/>
                <a:graphic xmlns:a="http://schemas.openxmlformats.org/drawingml/2006/main">
                  <a:graphicData uri="http://schemas.microsoft.com/office/word/2010/wordprocessingShape">
                    <wps:wsp>
                      <wps:cNvSpPr/>
                      <wps:spPr>
                        <a:xfrm>
                          <a:off x="0" y="0"/>
                          <a:ext cx="7600950" cy="1266825"/>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D177D8" w:rsidRPr="00D03277" w:rsidRDefault="00D177D8" w:rsidP="00CA0C44">
                            <w:pPr>
                              <w:ind w:firstLine="708"/>
                              <w:jc w:val="left"/>
                              <w:rPr>
                                <w:b/>
                              </w:rPr>
                            </w:pPr>
                            <w:r w:rsidRPr="00D03277">
                              <w:rPr>
                                <w:b/>
                              </w:rPr>
                              <w:t>Naam:</w:t>
                            </w:r>
                            <w:r w:rsidRPr="00D03277">
                              <w:rPr>
                                <w:b/>
                              </w:rPr>
                              <w:tab/>
                            </w:r>
                            <w:r w:rsidRPr="00D03277">
                              <w:rPr>
                                <w:b/>
                              </w:rPr>
                              <w:tab/>
                              <w:t xml:space="preserve">Arjan </w:t>
                            </w:r>
                            <w:proofErr w:type="spellStart"/>
                            <w:r w:rsidRPr="00D03277">
                              <w:rPr>
                                <w:b/>
                              </w:rPr>
                              <w:t>Markestein</w:t>
                            </w:r>
                            <w:proofErr w:type="spellEnd"/>
                            <w:r w:rsidRPr="00D03277">
                              <w:rPr>
                                <w:b/>
                              </w:rPr>
                              <w:tab/>
                            </w:r>
                            <w:r w:rsidRPr="00D03277">
                              <w:rPr>
                                <w:b/>
                              </w:rPr>
                              <w:tab/>
                            </w:r>
                            <w:r w:rsidRPr="00D03277">
                              <w:rPr>
                                <w:b/>
                              </w:rPr>
                              <w:tab/>
                              <w:t>Schoolbegeleider:</w:t>
                            </w:r>
                            <w:r w:rsidRPr="00D03277">
                              <w:rPr>
                                <w:b/>
                              </w:rPr>
                              <w:tab/>
                              <w:t>Drs. N. Knoops</w:t>
                            </w:r>
                          </w:p>
                          <w:p w:rsidR="00D177D8" w:rsidRPr="00D03277" w:rsidRDefault="00D177D8" w:rsidP="00CA0C44">
                            <w:pPr>
                              <w:ind w:firstLine="708"/>
                              <w:jc w:val="left"/>
                              <w:rPr>
                                <w:b/>
                              </w:rPr>
                            </w:pPr>
                            <w:proofErr w:type="spellStart"/>
                            <w:r w:rsidRPr="00D03277">
                              <w:rPr>
                                <w:b/>
                              </w:rPr>
                              <w:t>Studentnr</w:t>
                            </w:r>
                            <w:proofErr w:type="spellEnd"/>
                            <w:r w:rsidRPr="00D03277">
                              <w:rPr>
                                <w:b/>
                              </w:rPr>
                              <w:t>:</w:t>
                            </w:r>
                            <w:r w:rsidRPr="00D03277">
                              <w:rPr>
                                <w:b/>
                              </w:rPr>
                              <w:tab/>
                              <w:t>08797079</w:t>
                            </w:r>
                            <w:r w:rsidRPr="00D03277">
                              <w:rPr>
                                <w:b/>
                              </w:rPr>
                              <w:tab/>
                              <w:t xml:space="preserve"> </w:t>
                            </w:r>
                            <w:r w:rsidRPr="00D03277">
                              <w:rPr>
                                <w:b/>
                              </w:rPr>
                              <w:tab/>
                            </w:r>
                            <w:r w:rsidRPr="00D03277">
                              <w:rPr>
                                <w:b/>
                              </w:rPr>
                              <w:tab/>
                            </w:r>
                            <w:r w:rsidRPr="00D03277">
                              <w:rPr>
                                <w:b/>
                              </w:rPr>
                              <w:tab/>
                              <w:t>Bedrijfsbegeleider:</w:t>
                            </w:r>
                            <w:r w:rsidRPr="00D03277">
                              <w:rPr>
                                <w:b/>
                              </w:rPr>
                              <w:tab/>
                              <w:t>M. van Keulen</w:t>
                            </w:r>
                          </w:p>
                          <w:p w:rsidR="00D177D8" w:rsidRPr="00D03277" w:rsidRDefault="00D177D8" w:rsidP="00CA0C44">
                            <w:pPr>
                              <w:ind w:firstLine="708"/>
                              <w:jc w:val="left"/>
                              <w:rPr>
                                <w:b/>
                              </w:rPr>
                            </w:pPr>
                            <w:r w:rsidRPr="00D03277">
                              <w:rPr>
                                <w:b/>
                              </w:rPr>
                              <w:t>Organisatie:</w:t>
                            </w:r>
                            <w:r w:rsidRPr="00D03277">
                              <w:rPr>
                                <w:b/>
                              </w:rPr>
                              <w:tab/>
                              <w:t>Blokker B.V.</w:t>
                            </w:r>
                            <w:r w:rsidRPr="00D03277">
                              <w:rPr>
                                <w:b/>
                              </w:rPr>
                              <w:tab/>
                            </w:r>
                            <w:r w:rsidRPr="00D03277">
                              <w:rPr>
                                <w:b/>
                              </w:rPr>
                              <w:tab/>
                            </w:r>
                            <w:r w:rsidRPr="00D03277">
                              <w:rPr>
                                <w:b/>
                              </w:rPr>
                              <w:tab/>
                            </w:r>
                            <w:r w:rsidRPr="00D03277">
                              <w:rPr>
                                <w:b/>
                              </w:rPr>
                              <w:tab/>
                              <w:t>Opleiding:</w:t>
                            </w:r>
                            <w:r w:rsidRPr="00D03277">
                              <w:rPr>
                                <w:b/>
                              </w:rPr>
                              <w:tab/>
                            </w:r>
                            <w:r w:rsidRPr="00D03277">
                              <w:rPr>
                                <w:b/>
                              </w:rPr>
                              <w:tab/>
                              <w:t>Logistiek &amp; Economie</w:t>
                            </w:r>
                          </w:p>
                          <w:p w:rsidR="00D177D8" w:rsidRPr="00D03277" w:rsidRDefault="00D177D8" w:rsidP="00CA0C44">
                            <w:pPr>
                              <w:ind w:firstLine="708"/>
                              <w:jc w:val="left"/>
                              <w:rPr>
                                <w:b/>
                              </w:rPr>
                            </w:pPr>
                            <w:r w:rsidRPr="00D03277">
                              <w:rPr>
                                <w:b/>
                              </w:rPr>
                              <w:t>Afdeling:</w:t>
                            </w:r>
                            <w:r w:rsidRPr="00D03277">
                              <w:rPr>
                                <w:b/>
                              </w:rPr>
                              <w:tab/>
                              <w:t>Supply Chain</w:t>
                            </w:r>
                            <w:r w:rsidRPr="00D03277">
                              <w:rPr>
                                <w:b/>
                              </w:rPr>
                              <w:tab/>
                            </w:r>
                            <w:r w:rsidRPr="00D03277">
                              <w:rPr>
                                <w:b/>
                              </w:rPr>
                              <w:tab/>
                            </w:r>
                            <w:r w:rsidRPr="00D03277">
                              <w:rPr>
                                <w:b/>
                              </w:rPr>
                              <w:tab/>
                            </w:r>
                            <w:r w:rsidRPr="00D03277">
                              <w:rPr>
                                <w:b/>
                              </w:rPr>
                              <w:tab/>
                              <w:t>Datum:</w:t>
                            </w:r>
                            <w:r w:rsidRPr="00D03277">
                              <w:rPr>
                                <w:b/>
                              </w:rPr>
                              <w:tab/>
                            </w:r>
                            <w:r w:rsidRPr="00D03277">
                              <w:rPr>
                                <w:b/>
                              </w:rPr>
                              <w:tab/>
                            </w:r>
                            <w:r w:rsidRPr="00D03277">
                              <w:rPr>
                                <w:b/>
                              </w:rPr>
                              <w:tab/>
                              <w:t>6 juni 2017</w:t>
                            </w:r>
                          </w:p>
                          <w:p w:rsidR="00D177D8" w:rsidRPr="00D03277" w:rsidRDefault="00D177D8" w:rsidP="00CA0C44">
                            <w:pPr>
                              <w:ind w:firstLine="708"/>
                              <w:jc w:val="left"/>
                              <w:rPr>
                                <w:b/>
                              </w:rPr>
                            </w:pPr>
                            <w:r w:rsidRPr="00D03277">
                              <w:rPr>
                                <w:b/>
                              </w:rPr>
                              <w:t>Instituut:</w:t>
                            </w:r>
                            <w:r w:rsidRPr="00D03277">
                              <w:rPr>
                                <w:b/>
                              </w:rPr>
                              <w:tab/>
                              <w:t>Hogeschool Rotterdam</w:t>
                            </w:r>
                            <w:r w:rsidRPr="00D03277">
                              <w:rPr>
                                <w:b/>
                              </w:rPr>
                              <w:tab/>
                            </w:r>
                            <w:r w:rsidRPr="00D03277">
                              <w:rPr>
                                <w:b/>
                              </w:rPr>
                              <w:tab/>
                            </w:r>
                            <w:r w:rsidRPr="00D03277">
                              <w:rPr>
                                <w:b/>
                              </w:rPr>
                              <w:tab/>
                              <w:t>Versie:</w:t>
                            </w:r>
                            <w:r w:rsidRPr="00D03277">
                              <w:rPr>
                                <w:b/>
                              </w:rPr>
                              <w:tab/>
                            </w:r>
                            <w:r w:rsidRPr="00D03277">
                              <w:rPr>
                                <w:b/>
                              </w:rPr>
                              <w:tab/>
                            </w:r>
                            <w:r w:rsidRPr="00D03277">
                              <w:rPr>
                                <w:b/>
                              </w:rPr>
                              <w:tab/>
                              <w:t>1.0</w:t>
                            </w:r>
                            <w:r w:rsidRPr="00D03277">
                              <w:rPr>
                                <w:b/>
                              </w:rPr>
                              <w:tab/>
                            </w:r>
                          </w:p>
                          <w:p w:rsidR="00D177D8" w:rsidRDefault="00D177D8" w:rsidP="007858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6" o:spid="_x0000_s1027" style="position:absolute;left:0;text-align:left;margin-left:-70.9pt;margin-top:168.35pt;width:598.5pt;height:9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" fillcolor="#773605 [1638]" strokecolor="#de6409 [3046]">
                <v:fill color2="#db6309 [3014]" rotate="t" angle="180" colors="0 #c74a00;52429f #ff6300;1 #ff6300" focus="100%" type="gradient">
                  <o:fill v:ext="view" type="gradientUnscaled"/>
                </v:fill>
                <v:shadow on="t" color="black" opacity="22937f" origin=",.5" offset="0,.63889mm"/>
                <v:textbox>
                  <w:txbxContent>
                    <w:p w:rsidR="00D177D8" w:rsidRPr="00D03277" w:rsidRDefault="00D177D8" w:rsidP="00CA0C44">
                      <w:pPr>
                        <w:ind w:firstLine="708"/>
                        <w:jc w:val="left"/>
                        <w:rPr>
                          <w:b/>
                        </w:rPr>
                      </w:pPr>
                      <w:r w:rsidRPr="00D03277">
                        <w:rPr>
                          <w:b/>
                        </w:rPr>
                        <w:t>Naam:</w:t>
                      </w:r>
                      <w:r w:rsidRPr="00D03277">
                        <w:rPr>
                          <w:b/>
                        </w:rPr>
                        <w:tab/>
                      </w:r>
                      <w:r w:rsidRPr="00D03277">
                        <w:rPr>
                          <w:b/>
                        </w:rPr>
                        <w:tab/>
                        <w:t xml:space="preserve">Arjan </w:t>
                      </w:r>
                      <w:proofErr w:type="spellStart"/>
                      <w:r w:rsidRPr="00D03277">
                        <w:rPr>
                          <w:b/>
                        </w:rPr>
                        <w:t>Markestein</w:t>
                      </w:r>
                      <w:proofErr w:type="spellEnd"/>
                      <w:r w:rsidRPr="00D03277">
                        <w:rPr>
                          <w:b/>
                        </w:rPr>
                        <w:tab/>
                      </w:r>
                      <w:r w:rsidRPr="00D03277">
                        <w:rPr>
                          <w:b/>
                        </w:rPr>
                        <w:tab/>
                      </w:r>
                      <w:r w:rsidRPr="00D03277">
                        <w:rPr>
                          <w:b/>
                        </w:rPr>
                        <w:tab/>
                        <w:t>Schoolbegeleider:</w:t>
                      </w:r>
                      <w:r w:rsidRPr="00D03277">
                        <w:rPr>
                          <w:b/>
                        </w:rPr>
                        <w:tab/>
                        <w:t>Drs. N. Knoops</w:t>
                      </w:r>
                    </w:p>
                    <w:p w:rsidR="00D177D8" w:rsidRPr="00D03277" w:rsidRDefault="00D177D8" w:rsidP="00CA0C44">
                      <w:pPr>
                        <w:ind w:firstLine="708"/>
                        <w:jc w:val="left"/>
                        <w:rPr>
                          <w:b/>
                        </w:rPr>
                      </w:pPr>
                      <w:proofErr w:type="spellStart"/>
                      <w:r w:rsidRPr="00D03277">
                        <w:rPr>
                          <w:b/>
                        </w:rPr>
                        <w:t>Studentnr</w:t>
                      </w:r>
                      <w:proofErr w:type="spellEnd"/>
                      <w:r w:rsidRPr="00D03277">
                        <w:rPr>
                          <w:b/>
                        </w:rPr>
                        <w:t>:</w:t>
                      </w:r>
                      <w:r w:rsidRPr="00D03277">
                        <w:rPr>
                          <w:b/>
                        </w:rPr>
                        <w:tab/>
                        <w:t>08797079</w:t>
                      </w:r>
                      <w:r w:rsidRPr="00D03277">
                        <w:rPr>
                          <w:b/>
                        </w:rPr>
                        <w:tab/>
                        <w:t xml:space="preserve"> </w:t>
                      </w:r>
                      <w:r w:rsidRPr="00D03277">
                        <w:rPr>
                          <w:b/>
                        </w:rPr>
                        <w:tab/>
                      </w:r>
                      <w:r w:rsidRPr="00D03277">
                        <w:rPr>
                          <w:b/>
                        </w:rPr>
                        <w:tab/>
                      </w:r>
                      <w:r w:rsidRPr="00D03277">
                        <w:rPr>
                          <w:b/>
                        </w:rPr>
                        <w:tab/>
                        <w:t>Bedrijfsbegeleider:</w:t>
                      </w:r>
                      <w:r w:rsidRPr="00D03277">
                        <w:rPr>
                          <w:b/>
                        </w:rPr>
                        <w:tab/>
                        <w:t>M. van Keulen</w:t>
                      </w:r>
                    </w:p>
                    <w:p w:rsidR="00D177D8" w:rsidRPr="00D03277" w:rsidRDefault="00D177D8" w:rsidP="00CA0C44">
                      <w:pPr>
                        <w:ind w:firstLine="708"/>
                        <w:jc w:val="left"/>
                        <w:rPr>
                          <w:b/>
                        </w:rPr>
                      </w:pPr>
                      <w:r w:rsidRPr="00D03277">
                        <w:rPr>
                          <w:b/>
                        </w:rPr>
                        <w:t>Organisatie:</w:t>
                      </w:r>
                      <w:r w:rsidRPr="00D03277">
                        <w:rPr>
                          <w:b/>
                        </w:rPr>
                        <w:tab/>
                        <w:t>Blokker B.V.</w:t>
                      </w:r>
                      <w:r w:rsidRPr="00D03277">
                        <w:rPr>
                          <w:b/>
                        </w:rPr>
                        <w:tab/>
                      </w:r>
                      <w:r w:rsidRPr="00D03277">
                        <w:rPr>
                          <w:b/>
                        </w:rPr>
                        <w:tab/>
                      </w:r>
                      <w:r w:rsidRPr="00D03277">
                        <w:rPr>
                          <w:b/>
                        </w:rPr>
                        <w:tab/>
                      </w:r>
                      <w:r w:rsidRPr="00D03277">
                        <w:rPr>
                          <w:b/>
                        </w:rPr>
                        <w:tab/>
                        <w:t>Opleiding:</w:t>
                      </w:r>
                      <w:r w:rsidRPr="00D03277">
                        <w:rPr>
                          <w:b/>
                        </w:rPr>
                        <w:tab/>
                      </w:r>
                      <w:r w:rsidRPr="00D03277">
                        <w:rPr>
                          <w:b/>
                        </w:rPr>
                        <w:tab/>
                        <w:t>Logistiek &amp; Economie</w:t>
                      </w:r>
                    </w:p>
                    <w:p w:rsidR="00D177D8" w:rsidRPr="00D03277" w:rsidRDefault="00D177D8" w:rsidP="00CA0C44">
                      <w:pPr>
                        <w:ind w:firstLine="708"/>
                        <w:jc w:val="left"/>
                        <w:rPr>
                          <w:b/>
                        </w:rPr>
                      </w:pPr>
                      <w:r w:rsidRPr="00D03277">
                        <w:rPr>
                          <w:b/>
                        </w:rPr>
                        <w:t>Afdeling:</w:t>
                      </w:r>
                      <w:r w:rsidRPr="00D03277">
                        <w:rPr>
                          <w:b/>
                        </w:rPr>
                        <w:tab/>
                        <w:t>Supply Chain</w:t>
                      </w:r>
                      <w:r w:rsidRPr="00D03277">
                        <w:rPr>
                          <w:b/>
                        </w:rPr>
                        <w:tab/>
                      </w:r>
                      <w:r w:rsidRPr="00D03277">
                        <w:rPr>
                          <w:b/>
                        </w:rPr>
                        <w:tab/>
                      </w:r>
                      <w:r w:rsidRPr="00D03277">
                        <w:rPr>
                          <w:b/>
                        </w:rPr>
                        <w:tab/>
                      </w:r>
                      <w:r w:rsidRPr="00D03277">
                        <w:rPr>
                          <w:b/>
                        </w:rPr>
                        <w:tab/>
                        <w:t>Datum:</w:t>
                      </w:r>
                      <w:r w:rsidRPr="00D03277">
                        <w:rPr>
                          <w:b/>
                        </w:rPr>
                        <w:tab/>
                      </w:r>
                      <w:r w:rsidRPr="00D03277">
                        <w:rPr>
                          <w:b/>
                        </w:rPr>
                        <w:tab/>
                      </w:r>
                      <w:r w:rsidRPr="00D03277">
                        <w:rPr>
                          <w:b/>
                        </w:rPr>
                        <w:tab/>
                        <w:t>6 juni 2017</w:t>
                      </w:r>
                    </w:p>
                    <w:p w:rsidR="00D177D8" w:rsidRPr="00D03277" w:rsidRDefault="00D177D8" w:rsidP="00CA0C44">
                      <w:pPr>
                        <w:ind w:firstLine="708"/>
                        <w:jc w:val="left"/>
                        <w:rPr>
                          <w:b/>
                        </w:rPr>
                      </w:pPr>
                      <w:r w:rsidRPr="00D03277">
                        <w:rPr>
                          <w:b/>
                        </w:rPr>
                        <w:t>Instituut:</w:t>
                      </w:r>
                      <w:r w:rsidRPr="00D03277">
                        <w:rPr>
                          <w:b/>
                        </w:rPr>
                        <w:tab/>
                        <w:t>Hogeschool Rotterdam</w:t>
                      </w:r>
                      <w:r w:rsidRPr="00D03277">
                        <w:rPr>
                          <w:b/>
                        </w:rPr>
                        <w:tab/>
                      </w:r>
                      <w:r w:rsidRPr="00D03277">
                        <w:rPr>
                          <w:b/>
                        </w:rPr>
                        <w:tab/>
                      </w:r>
                      <w:r w:rsidRPr="00D03277">
                        <w:rPr>
                          <w:b/>
                        </w:rPr>
                        <w:tab/>
                        <w:t>Versie:</w:t>
                      </w:r>
                      <w:r w:rsidRPr="00D03277">
                        <w:rPr>
                          <w:b/>
                        </w:rPr>
                        <w:tab/>
                      </w:r>
                      <w:r w:rsidRPr="00D03277">
                        <w:rPr>
                          <w:b/>
                        </w:rPr>
                        <w:tab/>
                      </w:r>
                      <w:r w:rsidRPr="00D03277">
                        <w:rPr>
                          <w:b/>
                        </w:rPr>
                        <w:tab/>
                        <w:t>1.0</w:t>
                      </w:r>
                      <w:r w:rsidRPr="00D03277">
                        <w:rPr>
                          <w:b/>
                        </w:rPr>
                        <w:tab/>
                      </w:r>
                    </w:p>
                    <w:p w:rsidR="00D177D8" w:rsidRDefault="00D177D8" w:rsidP="0078580D">
                      <w:pPr>
                        <w:jc w:val="center"/>
                      </w:pPr>
                    </w:p>
                  </w:txbxContent>
                </v:textbox>
              </v:rect>
            </w:pict>
          </mc:Fallback>
        </mc:AlternateContent>
      </w:r>
      <w:r w:rsidR="00BC3E19">
        <w:br w:type="column"/>
      </w:r>
      <w:bookmarkStart w:id="2" w:name="_Toc483242679"/>
      <w:bookmarkStart w:id="3" w:name="_Toc483294847"/>
      <w:r w:rsidR="00767B47">
        <w:lastRenderedPageBreak/>
        <w:t>Colofon</w:t>
      </w:r>
      <w:bookmarkEnd w:id="0"/>
      <w:bookmarkEnd w:id="1"/>
      <w:bookmarkEnd w:id="2"/>
      <w:bookmarkEnd w:id="3"/>
    </w:p>
    <w:p w:rsidR="00767B47" w:rsidRDefault="00767B47" w:rsidP="00767B47"/>
    <w:p w:rsidR="00767B47" w:rsidRDefault="00767B47" w:rsidP="00767B47">
      <w:r w:rsidRPr="0041205A">
        <w:rPr>
          <w:i/>
        </w:rPr>
        <w:t>Document</w:t>
      </w:r>
      <w:r>
        <w:rPr>
          <w:i/>
        </w:rPr>
        <w:t>:</w:t>
      </w:r>
      <w:r w:rsidR="008774DB">
        <w:tab/>
      </w:r>
      <w:r w:rsidR="008774DB">
        <w:tab/>
      </w:r>
      <w:r w:rsidR="008774DB">
        <w:tab/>
        <w:t>Afstudeerscriptie</w:t>
      </w:r>
      <w:r>
        <w:t>, Blokker B.V.</w:t>
      </w:r>
    </w:p>
    <w:p w:rsidR="00767B47" w:rsidRDefault="00767B47" w:rsidP="00767B47">
      <w:r>
        <w:rPr>
          <w:i/>
        </w:rPr>
        <w:t>Versie:</w:t>
      </w:r>
      <w:r>
        <w:tab/>
      </w:r>
      <w:r>
        <w:tab/>
      </w:r>
      <w:r>
        <w:tab/>
      </w:r>
      <w:r>
        <w:tab/>
        <w:t>1.0</w:t>
      </w:r>
    </w:p>
    <w:p w:rsidR="00767B47" w:rsidRDefault="00767B47" w:rsidP="00767B47">
      <w:r>
        <w:rPr>
          <w:i/>
        </w:rPr>
        <w:t>Datum:</w:t>
      </w:r>
      <w:r>
        <w:rPr>
          <w:i/>
        </w:rPr>
        <w:tab/>
      </w:r>
      <w:r>
        <w:rPr>
          <w:i/>
        </w:rPr>
        <w:tab/>
      </w:r>
      <w:r>
        <w:rPr>
          <w:i/>
        </w:rPr>
        <w:tab/>
      </w:r>
      <w:r>
        <w:rPr>
          <w:i/>
        </w:rPr>
        <w:tab/>
      </w:r>
      <w:r w:rsidR="008774DB">
        <w:t>6 juni</w:t>
      </w:r>
      <w:r>
        <w:t xml:space="preserve"> 2017</w:t>
      </w:r>
    </w:p>
    <w:p w:rsidR="00767B47" w:rsidRDefault="00767B47" w:rsidP="00767B47"/>
    <w:p w:rsidR="00767B47" w:rsidRPr="0041205A" w:rsidRDefault="00767B47" w:rsidP="00767B47"/>
    <w:p w:rsidR="00767B47" w:rsidRDefault="00767B47" w:rsidP="00767B47">
      <w:r w:rsidRPr="0041205A">
        <w:rPr>
          <w:i/>
        </w:rPr>
        <w:t>Naam:</w:t>
      </w:r>
      <w:r>
        <w:tab/>
      </w:r>
      <w:r>
        <w:tab/>
      </w:r>
      <w:r>
        <w:tab/>
      </w:r>
      <w:r>
        <w:tab/>
        <w:t xml:space="preserve">Arjan </w:t>
      </w:r>
      <w:proofErr w:type="spellStart"/>
      <w:r>
        <w:t>Markestein</w:t>
      </w:r>
      <w:proofErr w:type="spellEnd"/>
      <w:r>
        <w:tab/>
      </w:r>
      <w:r>
        <w:tab/>
      </w:r>
    </w:p>
    <w:p w:rsidR="00767B47" w:rsidRPr="0041205A" w:rsidRDefault="00767B47" w:rsidP="00767B47">
      <w:proofErr w:type="spellStart"/>
      <w:r w:rsidRPr="0041205A">
        <w:rPr>
          <w:i/>
        </w:rPr>
        <w:t>Studentnr</w:t>
      </w:r>
      <w:proofErr w:type="spellEnd"/>
      <w:r w:rsidRPr="0041205A">
        <w:rPr>
          <w:i/>
        </w:rPr>
        <w:t>:</w:t>
      </w:r>
      <w:r>
        <w:rPr>
          <w:i/>
        </w:rPr>
        <w:tab/>
      </w:r>
      <w:r>
        <w:rPr>
          <w:i/>
        </w:rPr>
        <w:tab/>
      </w:r>
      <w:r>
        <w:rPr>
          <w:i/>
        </w:rPr>
        <w:tab/>
      </w:r>
      <w:r>
        <w:t>0879079</w:t>
      </w:r>
    </w:p>
    <w:p w:rsidR="00767B47" w:rsidRPr="0041205A" w:rsidRDefault="00767B47" w:rsidP="00767B47">
      <w:r w:rsidRPr="0041205A">
        <w:rPr>
          <w:i/>
        </w:rPr>
        <w:t>E-mailadres:</w:t>
      </w:r>
      <w:r>
        <w:rPr>
          <w:i/>
        </w:rPr>
        <w:tab/>
      </w:r>
      <w:r>
        <w:rPr>
          <w:i/>
        </w:rPr>
        <w:tab/>
      </w:r>
      <w:r>
        <w:rPr>
          <w:i/>
        </w:rPr>
        <w:tab/>
      </w:r>
      <w:r>
        <w:t>arjan.markestein@blokker.nl</w:t>
      </w:r>
    </w:p>
    <w:p w:rsidR="00767B47" w:rsidRPr="00767B47" w:rsidRDefault="00767B47" w:rsidP="00767B47">
      <w:pPr>
        <w:rPr>
          <w:lang w:val="en-GB"/>
        </w:rPr>
      </w:pPr>
      <w:r>
        <w:tab/>
      </w:r>
      <w:r>
        <w:tab/>
      </w:r>
      <w:r>
        <w:tab/>
      </w:r>
      <w:r>
        <w:tab/>
      </w:r>
      <w:r w:rsidRPr="00767B47">
        <w:rPr>
          <w:lang w:val="en-GB"/>
        </w:rPr>
        <w:t>0879079@hr.nl</w:t>
      </w:r>
    </w:p>
    <w:p w:rsidR="00767B47" w:rsidRPr="00767B47" w:rsidRDefault="00767B47" w:rsidP="00767B47">
      <w:pPr>
        <w:rPr>
          <w:lang w:val="en-GB"/>
        </w:rPr>
      </w:pPr>
      <w:proofErr w:type="spellStart"/>
      <w:r w:rsidRPr="00767B47">
        <w:rPr>
          <w:i/>
          <w:lang w:val="en-GB"/>
        </w:rPr>
        <w:t>Adres</w:t>
      </w:r>
      <w:proofErr w:type="spellEnd"/>
      <w:r w:rsidRPr="00767B47">
        <w:rPr>
          <w:i/>
          <w:lang w:val="en-GB"/>
        </w:rPr>
        <w:t>:</w:t>
      </w:r>
      <w:r w:rsidRPr="00767B47">
        <w:rPr>
          <w:i/>
          <w:lang w:val="en-GB"/>
        </w:rPr>
        <w:tab/>
      </w:r>
      <w:r w:rsidRPr="00767B47">
        <w:rPr>
          <w:i/>
          <w:lang w:val="en-GB"/>
        </w:rPr>
        <w:tab/>
      </w:r>
      <w:r w:rsidRPr="00767B47">
        <w:rPr>
          <w:i/>
          <w:lang w:val="en-GB"/>
        </w:rPr>
        <w:tab/>
      </w:r>
      <w:r w:rsidRPr="00767B47">
        <w:rPr>
          <w:i/>
          <w:lang w:val="en-GB"/>
        </w:rPr>
        <w:tab/>
      </w:r>
      <w:proofErr w:type="spellStart"/>
      <w:r w:rsidRPr="00767B47">
        <w:rPr>
          <w:lang w:val="en-GB"/>
        </w:rPr>
        <w:t>Elzenhof</w:t>
      </w:r>
      <w:proofErr w:type="spellEnd"/>
      <w:r w:rsidRPr="00767B47">
        <w:rPr>
          <w:lang w:val="en-GB"/>
        </w:rPr>
        <w:t xml:space="preserve"> 11</w:t>
      </w:r>
    </w:p>
    <w:p w:rsidR="00767B47" w:rsidRPr="00767B47" w:rsidRDefault="00767B47" w:rsidP="00767B47">
      <w:pPr>
        <w:rPr>
          <w:lang w:val="en-GB"/>
        </w:rPr>
      </w:pPr>
      <w:r w:rsidRPr="00767B47">
        <w:rPr>
          <w:lang w:val="en-GB"/>
        </w:rPr>
        <w:tab/>
      </w:r>
      <w:r w:rsidRPr="00767B47">
        <w:rPr>
          <w:lang w:val="en-GB"/>
        </w:rPr>
        <w:tab/>
      </w:r>
      <w:r w:rsidRPr="00767B47">
        <w:rPr>
          <w:lang w:val="en-GB"/>
        </w:rPr>
        <w:tab/>
      </w:r>
      <w:r w:rsidRPr="00767B47">
        <w:rPr>
          <w:lang w:val="en-GB"/>
        </w:rPr>
        <w:tab/>
        <w:t>2959 AP</w:t>
      </w:r>
      <w:r w:rsidRPr="00767B47">
        <w:rPr>
          <w:lang w:val="en-GB"/>
        </w:rPr>
        <w:tab/>
      </w:r>
    </w:p>
    <w:p w:rsidR="00767B47" w:rsidRDefault="00767B47" w:rsidP="00767B47">
      <w:r w:rsidRPr="00767B47">
        <w:rPr>
          <w:lang w:val="en-GB"/>
        </w:rPr>
        <w:tab/>
      </w:r>
      <w:r w:rsidRPr="00767B47">
        <w:rPr>
          <w:lang w:val="en-GB"/>
        </w:rPr>
        <w:tab/>
      </w:r>
      <w:r w:rsidRPr="00767B47">
        <w:rPr>
          <w:lang w:val="en-GB"/>
        </w:rPr>
        <w:tab/>
      </w:r>
      <w:r w:rsidRPr="00767B47">
        <w:rPr>
          <w:lang w:val="en-GB"/>
        </w:rPr>
        <w:tab/>
      </w:r>
      <w:r>
        <w:t>Streefkerk</w:t>
      </w:r>
    </w:p>
    <w:p w:rsidR="00767B47" w:rsidRDefault="00584FEB" w:rsidP="00767B47">
      <w:r>
        <w:rPr>
          <w:i/>
        </w:rPr>
        <w:t>Telefoon:</w:t>
      </w:r>
      <w:r>
        <w:tab/>
      </w:r>
      <w:r>
        <w:tab/>
      </w:r>
      <w:r>
        <w:tab/>
        <w:t>06-</w:t>
      </w:r>
      <w:r w:rsidR="00767B47">
        <w:t>31272541</w:t>
      </w:r>
    </w:p>
    <w:p w:rsidR="00767B47" w:rsidRDefault="00767B47" w:rsidP="00767B47"/>
    <w:p w:rsidR="00767B47" w:rsidRDefault="00767B47" w:rsidP="00767B47"/>
    <w:p w:rsidR="00767B47" w:rsidRDefault="00767B47" w:rsidP="00767B47">
      <w:r w:rsidRPr="00767B47">
        <w:rPr>
          <w:i/>
        </w:rPr>
        <w:t>Onderwijsinstelling:</w:t>
      </w:r>
      <w:r>
        <w:tab/>
      </w:r>
      <w:r>
        <w:tab/>
        <w:t>Hogeschool Rotterdam</w:t>
      </w:r>
    </w:p>
    <w:p w:rsidR="00767B47" w:rsidRDefault="00767B47" w:rsidP="00767B47">
      <w:r>
        <w:tab/>
      </w:r>
      <w:r>
        <w:tab/>
      </w:r>
      <w:r>
        <w:tab/>
      </w:r>
      <w:r>
        <w:tab/>
        <w:t>Opleiding Logistiek &amp; Economie</w:t>
      </w:r>
    </w:p>
    <w:p w:rsidR="00767B47" w:rsidRDefault="00767B47" w:rsidP="00767B47">
      <w:r w:rsidRPr="00767B47">
        <w:rPr>
          <w:i/>
        </w:rPr>
        <w:t>Adres:</w:t>
      </w:r>
      <w:r w:rsidRPr="00767B47">
        <w:rPr>
          <w:i/>
        </w:rPr>
        <w:tab/>
      </w:r>
      <w:r>
        <w:tab/>
      </w:r>
      <w:r>
        <w:tab/>
      </w:r>
      <w:r>
        <w:tab/>
        <w:t>G.J. de Jonghweg 4 – 6</w:t>
      </w:r>
    </w:p>
    <w:p w:rsidR="00767B47" w:rsidRDefault="00767B47" w:rsidP="00767B47">
      <w:r>
        <w:tab/>
      </w:r>
      <w:r>
        <w:tab/>
      </w:r>
      <w:r>
        <w:tab/>
      </w:r>
      <w:r>
        <w:tab/>
        <w:t>3015 GG</w:t>
      </w:r>
    </w:p>
    <w:p w:rsidR="00767B47" w:rsidRDefault="00767B47" w:rsidP="00767B47">
      <w:r>
        <w:tab/>
      </w:r>
      <w:r>
        <w:tab/>
      </w:r>
      <w:r>
        <w:tab/>
      </w:r>
      <w:r>
        <w:tab/>
        <w:t>Rotterdam</w:t>
      </w:r>
    </w:p>
    <w:p w:rsidR="00767B47" w:rsidRDefault="00767B47" w:rsidP="00767B47">
      <w:r w:rsidRPr="00767B47">
        <w:rPr>
          <w:i/>
        </w:rPr>
        <w:t>Stagedocent:</w:t>
      </w:r>
      <w:r w:rsidR="00E56B6D">
        <w:tab/>
      </w:r>
      <w:r w:rsidR="00E56B6D">
        <w:tab/>
      </w:r>
      <w:r w:rsidR="00E56B6D">
        <w:tab/>
        <w:t>Drs. Nico</w:t>
      </w:r>
      <w:r>
        <w:t xml:space="preserve"> Knoops</w:t>
      </w:r>
    </w:p>
    <w:p w:rsidR="00767B47" w:rsidRDefault="00767B47" w:rsidP="00767B47">
      <w:r w:rsidRPr="00767B47">
        <w:rPr>
          <w:i/>
        </w:rPr>
        <w:t>E-mailadres:</w:t>
      </w:r>
      <w:r>
        <w:tab/>
      </w:r>
      <w:r>
        <w:tab/>
      </w:r>
      <w:r>
        <w:tab/>
      </w:r>
      <w:r w:rsidRPr="000D5CEB">
        <w:t>n.knoops@hr.nl</w:t>
      </w:r>
    </w:p>
    <w:p w:rsidR="00767B47" w:rsidRDefault="00767B47" w:rsidP="00767B47"/>
    <w:p w:rsidR="00767B47" w:rsidRDefault="00767B47" w:rsidP="00767B47"/>
    <w:p w:rsidR="00767B47" w:rsidRDefault="00767B47" w:rsidP="00767B47">
      <w:r w:rsidRPr="00767B47">
        <w:rPr>
          <w:i/>
        </w:rPr>
        <w:t>Stagebedrijf:</w:t>
      </w:r>
      <w:r>
        <w:tab/>
      </w:r>
      <w:r>
        <w:tab/>
      </w:r>
      <w:r>
        <w:tab/>
        <w:t>Blokker B.V.</w:t>
      </w:r>
    </w:p>
    <w:p w:rsidR="00767B47" w:rsidRDefault="00767B47" w:rsidP="00767B47">
      <w:r w:rsidRPr="00767B47">
        <w:rPr>
          <w:i/>
        </w:rPr>
        <w:t>Adres:</w:t>
      </w:r>
      <w:r w:rsidRPr="00767B47">
        <w:rPr>
          <w:i/>
        </w:rPr>
        <w:tab/>
      </w:r>
      <w:r>
        <w:tab/>
      </w:r>
      <w:r>
        <w:tab/>
      </w:r>
      <w:r>
        <w:tab/>
        <w:t xml:space="preserve">Van der </w:t>
      </w:r>
      <w:proofErr w:type="spellStart"/>
      <w:r>
        <w:t>Madeweg</w:t>
      </w:r>
      <w:proofErr w:type="spellEnd"/>
      <w:r>
        <w:t xml:space="preserve"> 13</w:t>
      </w:r>
    </w:p>
    <w:p w:rsidR="00767B47" w:rsidRDefault="00767B47" w:rsidP="00767B47">
      <w:r>
        <w:tab/>
      </w:r>
      <w:r>
        <w:tab/>
      </w:r>
      <w:r>
        <w:tab/>
      </w:r>
      <w:r>
        <w:tab/>
        <w:t>1114 AM</w:t>
      </w:r>
    </w:p>
    <w:p w:rsidR="00767B47" w:rsidRDefault="00767B47" w:rsidP="00767B47">
      <w:r>
        <w:tab/>
      </w:r>
      <w:r>
        <w:tab/>
      </w:r>
      <w:r>
        <w:tab/>
      </w:r>
      <w:r>
        <w:tab/>
        <w:t>Amsterdam</w:t>
      </w:r>
    </w:p>
    <w:p w:rsidR="00767B47" w:rsidRDefault="00767B47" w:rsidP="00767B47">
      <w:r w:rsidRPr="00767B47">
        <w:rPr>
          <w:i/>
        </w:rPr>
        <w:t>Telefoonnummer:</w:t>
      </w:r>
      <w:r>
        <w:tab/>
      </w:r>
      <w:r>
        <w:tab/>
        <w:t>020 5683 224</w:t>
      </w:r>
    </w:p>
    <w:p w:rsidR="00767B47" w:rsidRDefault="00767B47" w:rsidP="00767B47">
      <w:r w:rsidRPr="00767B47">
        <w:rPr>
          <w:i/>
        </w:rPr>
        <w:t>Stagebegeleider:</w:t>
      </w:r>
      <w:r w:rsidRPr="00767B47">
        <w:rPr>
          <w:i/>
        </w:rPr>
        <w:tab/>
      </w:r>
      <w:r>
        <w:tab/>
      </w:r>
      <w:r>
        <w:tab/>
        <w:t>Michel van Keulen</w:t>
      </w:r>
    </w:p>
    <w:p w:rsidR="00767B47" w:rsidRDefault="00767B47" w:rsidP="00767B47">
      <w:r w:rsidRPr="00767B47">
        <w:rPr>
          <w:i/>
        </w:rPr>
        <w:t>Functie:</w:t>
      </w:r>
      <w:r w:rsidRPr="00767B47">
        <w:rPr>
          <w:i/>
        </w:rPr>
        <w:tab/>
      </w:r>
      <w:r>
        <w:tab/>
      </w:r>
      <w:r>
        <w:tab/>
      </w:r>
      <w:r>
        <w:tab/>
        <w:t>Manager Supply &amp; Demand</w:t>
      </w:r>
    </w:p>
    <w:p w:rsidR="00767B47" w:rsidRDefault="00767B47" w:rsidP="00767B47">
      <w:r w:rsidRPr="00767B47">
        <w:rPr>
          <w:i/>
        </w:rPr>
        <w:t>Telefoon:</w:t>
      </w:r>
      <w:r>
        <w:t xml:space="preserve"> </w:t>
      </w:r>
      <w:r>
        <w:tab/>
      </w:r>
      <w:r>
        <w:tab/>
      </w:r>
      <w:r>
        <w:tab/>
        <w:t>020 5683 224</w:t>
      </w:r>
    </w:p>
    <w:p w:rsidR="00497C75" w:rsidRDefault="00767B47" w:rsidP="0018469F">
      <w:r w:rsidRPr="00767B47">
        <w:rPr>
          <w:i/>
        </w:rPr>
        <w:t>E-mailadres:</w:t>
      </w:r>
      <w:r>
        <w:tab/>
      </w:r>
      <w:r>
        <w:tab/>
      </w:r>
      <w:r>
        <w:tab/>
        <w:t>michel.vankeulen@blokker.nl</w:t>
      </w:r>
    </w:p>
    <w:p w:rsidR="00D76196" w:rsidRDefault="00C622F1" w:rsidP="002C4BCC">
      <w:pPr>
        <w:pStyle w:val="Kop1"/>
        <w:numPr>
          <w:ilvl w:val="0"/>
          <w:numId w:val="0"/>
        </w:numPr>
      </w:pPr>
      <w:bookmarkStart w:id="4" w:name="_Toc484510701"/>
      <w:r>
        <w:rPr>
          <w:noProof/>
          <w:lang w:eastAsia="nl-NL"/>
        </w:rPr>
        <w:drawing>
          <wp:anchor distT="0" distB="0" distL="114300" distR="114300" simplePos="0" relativeHeight="251743232" behindDoc="0" locked="0" layoutInCell="1" allowOverlap="1" wp14:anchorId="1272C240" wp14:editId="5792DAC1">
            <wp:simplePos x="0" y="0"/>
            <wp:positionH relativeFrom="column">
              <wp:posOffset>5995670</wp:posOffset>
            </wp:positionH>
            <wp:positionV relativeFrom="paragraph">
              <wp:posOffset>3660140</wp:posOffset>
            </wp:positionV>
            <wp:extent cx="480060" cy="285750"/>
            <wp:effectExtent l="0" t="0" r="0" b="0"/>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8CE">
        <w:br w:type="column"/>
      </w:r>
      <w:bookmarkStart w:id="5" w:name="_Toc483242680"/>
      <w:bookmarkStart w:id="6" w:name="_Toc483294848"/>
      <w:bookmarkStart w:id="7" w:name="_Toc483379673"/>
      <w:r w:rsidR="008708CE">
        <w:lastRenderedPageBreak/>
        <w:t>Management Samenvatting</w:t>
      </w:r>
      <w:bookmarkEnd w:id="4"/>
      <w:bookmarkEnd w:id="5"/>
      <w:bookmarkEnd w:id="6"/>
      <w:bookmarkEnd w:id="7"/>
    </w:p>
    <w:p w:rsidR="001975D0" w:rsidRPr="001975D0" w:rsidRDefault="00A76506" w:rsidP="005F7A99">
      <w:pPr>
        <w:rPr>
          <w:i/>
        </w:rPr>
      </w:pPr>
      <w:r>
        <w:t>Blokker ervaart problemen in de</w:t>
      </w:r>
      <w:r w:rsidR="00115093">
        <w:t xml:space="preserve"> voorraadbeschikbaarheid </w:t>
      </w:r>
      <w:r w:rsidR="001975D0">
        <w:t>van promotiear</w:t>
      </w:r>
      <w:r w:rsidR="00D34A12">
        <w:t>tikelen. Met regelmaat treden</w:t>
      </w:r>
      <w:r w:rsidR="001975D0">
        <w:t xml:space="preserve"> voorraadtekorten of overschotten op als gevolg van het huidige forecast en bestelproces. Om hier meer</w:t>
      </w:r>
      <w:r w:rsidR="000969CA">
        <w:t xml:space="preserve"> grip op te krijgen is onderzoek vereist naar de </w:t>
      </w:r>
      <w:r w:rsidR="001975D0">
        <w:t xml:space="preserve">verbetering van het </w:t>
      </w:r>
      <w:proofErr w:type="spellStart"/>
      <w:r w:rsidR="001975D0">
        <w:t>fore</w:t>
      </w:r>
      <w:r w:rsidR="000969CA">
        <w:t>casting</w:t>
      </w:r>
      <w:proofErr w:type="spellEnd"/>
      <w:r w:rsidR="000969CA">
        <w:t xml:space="preserve"> en bestelproces voor </w:t>
      </w:r>
      <w:r w:rsidR="001975D0">
        <w:t>promotieartikelen. In dit onderzoek stond de volgende vraag centraal:</w:t>
      </w:r>
      <w:r w:rsidR="003D624A">
        <w:t xml:space="preserve"> </w:t>
      </w:r>
      <w:r w:rsidR="001975D0" w:rsidRPr="00227048">
        <w:rPr>
          <w:i/>
        </w:rPr>
        <w:t>“</w:t>
      </w:r>
      <w:r w:rsidR="002C4BCC">
        <w:rPr>
          <w:i/>
        </w:rPr>
        <w:t>Hoe kan het huidige forecast-</w:t>
      </w:r>
      <w:r w:rsidR="001975D0">
        <w:rPr>
          <w:i/>
        </w:rPr>
        <w:t xml:space="preserve"> en bestelproces voor de promotieartikelen verbeterd worden</w:t>
      </w:r>
      <w:r>
        <w:rPr>
          <w:i/>
        </w:rPr>
        <w:t>,</w:t>
      </w:r>
      <w:r w:rsidR="001975D0">
        <w:rPr>
          <w:i/>
        </w:rPr>
        <w:t xml:space="preserve"> zodat de voorraadbeschikbaarheid toeneemt?”</w:t>
      </w:r>
      <w:r w:rsidR="00D467DB">
        <w:rPr>
          <w:i/>
        </w:rPr>
        <w:t>.</w:t>
      </w:r>
    </w:p>
    <w:p w:rsidR="001975D0" w:rsidRDefault="001975D0" w:rsidP="005F7A99"/>
    <w:p w:rsidR="00D76196" w:rsidRDefault="000969CA" w:rsidP="005F7A99">
      <w:r>
        <w:t>Voor de analyse van de huidige situatie</w:t>
      </w:r>
      <w:r w:rsidR="00D467DB">
        <w:t>, is</w:t>
      </w:r>
      <w:r w:rsidR="00D76196">
        <w:t xml:space="preserve"> een literat</w:t>
      </w:r>
      <w:r w:rsidR="001975D0">
        <w:t xml:space="preserve">uurstudie gedaan naar de proces </w:t>
      </w:r>
      <w:r w:rsidR="00D76196">
        <w:t>verbetermethodieken. Op basi</w:t>
      </w:r>
      <w:r w:rsidR="00A7378F">
        <w:t xml:space="preserve">s van deze literatuurstudie is </w:t>
      </w:r>
      <w:r w:rsidR="00D76196">
        <w:t>geconcludeerd dat de Six Sigma methodiek nauw aansl</w:t>
      </w:r>
      <w:r>
        <w:t xml:space="preserve">uit bij de essentie van dit </w:t>
      </w:r>
      <w:r w:rsidR="00D76196">
        <w:t xml:space="preserve">onderzoek. De methodiek </w:t>
      </w:r>
      <w:r>
        <w:t>kent vijf onderzoekstappen (DMAIC), de st</w:t>
      </w:r>
      <w:r w:rsidR="00D76196">
        <w:t xml:space="preserve">ructuur van dit onderzoek is ook zo vormgegeven. </w:t>
      </w:r>
    </w:p>
    <w:p w:rsidR="00D76196" w:rsidRDefault="00D76196" w:rsidP="005F7A99"/>
    <w:p w:rsidR="00D76196" w:rsidRDefault="006B030D" w:rsidP="005F7A99">
      <w:r>
        <w:t xml:space="preserve">In de </w:t>
      </w:r>
      <w:proofErr w:type="spellStart"/>
      <w:r>
        <w:t>d</w:t>
      </w:r>
      <w:r w:rsidR="00D76196">
        <w:t>efine</w:t>
      </w:r>
      <w:proofErr w:type="spellEnd"/>
      <w:r w:rsidR="00D76196">
        <w:t xml:space="preserve"> fase is het huidige proces in kaart gebracht en </w:t>
      </w:r>
      <w:r w:rsidR="009D1AC0">
        <w:t xml:space="preserve">zijn </w:t>
      </w:r>
      <w:r w:rsidR="00D76196">
        <w:t>de (interne) klantwens</w:t>
      </w:r>
      <w:r w:rsidR="009D1AC0">
        <w:t>en</w:t>
      </w:r>
      <w:r w:rsidR="00D76196">
        <w:t xml:space="preserve"> gedefinieerd</w:t>
      </w:r>
      <w:r w:rsidR="001975D0">
        <w:t>.</w:t>
      </w:r>
      <w:r w:rsidR="00065165">
        <w:t xml:space="preserve"> Het huidige proces van </w:t>
      </w:r>
      <w:proofErr w:type="spellStart"/>
      <w:r w:rsidR="00065165">
        <w:t>forecasten</w:t>
      </w:r>
      <w:proofErr w:type="spellEnd"/>
      <w:r w:rsidR="00065165">
        <w:t xml:space="preserve"> en bestellen is in kaart gebracht en de verschillende stakeholders zijn gedefinieerd. Verder zijn in dit hoofdstuk de Critical </w:t>
      </w:r>
      <w:proofErr w:type="spellStart"/>
      <w:r w:rsidR="00065165">
        <w:t>to</w:t>
      </w:r>
      <w:proofErr w:type="spellEnd"/>
      <w:r w:rsidR="00065165">
        <w:t xml:space="preserve"> </w:t>
      </w:r>
      <w:proofErr w:type="spellStart"/>
      <w:r w:rsidR="00065165">
        <w:t>Qualities</w:t>
      </w:r>
      <w:proofErr w:type="spellEnd"/>
      <w:r w:rsidR="00065165">
        <w:t xml:space="preserve"> (</w:t>
      </w:r>
      <w:proofErr w:type="spellStart"/>
      <w:r w:rsidR="00065165">
        <w:t>CTQ’s</w:t>
      </w:r>
      <w:proofErr w:type="spellEnd"/>
      <w:r w:rsidR="00065165">
        <w:t>) bepaald.</w:t>
      </w:r>
      <w:r w:rsidR="008434B1">
        <w:t xml:space="preserve"> De </w:t>
      </w:r>
      <w:proofErr w:type="spellStart"/>
      <w:r w:rsidR="008434B1">
        <w:t>CTQ’</w:t>
      </w:r>
      <w:r w:rsidR="009D1AC0">
        <w:t>s</w:t>
      </w:r>
      <w:proofErr w:type="spellEnd"/>
      <w:r w:rsidR="009D1AC0">
        <w:t xml:space="preserve"> </w:t>
      </w:r>
      <w:r w:rsidR="008434B1">
        <w:t>vertalen de (interne) klan</w:t>
      </w:r>
      <w:r w:rsidR="009D1AC0">
        <w:t xml:space="preserve">twens naar meetbare prestaties </w:t>
      </w:r>
      <w:r w:rsidR="008434B1">
        <w:t xml:space="preserve">in het proces van </w:t>
      </w:r>
      <w:proofErr w:type="spellStart"/>
      <w:r w:rsidR="008434B1">
        <w:t>forecasting</w:t>
      </w:r>
      <w:proofErr w:type="spellEnd"/>
      <w:r w:rsidR="008434B1">
        <w:t xml:space="preserve"> en bestellen. In dit onderzoek zijn drie </w:t>
      </w:r>
      <w:proofErr w:type="spellStart"/>
      <w:r w:rsidR="008434B1">
        <w:t>CTQ’s</w:t>
      </w:r>
      <w:proofErr w:type="spellEnd"/>
      <w:r w:rsidR="008434B1">
        <w:t xml:space="preserve"> vastgesteld, die tevens de rode lijn door dit onderzoek </w:t>
      </w:r>
      <w:r w:rsidR="009D1AC0">
        <w:t>vorme</w:t>
      </w:r>
      <w:r w:rsidR="008434B1">
        <w:t>n:</w:t>
      </w:r>
    </w:p>
    <w:p w:rsidR="00065165" w:rsidRDefault="00065165" w:rsidP="002A0A40">
      <w:pPr>
        <w:pStyle w:val="Lijstalinea"/>
        <w:numPr>
          <w:ilvl w:val="0"/>
          <w:numId w:val="25"/>
        </w:numPr>
        <w:rPr>
          <w:bCs/>
        </w:rPr>
      </w:pPr>
      <w:r>
        <w:rPr>
          <w:bCs/>
        </w:rPr>
        <w:t xml:space="preserve">Forecast accuracy moet ten minste 75 procent zijn over de </w:t>
      </w:r>
      <w:r w:rsidR="009226EA">
        <w:rPr>
          <w:bCs/>
        </w:rPr>
        <w:t>promotieartikelen</w:t>
      </w:r>
      <w:r>
        <w:rPr>
          <w:bCs/>
        </w:rPr>
        <w:t>.</w:t>
      </w:r>
    </w:p>
    <w:p w:rsidR="00065165" w:rsidRDefault="007348A0" w:rsidP="002A0A40">
      <w:pPr>
        <w:pStyle w:val="Lijstalinea"/>
        <w:numPr>
          <w:ilvl w:val="0"/>
          <w:numId w:val="25"/>
        </w:numPr>
        <w:rPr>
          <w:bCs/>
        </w:rPr>
      </w:pPr>
      <w:r>
        <w:rPr>
          <w:bCs/>
        </w:rPr>
        <w:t xml:space="preserve">99 procent van de </w:t>
      </w:r>
      <w:r w:rsidR="00065165">
        <w:rPr>
          <w:bCs/>
        </w:rPr>
        <w:t>promotieartikelen moet voor start uitlevering beschikbaar zijn in het distributiecentrum.</w:t>
      </w:r>
    </w:p>
    <w:p w:rsidR="00065165" w:rsidRDefault="00065165" w:rsidP="002A0A40">
      <w:pPr>
        <w:pStyle w:val="Lijstalinea"/>
        <w:numPr>
          <w:ilvl w:val="0"/>
          <w:numId w:val="25"/>
        </w:numPr>
        <w:rPr>
          <w:bCs/>
        </w:rPr>
      </w:pPr>
      <w:r>
        <w:rPr>
          <w:bCs/>
        </w:rPr>
        <w:t>De voorraadhoogte na afloo</w:t>
      </w:r>
      <w:r w:rsidR="000346A9">
        <w:rPr>
          <w:bCs/>
        </w:rPr>
        <w:t>p van een promotie mag maximaal</w:t>
      </w:r>
      <w:r w:rsidR="00673A99">
        <w:rPr>
          <w:bCs/>
        </w:rPr>
        <w:t xml:space="preserve"> </w:t>
      </w:r>
      <w:r w:rsidR="00115093">
        <w:rPr>
          <w:bCs/>
        </w:rPr>
        <w:t>vier</w:t>
      </w:r>
      <w:r>
        <w:rPr>
          <w:bCs/>
        </w:rPr>
        <w:t xml:space="preserve"> weken </w:t>
      </w:r>
      <w:r w:rsidR="000969CA">
        <w:rPr>
          <w:bCs/>
        </w:rPr>
        <w:t>baseline</w:t>
      </w:r>
      <w:r>
        <w:rPr>
          <w:bCs/>
        </w:rPr>
        <w:t>afzet coveren.</w:t>
      </w:r>
    </w:p>
    <w:p w:rsidR="008434B1" w:rsidRDefault="008434B1" w:rsidP="008434B1">
      <w:pPr>
        <w:rPr>
          <w:bCs/>
        </w:rPr>
      </w:pPr>
    </w:p>
    <w:p w:rsidR="008434B1" w:rsidRDefault="008434B1" w:rsidP="008434B1">
      <w:pPr>
        <w:rPr>
          <w:bCs/>
        </w:rPr>
      </w:pPr>
      <w:r>
        <w:rPr>
          <w:bCs/>
        </w:rPr>
        <w:t>N</w:t>
      </w:r>
      <w:r w:rsidR="00330BC5">
        <w:rPr>
          <w:bCs/>
        </w:rPr>
        <w:t>a</w:t>
      </w:r>
      <w:r w:rsidR="000969CA">
        <w:rPr>
          <w:bCs/>
        </w:rPr>
        <w:t xml:space="preserve"> het vaststellen van de </w:t>
      </w:r>
      <w:proofErr w:type="spellStart"/>
      <w:r w:rsidR="000969CA">
        <w:rPr>
          <w:bCs/>
        </w:rPr>
        <w:t>CTQ’s</w:t>
      </w:r>
      <w:proofErr w:type="spellEnd"/>
      <w:r w:rsidR="000969CA">
        <w:rPr>
          <w:bCs/>
        </w:rPr>
        <w:t xml:space="preserve"> zijn de huidige prestaties </w:t>
      </w:r>
      <w:r w:rsidR="00D467DB">
        <w:rPr>
          <w:bCs/>
        </w:rPr>
        <w:t xml:space="preserve">gekwantificeerd in </w:t>
      </w:r>
      <w:proofErr w:type="spellStart"/>
      <w:r w:rsidR="00D467DB">
        <w:rPr>
          <w:bCs/>
        </w:rPr>
        <w:t>measure</w:t>
      </w:r>
      <w:proofErr w:type="spellEnd"/>
      <w:r w:rsidR="00D467DB">
        <w:rPr>
          <w:bCs/>
        </w:rPr>
        <w:t xml:space="preserve"> fase</w:t>
      </w:r>
      <w:r w:rsidR="00330BC5">
        <w:rPr>
          <w:bCs/>
        </w:rPr>
        <w:t>. Hieruit bleek dat de huidige forecast accuracy van promotieartikel</w:t>
      </w:r>
      <w:r w:rsidR="00A76506">
        <w:rPr>
          <w:bCs/>
        </w:rPr>
        <w:t>en slechts 57 procent was en</w:t>
      </w:r>
      <w:r w:rsidR="00330BC5">
        <w:rPr>
          <w:bCs/>
        </w:rPr>
        <w:t xml:space="preserve"> 18 procent onde</w:t>
      </w:r>
      <w:r w:rsidR="000969CA">
        <w:rPr>
          <w:bCs/>
        </w:rPr>
        <w:t>r de norm ligt. Verder is geconstateerd</w:t>
      </w:r>
      <w:r w:rsidR="00330BC5">
        <w:rPr>
          <w:bCs/>
        </w:rPr>
        <w:t xml:space="preserve"> dat slecht 81 procent van</w:t>
      </w:r>
      <w:r w:rsidR="000969CA">
        <w:rPr>
          <w:bCs/>
        </w:rPr>
        <w:t xml:space="preserve"> de</w:t>
      </w:r>
      <w:r w:rsidR="00330BC5">
        <w:rPr>
          <w:bCs/>
        </w:rPr>
        <w:t xml:space="preserve"> promotieartikelen volledig voorradig was</w:t>
      </w:r>
      <w:r w:rsidR="001975D0">
        <w:rPr>
          <w:bCs/>
        </w:rPr>
        <w:t>,</w:t>
      </w:r>
      <w:r w:rsidR="000346A9">
        <w:rPr>
          <w:bCs/>
        </w:rPr>
        <w:t xml:space="preserve"> ruim onder de norm van 99 procent.</w:t>
      </w:r>
      <w:r w:rsidR="00330BC5">
        <w:rPr>
          <w:bCs/>
        </w:rPr>
        <w:t xml:space="preserve"> </w:t>
      </w:r>
      <w:r w:rsidR="000346A9">
        <w:rPr>
          <w:bCs/>
        </w:rPr>
        <w:t>De laatste CTQ vor</w:t>
      </w:r>
      <w:r w:rsidR="000969CA">
        <w:rPr>
          <w:bCs/>
        </w:rPr>
        <w:t>mt de (financiële) consequentie</w:t>
      </w:r>
      <w:r w:rsidR="000346A9">
        <w:rPr>
          <w:bCs/>
        </w:rPr>
        <w:t xml:space="preserve"> van de ondermaatse prestaties van de eerste twee </w:t>
      </w:r>
      <w:proofErr w:type="spellStart"/>
      <w:r w:rsidR="000346A9">
        <w:rPr>
          <w:bCs/>
        </w:rPr>
        <w:t>CTQ’s</w:t>
      </w:r>
      <w:proofErr w:type="spellEnd"/>
      <w:r w:rsidR="000346A9">
        <w:rPr>
          <w:bCs/>
        </w:rPr>
        <w:t xml:space="preserve">. </w:t>
      </w:r>
      <w:r w:rsidR="00330BC5">
        <w:rPr>
          <w:bCs/>
        </w:rPr>
        <w:t xml:space="preserve">De totale </w:t>
      </w:r>
      <w:r w:rsidR="000969CA">
        <w:rPr>
          <w:bCs/>
        </w:rPr>
        <w:t>rest</w:t>
      </w:r>
      <w:r w:rsidR="00A76506">
        <w:rPr>
          <w:bCs/>
        </w:rPr>
        <w:t>voorraadkosten waren ruim 351.000 euro. Hiervan was bijna 220.000</w:t>
      </w:r>
      <w:r w:rsidR="00330BC5">
        <w:rPr>
          <w:bCs/>
        </w:rPr>
        <w:t xml:space="preserve"> euro </w:t>
      </w:r>
      <w:proofErr w:type="spellStart"/>
      <w:r w:rsidR="00330BC5">
        <w:rPr>
          <w:bCs/>
        </w:rPr>
        <w:t>overvoorraad</w:t>
      </w:r>
      <w:proofErr w:type="spellEnd"/>
      <w:r w:rsidR="00330BC5">
        <w:rPr>
          <w:bCs/>
        </w:rPr>
        <w:t xml:space="preserve">. </w:t>
      </w:r>
      <w:r w:rsidR="000346A9">
        <w:rPr>
          <w:bCs/>
        </w:rPr>
        <w:t>Dit laatste staat voor de voorraad</w:t>
      </w:r>
      <w:r w:rsidR="00330BC5">
        <w:rPr>
          <w:bCs/>
        </w:rPr>
        <w:t xml:space="preserve"> welke langer dan vier weken afzet covert.</w:t>
      </w:r>
    </w:p>
    <w:p w:rsidR="00330BC5" w:rsidRDefault="00330BC5" w:rsidP="008434B1">
      <w:pPr>
        <w:rPr>
          <w:bCs/>
        </w:rPr>
      </w:pPr>
    </w:p>
    <w:p w:rsidR="00C94DB1" w:rsidRDefault="000969CA" w:rsidP="00A80766">
      <w:r>
        <w:rPr>
          <w:bCs/>
        </w:rPr>
        <w:t>Na het meten van de huidige prestaties</w:t>
      </w:r>
      <w:r w:rsidR="00A80766">
        <w:rPr>
          <w:bCs/>
        </w:rPr>
        <w:t>, is zorgvuldig geanalyseerd wat de root</w:t>
      </w:r>
      <w:r w:rsidR="000346A9">
        <w:rPr>
          <w:bCs/>
        </w:rPr>
        <w:t xml:space="preserve"> </w:t>
      </w:r>
      <w:proofErr w:type="spellStart"/>
      <w:r w:rsidR="000346A9">
        <w:rPr>
          <w:bCs/>
        </w:rPr>
        <w:t>causes</w:t>
      </w:r>
      <w:proofErr w:type="spellEnd"/>
      <w:r w:rsidR="000346A9">
        <w:rPr>
          <w:bCs/>
        </w:rPr>
        <w:t xml:space="preserve"> voor de problemen zijn </w:t>
      </w:r>
      <w:r w:rsidR="00D467DB">
        <w:rPr>
          <w:bCs/>
        </w:rPr>
        <w:t xml:space="preserve">aan de hand van het </w:t>
      </w:r>
      <w:proofErr w:type="spellStart"/>
      <w:r w:rsidR="00D467DB">
        <w:rPr>
          <w:bCs/>
        </w:rPr>
        <w:t>Cause</w:t>
      </w:r>
      <w:proofErr w:type="spellEnd"/>
      <w:r w:rsidR="00D467DB">
        <w:rPr>
          <w:bCs/>
        </w:rPr>
        <w:t>-Effect-</w:t>
      </w:r>
      <w:r w:rsidR="00550B08">
        <w:rPr>
          <w:bCs/>
        </w:rPr>
        <w:t>D</w:t>
      </w:r>
      <w:r w:rsidR="00A80766">
        <w:rPr>
          <w:bCs/>
        </w:rPr>
        <w:t xml:space="preserve">iagram. </w:t>
      </w:r>
      <w:r w:rsidR="000346A9">
        <w:rPr>
          <w:bCs/>
        </w:rPr>
        <w:t xml:space="preserve">De belangrijkste bevindingen zijn dat de forecast op basis van gevoel </w:t>
      </w:r>
      <w:r w:rsidR="008D24CC">
        <w:rPr>
          <w:bCs/>
        </w:rPr>
        <w:t xml:space="preserve">wordt </w:t>
      </w:r>
      <w:r w:rsidR="000346A9">
        <w:rPr>
          <w:bCs/>
        </w:rPr>
        <w:t xml:space="preserve">opgesteld en nauwelijks op basis van data. </w:t>
      </w:r>
      <w:proofErr w:type="spellStart"/>
      <w:r w:rsidR="000346A9">
        <w:rPr>
          <w:bCs/>
        </w:rPr>
        <w:t>CatMan</w:t>
      </w:r>
      <w:proofErr w:type="spellEnd"/>
      <w:r w:rsidR="000346A9">
        <w:rPr>
          <w:bCs/>
        </w:rPr>
        <w:t xml:space="preserve"> denkt vanuit de sales gedachte en er is sprake van e</w:t>
      </w:r>
      <w:r>
        <w:rPr>
          <w:bCs/>
        </w:rPr>
        <w:t>en hoge werkdruk waardoor promotie</w:t>
      </w:r>
      <w:r w:rsidR="000346A9">
        <w:rPr>
          <w:bCs/>
        </w:rPr>
        <w:t>aantallen in de meeste gevallen te hoog worden ingezet.</w:t>
      </w:r>
      <w:r w:rsidR="00A80766">
        <w:rPr>
          <w:bCs/>
        </w:rPr>
        <w:t xml:space="preserve"> </w:t>
      </w:r>
      <w:r w:rsidR="00C94DB1">
        <w:rPr>
          <w:bCs/>
        </w:rPr>
        <w:t xml:space="preserve">Het tweede probleem, de lage voorraadbeschikbaarheid wordt veroorzaakt doordat er op een te laat moment wordt besteld. </w:t>
      </w:r>
      <w:r w:rsidR="00A80766">
        <w:t>Er is geen ruimte om op problemen te reageren en l</w:t>
      </w:r>
      <w:r>
        <w:t>everanciers kunnen de door Blokker bestelde promotieaantallen n</w:t>
      </w:r>
      <w:r w:rsidR="00C94DB1">
        <w:t>iet altijd waarmaken omdat deze zijn productieca</w:t>
      </w:r>
      <w:r w:rsidR="00D467DB">
        <w:t>paciteiten moet afstemmen op de</w:t>
      </w:r>
      <w:r w:rsidR="00C94DB1">
        <w:t xml:space="preserve"> verhoogde vraag vanuit Blokker. De prestatie van de derde CTQ </w:t>
      </w:r>
      <w:r>
        <w:t xml:space="preserve">vloeit voort uit de </w:t>
      </w:r>
      <w:r w:rsidR="00C94DB1">
        <w:t xml:space="preserve">(ondermaatse) prestaties van de eerste twee </w:t>
      </w:r>
      <w:proofErr w:type="spellStart"/>
      <w:r w:rsidR="00C94DB1">
        <w:t>CTQ’s</w:t>
      </w:r>
      <w:proofErr w:type="spellEnd"/>
      <w:r w:rsidR="00C94DB1">
        <w:t xml:space="preserve">. </w:t>
      </w:r>
    </w:p>
    <w:p w:rsidR="00C94DB1" w:rsidRDefault="00C94DB1" w:rsidP="00A80766"/>
    <w:p w:rsidR="00495100" w:rsidRDefault="00526A72" w:rsidP="00594F12">
      <w:r>
        <w:t xml:space="preserve">Na </w:t>
      </w:r>
      <w:r w:rsidR="00D34A12">
        <w:t xml:space="preserve">een zorgvuldige analyse zijn </w:t>
      </w:r>
      <w:r>
        <w:t xml:space="preserve">in de </w:t>
      </w:r>
      <w:proofErr w:type="spellStart"/>
      <w:r>
        <w:t>improve</w:t>
      </w:r>
      <w:proofErr w:type="spellEnd"/>
      <w:r>
        <w:t xml:space="preserve"> fase verbetervoorstellen aangedragen. Ter verbetering van de forecast a</w:t>
      </w:r>
      <w:r w:rsidR="000969CA">
        <w:t>ccuracy is een promotieforecast</w:t>
      </w:r>
      <w:r>
        <w:t xml:space="preserve">model ontwikkeld dat </w:t>
      </w:r>
      <w:r w:rsidR="00D467DB">
        <w:t>d</w:t>
      </w:r>
      <w:r>
        <w:t xml:space="preserve">e forecast </w:t>
      </w:r>
      <w:r w:rsidR="00D467DB">
        <w:t xml:space="preserve">automatisch </w:t>
      </w:r>
      <w:r>
        <w:t xml:space="preserve">berekent op basis van een liftfactor over de baselineafzet. </w:t>
      </w:r>
      <w:r w:rsidR="00594F12">
        <w:t>Het model berekent dit op basis van vijf product/promotiekarakteristieken, waaronder ko</w:t>
      </w:r>
      <w:r w:rsidR="005134C2">
        <w:t>rtingspercentage en productwereld</w:t>
      </w:r>
      <w:r w:rsidR="00594F12">
        <w:t xml:space="preserve">. </w:t>
      </w:r>
      <w:r>
        <w:t>Dit model, rekening houdend met ge</w:t>
      </w:r>
      <w:r w:rsidR="00594F12">
        <w:t>wogen factoren en een z-waarde, is in staat om de huidige forecast accurac</w:t>
      </w:r>
      <w:r w:rsidR="00673A99">
        <w:t xml:space="preserve">y met 13 procent te verbeteren. </w:t>
      </w:r>
      <w:r w:rsidR="00694214">
        <w:t>Ter verbetering van de voorraadbeschikbaarheid is een model gecreëerd welke de besteller de juiste handvaten geeft om</w:t>
      </w:r>
      <w:r w:rsidR="000969CA">
        <w:t xml:space="preserve"> zeven weken eerder te bepalen</w:t>
      </w:r>
      <w:r w:rsidR="00D34A12">
        <w:t xml:space="preserve"> hoeveel</w:t>
      </w:r>
      <w:r w:rsidR="00694214">
        <w:t xml:space="preserve"> </w:t>
      </w:r>
      <w:r w:rsidR="00673A99">
        <w:t>besteld</w:t>
      </w:r>
      <w:r w:rsidR="003D624A">
        <w:t xml:space="preserve"> moet worden voor een promotie. </w:t>
      </w:r>
      <w:r w:rsidR="00694214">
        <w:t>Het model berekent</w:t>
      </w:r>
      <w:r w:rsidR="009D1AC0">
        <w:t xml:space="preserve"> dit</w:t>
      </w:r>
      <w:r w:rsidR="00694214">
        <w:t xml:space="preserve"> door het voorraadverloop in de komende weken te</w:t>
      </w:r>
      <w:r w:rsidR="000969CA">
        <w:t xml:space="preserve"> simuleren</w:t>
      </w:r>
      <w:r w:rsidR="003D624A">
        <w:t xml:space="preserve">, </w:t>
      </w:r>
      <w:r w:rsidR="00673A99">
        <w:t>rekening</w:t>
      </w:r>
      <w:r w:rsidR="000969CA">
        <w:t xml:space="preserve"> </w:t>
      </w:r>
      <w:r w:rsidR="00694214">
        <w:t>houden</w:t>
      </w:r>
      <w:r w:rsidR="00673A99">
        <w:t>d</w:t>
      </w:r>
      <w:r w:rsidR="00694214">
        <w:t xml:space="preserve"> met de</w:t>
      </w:r>
      <w:r w:rsidR="00673A99">
        <w:t xml:space="preserve"> </w:t>
      </w:r>
      <w:r w:rsidR="003D624A">
        <w:t xml:space="preserve">MOQ </w:t>
      </w:r>
      <w:r w:rsidR="00694214">
        <w:t xml:space="preserve">en logistieke eigenschappen van een product. De verbetering van de voorraadbeschikbaarheid is in dit stadium niet hard te maken, maar zal blijken na implementatie van het </w:t>
      </w:r>
      <w:r w:rsidR="00C94DB1">
        <w:t>model.</w:t>
      </w:r>
      <w:r w:rsidR="00495100" w:rsidRPr="00495100">
        <w:t xml:space="preserve"> </w:t>
      </w:r>
    </w:p>
    <w:p w:rsidR="00495100" w:rsidRDefault="00495100" w:rsidP="00594F12"/>
    <w:p w:rsidR="000346A9" w:rsidRDefault="00495100" w:rsidP="00594F12">
      <w:r>
        <w:t xml:space="preserve">De verbetering van de derde CTQ </w:t>
      </w:r>
      <w:r w:rsidR="008D24CC">
        <w:t>is</w:t>
      </w:r>
      <w:r>
        <w:t xml:space="preserve"> aangetoond door middel van de kosten-batenanalyse. Naar verwachting leveren de verbetervoorstellen een positief kosten-batensaldo op van ruim 74.500 euro in het eerste jaar.</w:t>
      </w:r>
    </w:p>
    <w:p w:rsidR="00495100" w:rsidRDefault="00495100" w:rsidP="00495100"/>
    <w:p w:rsidR="00495100" w:rsidRDefault="00A76506" w:rsidP="00594F12">
      <w:r>
        <w:t>Wie wil</w:t>
      </w:r>
      <w:r w:rsidR="00495100">
        <w:t xml:space="preserve"> regeren in de logistiek moet vooruitzien, weten wat er komen gaat en hier tijdig op inspelen. Door middel van dit onderzoek is </w:t>
      </w:r>
      <w:r w:rsidR="000969CA">
        <w:t>aangetoond dat Blokker dit kan bere</w:t>
      </w:r>
      <w:r w:rsidR="00D467DB">
        <w:t>i</w:t>
      </w:r>
      <w:r w:rsidR="000969CA">
        <w:t>ken</w:t>
      </w:r>
      <w:r w:rsidR="00495100">
        <w:t xml:space="preserve"> door een nauwkeurige</w:t>
      </w:r>
      <w:r w:rsidR="00D467DB">
        <w:t>re</w:t>
      </w:r>
      <w:r w:rsidR="00495100">
        <w:t xml:space="preserve"> promotieforecast te realiseren, en anderzijds het bestelmoment naar voren te schuiven.</w:t>
      </w:r>
      <w:r w:rsidR="00495100" w:rsidRPr="00C24171">
        <w:t xml:space="preserve"> </w:t>
      </w:r>
    </w:p>
    <w:p w:rsidR="008708CE" w:rsidRDefault="00C622F1" w:rsidP="00C622F1">
      <w:pPr>
        <w:pStyle w:val="Kop1"/>
        <w:numPr>
          <w:ilvl w:val="0"/>
          <w:numId w:val="0"/>
        </w:numPr>
      </w:pPr>
      <w:bookmarkStart w:id="8" w:name="_Toc484510702"/>
      <w:r>
        <w:rPr>
          <w:noProof/>
          <w:lang w:eastAsia="nl-NL"/>
        </w:rPr>
        <w:drawing>
          <wp:anchor distT="0" distB="0" distL="114300" distR="114300" simplePos="0" relativeHeight="251741184" behindDoc="0" locked="0" layoutInCell="1" allowOverlap="1" wp14:anchorId="2B74FB53" wp14:editId="41DA7266">
            <wp:simplePos x="0" y="0"/>
            <wp:positionH relativeFrom="column">
              <wp:posOffset>5986145</wp:posOffset>
            </wp:positionH>
            <wp:positionV relativeFrom="paragraph">
              <wp:posOffset>537210</wp:posOffset>
            </wp:positionV>
            <wp:extent cx="489585" cy="285750"/>
            <wp:effectExtent l="0" t="0" r="571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8CE">
        <w:br w:type="column"/>
      </w:r>
      <w:bookmarkStart w:id="9" w:name="_Toc483242681"/>
      <w:bookmarkStart w:id="10" w:name="_Toc483294849"/>
      <w:bookmarkStart w:id="11" w:name="_Toc483379674"/>
      <w:r w:rsidR="008708CE">
        <w:lastRenderedPageBreak/>
        <w:t>Voorwoord</w:t>
      </w:r>
      <w:bookmarkEnd w:id="8"/>
      <w:bookmarkEnd w:id="9"/>
      <w:bookmarkEnd w:id="10"/>
      <w:bookmarkEnd w:id="11"/>
    </w:p>
    <w:p w:rsidR="008708CE" w:rsidRDefault="00E628C3" w:rsidP="007E1389">
      <w:r>
        <w:t>Voor u ligt mijn</w:t>
      </w:r>
      <w:r w:rsidR="007E1389">
        <w:t xml:space="preserve"> scriptie als resultaat van 20 weken intensief onderzoek naar de verbetering van de voorraadbeschikbaar</w:t>
      </w:r>
      <w:r w:rsidR="000969CA">
        <w:t>heid van promotie</w:t>
      </w:r>
      <w:r w:rsidR="007E1389">
        <w:t xml:space="preserve">artikelen. Deze scriptie is geschreven in het kader van mijn afstuderen aan de opleiding </w:t>
      </w:r>
      <w:proofErr w:type="spellStart"/>
      <w:r w:rsidR="007E1389">
        <w:t>Logistics</w:t>
      </w:r>
      <w:proofErr w:type="spellEnd"/>
      <w:r w:rsidR="007E1389">
        <w:t xml:space="preserve"> Management</w:t>
      </w:r>
      <w:r w:rsidR="005246CF">
        <w:t>,</w:t>
      </w:r>
      <w:r w:rsidR="007E1389">
        <w:t xml:space="preserve"> </w:t>
      </w:r>
      <w:r w:rsidR="005246CF">
        <w:t>welke ik de afgelopen vier jaar heb gevolgd aan d</w:t>
      </w:r>
      <w:r w:rsidR="007E1389">
        <w:t>e Hogeschool Rotterdam. Het onderzoek is</w:t>
      </w:r>
      <w:r w:rsidR="007912C5">
        <w:t xml:space="preserve"> uitgevoerd</w:t>
      </w:r>
      <w:r w:rsidR="00195F59">
        <w:t xml:space="preserve"> in </w:t>
      </w:r>
      <w:r w:rsidR="007912C5">
        <w:t>de periode februari 2017 tot jun</w:t>
      </w:r>
      <w:r w:rsidR="00195F59">
        <w:t>i 2017</w:t>
      </w:r>
      <w:r w:rsidR="007E1389">
        <w:t xml:space="preserve"> in opdracht van Blokker </w:t>
      </w:r>
      <w:r w:rsidR="00195F59">
        <w:t>aan het</w:t>
      </w:r>
      <w:r w:rsidR="007E1389">
        <w:t xml:space="preserve"> hoofdkantoor in Am</w:t>
      </w:r>
      <w:r w:rsidR="00065838">
        <w:t>sterdam.</w:t>
      </w:r>
    </w:p>
    <w:p w:rsidR="00065838" w:rsidRDefault="00065838" w:rsidP="007E1389"/>
    <w:p w:rsidR="007E1389" w:rsidRDefault="00182D3D" w:rsidP="007E1389">
      <w:r>
        <w:t xml:space="preserve">Ik kijk terug op vijf leerzame en leuke maanden bij Blokker. Na mijn derdejaars stage bij een B2B distributeur, </w:t>
      </w:r>
      <w:r w:rsidR="00E06A50">
        <w:t>vond ik het erg prettig om in de retailmarkt (B2C) een opdracht te mogen vervullen.</w:t>
      </w:r>
      <w:r>
        <w:t xml:space="preserve"> </w:t>
      </w:r>
      <w:r w:rsidR="00E06A50">
        <w:t xml:space="preserve">De opdracht betrof het verbeteren van de vraagvoorspelling en bestelhoeveelheid bepaling voor </w:t>
      </w:r>
      <w:r w:rsidR="009226EA">
        <w:t>promotieartikelen</w:t>
      </w:r>
      <w:r w:rsidR="00E06A50">
        <w:t>. Een zeer a</w:t>
      </w:r>
      <w:r w:rsidR="00222E95">
        <w:t xml:space="preserve">ctueel vraagstuk binnen Blokker waar de oplossing bepaald niet voor de hand lag. Tijdens mijn drieënhalve jaar aan de Hogeschool Rotterdam is voldoende aandacht besteed aan forecast en voorraadbeheer. Echter waren deze behandelde theorieën gericht op het managen van de </w:t>
      </w:r>
      <w:r w:rsidR="00CD7BFA">
        <w:t>baselineafzet</w:t>
      </w:r>
      <w:r w:rsidR="00222E95">
        <w:t xml:space="preserve"> en niet op het managen van promoties.</w:t>
      </w:r>
    </w:p>
    <w:p w:rsidR="00222E95" w:rsidRDefault="00222E95" w:rsidP="007E1389"/>
    <w:p w:rsidR="00924EA0" w:rsidRDefault="00222E95" w:rsidP="007E1389">
      <w:r>
        <w:t xml:space="preserve">Mede daardoor heeft </w:t>
      </w:r>
      <w:r w:rsidR="00A76506">
        <w:t>het mij in de eerste weken wat meer tijd gekost</w:t>
      </w:r>
      <w:r>
        <w:t xml:space="preserve"> om het probleem en het onderliggende proces helemaal helder t</w:t>
      </w:r>
      <w:r w:rsidR="007912C5">
        <w:t>e krijgen en waar ik naar toe wilde</w:t>
      </w:r>
      <w:r>
        <w:t xml:space="preserve"> met deze opdracht.</w:t>
      </w:r>
      <w:r w:rsidR="00824176">
        <w:t xml:space="preserve"> </w:t>
      </w:r>
      <w:r>
        <w:t xml:space="preserve">De personen </w:t>
      </w:r>
      <w:r w:rsidR="00824176">
        <w:t>waarmee ik</w:t>
      </w:r>
      <w:r w:rsidR="00BD56D0">
        <w:t xml:space="preserve"> in deze </w:t>
      </w:r>
      <w:r w:rsidR="00A76506">
        <w:t>periode veel contact</w:t>
      </w:r>
      <w:r>
        <w:t xml:space="preserve"> had, zullen dit herkennen. </w:t>
      </w:r>
      <w:r w:rsidR="00824176">
        <w:t>Echter hebben de gesprekken met mijn Hogeschool begeleider, maar v</w:t>
      </w:r>
      <w:r w:rsidR="00BD56D0">
        <w:t xml:space="preserve">ooral de mensen binnen Blokker, </w:t>
      </w:r>
      <w:r w:rsidR="00824176">
        <w:t xml:space="preserve">mij </w:t>
      </w:r>
      <w:r w:rsidR="00A76506">
        <w:t xml:space="preserve">in </w:t>
      </w:r>
      <w:r w:rsidR="00824176">
        <w:t>die tijd enorm geholpen. Tegelijkertijd is het een leerpunt voor mij geweest, sommige zaken vereisen nou eenmaa</w:t>
      </w:r>
      <w:r w:rsidR="00D34A12">
        <w:t xml:space="preserve">l meer tijd, maar het zorgt </w:t>
      </w:r>
      <w:r w:rsidR="00824176">
        <w:t xml:space="preserve">er wel voor dat ik uiteindelijk aan één stuk door kon werken. Een heldere afbakening en een concreet beeld van de opdracht en oplossingsrichting </w:t>
      </w:r>
      <w:r w:rsidR="00924EA0">
        <w:t xml:space="preserve">zorgden ervoor dat ik vanaf </w:t>
      </w:r>
      <w:r w:rsidR="00BD56D0">
        <w:t xml:space="preserve">de zevende </w:t>
      </w:r>
      <w:r w:rsidR="00924EA0">
        <w:t xml:space="preserve">stageweek met een juiste </w:t>
      </w:r>
      <w:proofErr w:type="spellStart"/>
      <w:r w:rsidR="00924EA0">
        <w:t>mindset</w:t>
      </w:r>
      <w:proofErr w:type="spellEnd"/>
      <w:r w:rsidR="00924EA0">
        <w:t xml:space="preserve"> het onderzoek kon voltooien. </w:t>
      </w:r>
    </w:p>
    <w:p w:rsidR="00924EA0" w:rsidRDefault="00924EA0" w:rsidP="007E1389"/>
    <w:p w:rsidR="00924EA0" w:rsidRDefault="002268E6" w:rsidP="007E1389">
      <w:r>
        <w:t xml:space="preserve">In de logistieke wereld is het voorspellen een echt vakgebied. Een vak dat geen koffiedik kijken is, maar door hoogwaardige berekeningen tot een betrouwbare vraagvoorspelling te komen. </w:t>
      </w:r>
      <w:proofErr w:type="spellStart"/>
      <w:r>
        <w:t>Forecasting</w:t>
      </w:r>
      <w:proofErr w:type="spellEnd"/>
      <w:r>
        <w:t xml:space="preserve"> bewijst dat regeren in de logistieke wereld een kwestie is van vooruitzien. Zodoende ben ik trots op het eindproduct van mijn afstuderen. </w:t>
      </w:r>
      <w:r w:rsidR="00924EA0">
        <w:t xml:space="preserve">Enerzijds ben ik tot een forecast model </w:t>
      </w:r>
      <w:r w:rsidR="004339EB">
        <w:t>gekomen dat automatisch de afzet</w:t>
      </w:r>
      <w:r w:rsidR="00924EA0">
        <w:t xml:space="preserve"> voo</w:t>
      </w:r>
      <w:r w:rsidR="00584FEB">
        <w:t xml:space="preserve">r een promotieartikel </w:t>
      </w:r>
      <w:r w:rsidR="004339EB">
        <w:t>voorspeld</w:t>
      </w:r>
      <w:r w:rsidR="00584FEB">
        <w:t>. Daarnaast</w:t>
      </w:r>
      <w:r>
        <w:t xml:space="preserve"> ben ik tot een</w:t>
      </w:r>
      <w:r w:rsidR="00924EA0">
        <w:t xml:space="preserve"> </w:t>
      </w:r>
      <w:r>
        <w:t>model gekomen</w:t>
      </w:r>
      <w:r w:rsidR="00924EA0">
        <w:t xml:space="preserve"> wat de besteller de juiste handvaten geeft om in een eerder stadium - op basis van de forecas</w:t>
      </w:r>
      <w:r w:rsidR="004339EB">
        <w:t>t - de bestelhoeveelheid voor een</w:t>
      </w:r>
      <w:r w:rsidR="00924EA0">
        <w:t xml:space="preserve"> promotie te bepalen.</w:t>
      </w:r>
    </w:p>
    <w:p w:rsidR="002268E6" w:rsidRDefault="002268E6" w:rsidP="007E1389"/>
    <w:p w:rsidR="005F7A99" w:rsidRDefault="00D467DB" w:rsidP="007E1389">
      <w:r>
        <w:t>Ik heb mijn</w:t>
      </w:r>
      <w:r w:rsidR="007912C5">
        <w:t xml:space="preserve"> afstudeerperiode</w:t>
      </w:r>
      <w:r w:rsidR="006A7227">
        <w:t xml:space="preserve"> bij Blokker als prettig ervaren en ik </w:t>
      </w:r>
      <w:r w:rsidR="005F7A99">
        <w:t>ben de mensen die mij tijdens deze periode hebben bijgestaan met feedback of adviezen dan ook dankbaar</w:t>
      </w:r>
      <w:r w:rsidR="006A7227">
        <w:t xml:space="preserve">. </w:t>
      </w:r>
      <w:r w:rsidR="005F7A99">
        <w:t>Als eerste wil ik Nico Knoops bedanken voor zijn hulp als docen</w:t>
      </w:r>
      <w:r w:rsidR="00A76506">
        <w:t xml:space="preserve">tbegeleider. De tijd die hij aan </w:t>
      </w:r>
      <w:r w:rsidR="005F7A99">
        <w:t>mijn project heeft besteed en zijn kritische feedback, zijn van grote waarde geweest voor mijn onderzoek.</w:t>
      </w:r>
    </w:p>
    <w:p w:rsidR="005F7A99" w:rsidRDefault="005F7A99" w:rsidP="007E1389"/>
    <w:p w:rsidR="00BC12DE" w:rsidRDefault="005F7A99" w:rsidP="007E1389">
      <w:r>
        <w:t>Vanuit Blokker wil ik i</w:t>
      </w:r>
      <w:r w:rsidR="00195F59">
        <w:t>n het bijzonder</w:t>
      </w:r>
      <w:r w:rsidR="005746A3">
        <w:t xml:space="preserve"> Michel bedanken voor mijn begeleiding bij Blokker. In de momenten dat we samen over het onde</w:t>
      </w:r>
      <w:r>
        <w:t xml:space="preserve">rzoek sparden was zijn manier van communiceren </w:t>
      </w:r>
      <w:r w:rsidR="000E52F0">
        <w:t xml:space="preserve">erg prettig en leverde mij altijd waardevolle informatie op. </w:t>
      </w:r>
      <w:r w:rsidR="00C56CF7">
        <w:t xml:space="preserve">Ook </w:t>
      </w:r>
      <w:r w:rsidR="001F162A">
        <w:t xml:space="preserve">wil ik Tamara bedanken voor het ondervangen van Michel toen hij op vakantie was. Juist tijdens die week liep ik vast op het onderwerp, maar heeft haar luisterend oor en advies ervoor gezorgd dat we tot een oplossing kwamen. </w:t>
      </w:r>
      <w:r w:rsidR="00C56CF7">
        <w:t>Daarnaast wil ik Rianne bedanken die mij met name de eerste weken heeft geholpen bij het vinden van data en het meedenken bij mijn opdracht.</w:t>
      </w:r>
      <w:r w:rsidR="00584FEB">
        <w:t xml:space="preserve"> </w:t>
      </w:r>
    </w:p>
    <w:p w:rsidR="00E154F8" w:rsidRDefault="00E154F8" w:rsidP="007E1389"/>
    <w:p w:rsidR="00BC12DE" w:rsidRDefault="00BC12DE" w:rsidP="007E1389">
      <w:r>
        <w:t>Door middel van deze afstudeerscriptie hoop ik een periode van vier mooie studiejaren aan de Hogeschool af te ronden en gaan er nieuwe uitdagingen voor me open. De kennis die ik tijdens mijn afstuderen en mijn voorgaande jaren aan de</w:t>
      </w:r>
      <w:r w:rsidR="008368D8">
        <w:t xml:space="preserve"> opleiding heb opgedaan zullen mij absoluut gaan helpen tijdens mijn vervolgstudie en  toekomstige baan. Als lezer wil ik u </w:t>
      </w:r>
      <w:r w:rsidR="00195F59">
        <w:t>veel plezier wensen bij het lezen</w:t>
      </w:r>
      <w:r w:rsidR="008368D8">
        <w:t xml:space="preserve"> van dit rapport. </w:t>
      </w:r>
    </w:p>
    <w:p w:rsidR="008368D8" w:rsidRDefault="008368D8" w:rsidP="007E1389"/>
    <w:p w:rsidR="0000115B" w:rsidRDefault="0000115B" w:rsidP="007E1389"/>
    <w:p w:rsidR="008368D8" w:rsidRDefault="008368D8" w:rsidP="007E1389">
      <w:r>
        <w:t xml:space="preserve">Arjan </w:t>
      </w:r>
      <w:proofErr w:type="spellStart"/>
      <w:r>
        <w:t>Markestein</w:t>
      </w:r>
      <w:proofErr w:type="spellEnd"/>
    </w:p>
    <w:p w:rsidR="008368D8" w:rsidRDefault="008368D8" w:rsidP="007E1389"/>
    <w:p w:rsidR="008368D8" w:rsidRDefault="008774DB" w:rsidP="007E1389">
      <w:r>
        <w:t>Amsterdam, juni</w:t>
      </w:r>
      <w:r w:rsidR="008368D8">
        <w:t xml:space="preserve"> 2017</w:t>
      </w:r>
    </w:p>
    <w:p w:rsidR="008708CE" w:rsidRDefault="008708CE" w:rsidP="008708CE">
      <w:pPr>
        <w:pStyle w:val="Geenafstand"/>
      </w:pPr>
    </w:p>
    <w:p w:rsidR="008708CE" w:rsidRDefault="008708CE" w:rsidP="008708CE">
      <w:pPr>
        <w:pStyle w:val="Geenafstand"/>
      </w:pPr>
    </w:p>
    <w:p w:rsidR="0000115B" w:rsidRDefault="0000115B" w:rsidP="008708CE">
      <w:pPr>
        <w:pStyle w:val="Geenafstand"/>
      </w:pPr>
    </w:p>
    <w:p w:rsidR="008708CE" w:rsidRDefault="00C622F1" w:rsidP="008708CE">
      <w:pPr>
        <w:pStyle w:val="Geenafstand"/>
      </w:pPr>
      <w:r>
        <w:rPr>
          <w:noProof/>
          <w:lang w:eastAsia="nl-NL"/>
        </w:rPr>
        <w:drawing>
          <wp:anchor distT="0" distB="0" distL="114300" distR="114300" simplePos="0" relativeHeight="251739136" behindDoc="0" locked="0" layoutInCell="1" allowOverlap="1" wp14:anchorId="61269061" wp14:editId="1F7DB447">
            <wp:simplePos x="0" y="0"/>
            <wp:positionH relativeFrom="column">
              <wp:posOffset>5986145</wp:posOffset>
            </wp:positionH>
            <wp:positionV relativeFrom="paragraph">
              <wp:posOffset>683895</wp:posOffset>
            </wp:positionV>
            <wp:extent cx="489585" cy="285750"/>
            <wp:effectExtent l="0" t="0" r="5715" b="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2" w:name="_Toc484510703" w:displacedByCustomXml="next"/>
    <w:bookmarkStart w:id="13" w:name="_Toc483242682" w:displacedByCustomXml="next"/>
    <w:bookmarkStart w:id="14" w:name="_Toc483294850" w:displacedByCustomXml="next"/>
    <w:bookmarkStart w:id="15" w:name="_Toc483379675" w:displacedByCustomXml="next"/>
    <w:sdt>
      <w:sdtPr>
        <w:rPr>
          <w:b w:val="0"/>
          <w:bCs w:val="0"/>
          <w:sz w:val="20"/>
          <w:szCs w:val="20"/>
        </w:rPr>
        <w:id w:val="-1564639043"/>
        <w:docPartObj>
          <w:docPartGallery w:val="Table of Contents"/>
          <w:docPartUnique/>
        </w:docPartObj>
      </w:sdtPr>
      <w:sdtContent>
        <w:p w:rsidR="002C4BCC" w:rsidRDefault="00683828" w:rsidP="00982831">
          <w:pPr>
            <w:pStyle w:val="Kop1"/>
            <w:numPr>
              <w:ilvl w:val="0"/>
              <w:numId w:val="0"/>
            </w:numPr>
            <w:ind w:left="432" w:hanging="432"/>
            <w:rPr>
              <w:noProof/>
            </w:rPr>
          </w:pPr>
          <w:r w:rsidRPr="00683828">
            <w:t>In</w:t>
          </w:r>
          <w:r w:rsidR="00497C75" w:rsidRPr="00683828">
            <w:t>houd</w:t>
          </w:r>
          <w:r>
            <w:t>sopgave</w:t>
          </w:r>
          <w:bookmarkEnd w:id="15"/>
          <w:bookmarkEnd w:id="14"/>
          <w:bookmarkEnd w:id="13"/>
          <w:bookmarkEnd w:id="12"/>
          <w:r w:rsidR="00497C75">
            <w:rPr>
              <w:b w:val="0"/>
              <w:bCs w:val="0"/>
            </w:rPr>
            <w:fldChar w:fldCharType="begin"/>
          </w:r>
          <w:r w:rsidR="00497C75">
            <w:instrText xml:space="preserve"> TOC \o "1-3" \h \z \u </w:instrText>
          </w:r>
          <w:r w:rsidR="00497C75">
            <w:rPr>
              <w:b w:val="0"/>
              <w:bCs w:val="0"/>
            </w:rPr>
            <w:fldChar w:fldCharType="separate"/>
          </w:r>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04" w:history="1">
            <w:r w:rsidR="002C4BCC" w:rsidRPr="006943DE">
              <w:rPr>
                <w:rStyle w:val="Hyperlink"/>
                <w:noProof/>
              </w:rPr>
              <w:t>1</w:t>
            </w:r>
            <w:r w:rsidR="002C4BCC">
              <w:rPr>
                <w:rFonts w:eastAsiaTheme="minorEastAsia" w:cstheme="minorBidi"/>
                <w:noProof/>
                <w:sz w:val="22"/>
                <w:szCs w:val="22"/>
                <w:lang w:eastAsia="nl-NL"/>
              </w:rPr>
              <w:tab/>
            </w:r>
            <w:r w:rsidR="002C4BCC" w:rsidRPr="006943DE">
              <w:rPr>
                <w:rStyle w:val="Hyperlink"/>
                <w:noProof/>
              </w:rPr>
              <w:t>Introductie</w:t>
            </w:r>
            <w:r w:rsidR="002C4BCC">
              <w:rPr>
                <w:noProof/>
                <w:webHidden/>
              </w:rPr>
              <w:tab/>
            </w:r>
            <w:r w:rsidR="002C4BCC">
              <w:rPr>
                <w:noProof/>
                <w:webHidden/>
              </w:rPr>
              <w:fldChar w:fldCharType="begin"/>
            </w:r>
            <w:r w:rsidR="002C4BCC">
              <w:rPr>
                <w:noProof/>
                <w:webHidden/>
              </w:rPr>
              <w:instrText xml:space="preserve"> PAGEREF _Toc484510704 \h </w:instrText>
            </w:r>
            <w:r w:rsidR="002C4BCC">
              <w:rPr>
                <w:noProof/>
                <w:webHidden/>
              </w:rPr>
            </w:r>
            <w:r w:rsidR="002C4BCC">
              <w:rPr>
                <w:noProof/>
                <w:webHidden/>
              </w:rPr>
              <w:fldChar w:fldCharType="separate"/>
            </w:r>
            <w:r w:rsidR="006B030D">
              <w:rPr>
                <w:noProof/>
                <w:webHidden/>
              </w:rPr>
              <w:t>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05" w:history="1">
            <w:r w:rsidR="002C4BCC" w:rsidRPr="006943DE">
              <w:rPr>
                <w:rStyle w:val="Hyperlink"/>
                <w:noProof/>
              </w:rPr>
              <w:t>1.1</w:t>
            </w:r>
            <w:r w:rsidR="002C4BCC">
              <w:rPr>
                <w:rFonts w:eastAsiaTheme="minorEastAsia" w:cstheme="minorBidi"/>
                <w:noProof/>
                <w:sz w:val="22"/>
                <w:szCs w:val="22"/>
                <w:lang w:eastAsia="nl-NL"/>
              </w:rPr>
              <w:tab/>
            </w:r>
            <w:r w:rsidR="002C4BCC" w:rsidRPr="006943DE">
              <w:rPr>
                <w:rStyle w:val="Hyperlink"/>
                <w:noProof/>
              </w:rPr>
              <w:t>Bedrijfsbeschrijving</w:t>
            </w:r>
            <w:r w:rsidR="002C4BCC">
              <w:rPr>
                <w:noProof/>
                <w:webHidden/>
              </w:rPr>
              <w:tab/>
            </w:r>
            <w:r w:rsidR="002C4BCC">
              <w:rPr>
                <w:noProof/>
                <w:webHidden/>
              </w:rPr>
              <w:fldChar w:fldCharType="begin"/>
            </w:r>
            <w:r w:rsidR="002C4BCC">
              <w:rPr>
                <w:noProof/>
                <w:webHidden/>
              </w:rPr>
              <w:instrText xml:space="preserve"> PAGEREF _Toc484510705 \h </w:instrText>
            </w:r>
            <w:r w:rsidR="002C4BCC">
              <w:rPr>
                <w:noProof/>
                <w:webHidden/>
              </w:rPr>
            </w:r>
            <w:r w:rsidR="002C4BCC">
              <w:rPr>
                <w:noProof/>
                <w:webHidden/>
              </w:rPr>
              <w:fldChar w:fldCharType="separate"/>
            </w:r>
            <w:r w:rsidR="006B030D">
              <w:rPr>
                <w:noProof/>
                <w:webHidden/>
              </w:rPr>
              <w:t>8</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06" w:history="1">
            <w:r w:rsidR="002C4BCC" w:rsidRPr="006943DE">
              <w:rPr>
                <w:rStyle w:val="Hyperlink"/>
                <w:noProof/>
              </w:rPr>
              <w:t>1.2</w:t>
            </w:r>
            <w:r w:rsidR="002C4BCC">
              <w:rPr>
                <w:rFonts w:eastAsiaTheme="minorEastAsia" w:cstheme="minorBidi"/>
                <w:noProof/>
                <w:sz w:val="22"/>
                <w:szCs w:val="22"/>
                <w:lang w:eastAsia="nl-NL"/>
              </w:rPr>
              <w:tab/>
            </w:r>
            <w:r w:rsidR="002C4BCC" w:rsidRPr="006943DE">
              <w:rPr>
                <w:rStyle w:val="Hyperlink"/>
                <w:noProof/>
              </w:rPr>
              <w:t>Aanleiding en probleemstelling</w:t>
            </w:r>
            <w:r w:rsidR="002C4BCC">
              <w:rPr>
                <w:noProof/>
                <w:webHidden/>
              </w:rPr>
              <w:tab/>
            </w:r>
            <w:r w:rsidR="002C4BCC">
              <w:rPr>
                <w:noProof/>
                <w:webHidden/>
              </w:rPr>
              <w:fldChar w:fldCharType="begin"/>
            </w:r>
            <w:r w:rsidR="002C4BCC">
              <w:rPr>
                <w:noProof/>
                <w:webHidden/>
              </w:rPr>
              <w:instrText xml:space="preserve"> PAGEREF _Toc484510706 \h </w:instrText>
            </w:r>
            <w:r w:rsidR="002C4BCC">
              <w:rPr>
                <w:noProof/>
                <w:webHidden/>
              </w:rPr>
            </w:r>
            <w:r w:rsidR="002C4BCC">
              <w:rPr>
                <w:noProof/>
                <w:webHidden/>
              </w:rPr>
              <w:fldChar w:fldCharType="separate"/>
            </w:r>
            <w:r w:rsidR="006B030D">
              <w:rPr>
                <w:noProof/>
                <w:webHidden/>
              </w:rPr>
              <w:t>8</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07" w:history="1">
            <w:r w:rsidR="002C4BCC" w:rsidRPr="006943DE">
              <w:rPr>
                <w:rStyle w:val="Hyperlink"/>
                <w:noProof/>
              </w:rPr>
              <w:t>1.3</w:t>
            </w:r>
            <w:r w:rsidR="002C4BCC">
              <w:rPr>
                <w:rFonts w:eastAsiaTheme="minorEastAsia" w:cstheme="minorBidi"/>
                <w:noProof/>
                <w:sz w:val="22"/>
                <w:szCs w:val="22"/>
                <w:lang w:eastAsia="nl-NL"/>
              </w:rPr>
              <w:tab/>
            </w:r>
            <w:r w:rsidR="002C4BCC" w:rsidRPr="006943DE">
              <w:rPr>
                <w:rStyle w:val="Hyperlink"/>
                <w:noProof/>
              </w:rPr>
              <w:t>Doelstelling</w:t>
            </w:r>
            <w:r w:rsidR="002C4BCC">
              <w:rPr>
                <w:noProof/>
                <w:webHidden/>
              </w:rPr>
              <w:tab/>
            </w:r>
            <w:r w:rsidR="002C4BCC">
              <w:rPr>
                <w:noProof/>
                <w:webHidden/>
              </w:rPr>
              <w:fldChar w:fldCharType="begin"/>
            </w:r>
            <w:r w:rsidR="002C4BCC">
              <w:rPr>
                <w:noProof/>
                <w:webHidden/>
              </w:rPr>
              <w:instrText xml:space="preserve"> PAGEREF _Toc484510707 \h </w:instrText>
            </w:r>
            <w:r w:rsidR="002C4BCC">
              <w:rPr>
                <w:noProof/>
                <w:webHidden/>
              </w:rPr>
            </w:r>
            <w:r w:rsidR="002C4BCC">
              <w:rPr>
                <w:noProof/>
                <w:webHidden/>
              </w:rPr>
              <w:fldChar w:fldCharType="separate"/>
            </w:r>
            <w:r w:rsidR="006B030D">
              <w:rPr>
                <w:noProof/>
                <w:webHidden/>
              </w:rPr>
              <w:t>8</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08" w:history="1">
            <w:r w:rsidR="002C4BCC" w:rsidRPr="006943DE">
              <w:rPr>
                <w:rStyle w:val="Hyperlink"/>
                <w:noProof/>
              </w:rPr>
              <w:t>1.4</w:t>
            </w:r>
            <w:r w:rsidR="002C4BCC">
              <w:rPr>
                <w:rFonts w:eastAsiaTheme="minorEastAsia" w:cstheme="minorBidi"/>
                <w:noProof/>
                <w:sz w:val="22"/>
                <w:szCs w:val="22"/>
                <w:lang w:eastAsia="nl-NL"/>
              </w:rPr>
              <w:tab/>
            </w:r>
            <w:r w:rsidR="002C4BCC" w:rsidRPr="006943DE">
              <w:rPr>
                <w:rStyle w:val="Hyperlink"/>
                <w:noProof/>
              </w:rPr>
              <w:t>Missie en Merkwaarden Blokker</w:t>
            </w:r>
            <w:r w:rsidR="002C4BCC">
              <w:rPr>
                <w:noProof/>
                <w:webHidden/>
              </w:rPr>
              <w:tab/>
            </w:r>
            <w:r w:rsidR="002C4BCC">
              <w:rPr>
                <w:noProof/>
                <w:webHidden/>
              </w:rPr>
              <w:fldChar w:fldCharType="begin"/>
            </w:r>
            <w:r w:rsidR="002C4BCC">
              <w:rPr>
                <w:noProof/>
                <w:webHidden/>
              </w:rPr>
              <w:instrText xml:space="preserve"> PAGEREF _Toc484510708 \h </w:instrText>
            </w:r>
            <w:r w:rsidR="002C4BCC">
              <w:rPr>
                <w:noProof/>
                <w:webHidden/>
              </w:rPr>
            </w:r>
            <w:r w:rsidR="002C4BCC">
              <w:rPr>
                <w:noProof/>
                <w:webHidden/>
              </w:rPr>
              <w:fldChar w:fldCharType="separate"/>
            </w:r>
            <w:r w:rsidR="006B030D">
              <w:rPr>
                <w:noProof/>
                <w:webHidden/>
              </w:rPr>
              <w:t>8</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09" w:history="1">
            <w:r w:rsidR="002C4BCC" w:rsidRPr="006943DE">
              <w:rPr>
                <w:rStyle w:val="Hyperlink"/>
                <w:noProof/>
              </w:rPr>
              <w:t>1.5</w:t>
            </w:r>
            <w:r w:rsidR="002C4BCC">
              <w:rPr>
                <w:rFonts w:eastAsiaTheme="minorEastAsia" w:cstheme="minorBidi"/>
                <w:noProof/>
                <w:sz w:val="22"/>
                <w:szCs w:val="22"/>
                <w:lang w:eastAsia="nl-NL"/>
              </w:rPr>
              <w:tab/>
            </w:r>
            <w:r w:rsidR="002C4BCC" w:rsidRPr="006943DE">
              <w:rPr>
                <w:rStyle w:val="Hyperlink"/>
                <w:noProof/>
              </w:rPr>
              <w:t>Aanpak en Rapport indeling</w:t>
            </w:r>
            <w:r w:rsidR="002C4BCC">
              <w:rPr>
                <w:noProof/>
                <w:webHidden/>
              </w:rPr>
              <w:tab/>
            </w:r>
            <w:r w:rsidR="002C4BCC">
              <w:rPr>
                <w:noProof/>
                <w:webHidden/>
              </w:rPr>
              <w:fldChar w:fldCharType="begin"/>
            </w:r>
            <w:r w:rsidR="002C4BCC">
              <w:rPr>
                <w:noProof/>
                <w:webHidden/>
              </w:rPr>
              <w:instrText xml:space="preserve"> PAGEREF _Toc484510709 \h </w:instrText>
            </w:r>
            <w:r w:rsidR="002C4BCC">
              <w:rPr>
                <w:noProof/>
                <w:webHidden/>
              </w:rPr>
            </w:r>
            <w:r w:rsidR="002C4BCC">
              <w:rPr>
                <w:noProof/>
                <w:webHidden/>
              </w:rPr>
              <w:fldChar w:fldCharType="separate"/>
            </w:r>
            <w:r w:rsidR="006B030D">
              <w:rPr>
                <w:noProof/>
                <w:webHidden/>
              </w:rPr>
              <w:t>9</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10" w:history="1">
            <w:r w:rsidR="002C4BCC" w:rsidRPr="006943DE">
              <w:rPr>
                <w:rStyle w:val="Hyperlink"/>
                <w:noProof/>
              </w:rPr>
              <w:t>2</w:t>
            </w:r>
            <w:r w:rsidR="002C4BCC">
              <w:rPr>
                <w:rFonts w:eastAsiaTheme="minorEastAsia" w:cstheme="minorBidi"/>
                <w:noProof/>
                <w:sz w:val="22"/>
                <w:szCs w:val="22"/>
                <w:lang w:eastAsia="nl-NL"/>
              </w:rPr>
              <w:tab/>
            </w:r>
            <w:r w:rsidR="002C4BCC" w:rsidRPr="006943DE">
              <w:rPr>
                <w:rStyle w:val="Hyperlink"/>
                <w:noProof/>
              </w:rPr>
              <w:t>Gehanteerde Definities</w:t>
            </w:r>
            <w:r w:rsidR="002C4BCC">
              <w:rPr>
                <w:noProof/>
                <w:webHidden/>
              </w:rPr>
              <w:tab/>
            </w:r>
            <w:r w:rsidR="002C4BCC">
              <w:rPr>
                <w:noProof/>
                <w:webHidden/>
              </w:rPr>
              <w:fldChar w:fldCharType="begin"/>
            </w:r>
            <w:r w:rsidR="002C4BCC">
              <w:rPr>
                <w:noProof/>
                <w:webHidden/>
              </w:rPr>
              <w:instrText xml:space="preserve"> PAGEREF _Toc484510710 \h </w:instrText>
            </w:r>
            <w:r w:rsidR="002C4BCC">
              <w:rPr>
                <w:noProof/>
                <w:webHidden/>
              </w:rPr>
            </w:r>
            <w:r w:rsidR="002C4BCC">
              <w:rPr>
                <w:noProof/>
                <w:webHidden/>
              </w:rPr>
              <w:fldChar w:fldCharType="separate"/>
            </w:r>
            <w:r w:rsidR="006B030D">
              <w:rPr>
                <w:noProof/>
                <w:webHidden/>
              </w:rPr>
              <w:t>10</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11" w:history="1">
            <w:r w:rsidR="002C4BCC" w:rsidRPr="006943DE">
              <w:rPr>
                <w:rStyle w:val="Hyperlink"/>
                <w:noProof/>
              </w:rPr>
              <w:t>3</w:t>
            </w:r>
            <w:r w:rsidR="002C4BCC">
              <w:rPr>
                <w:rFonts w:eastAsiaTheme="minorEastAsia" w:cstheme="minorBidi"/>
                <w:noProof/>
                <w:sz w:val="22"/>
                <w:szCs w:val="22"/>
                <w:lang w:eastAsia="nl-NL"/>
              </w:rPr>
              <w:tab/>
            </w:r>
            <w:r w:rsidR="002C4BCC" w:rsidRPr="006943DE">
              <w:rPr>
                <w:rStyle w:val="Hyperlink"/>
                <w:noProof/>
              </w:rPr>
              <w:t>Theoretisch Kader en Onderzoeksmodel</w:t>
            </w:r>
            <w:r w:rsidR="002C4BCC">
              <w:rPr>
                <w:noProof/>
                <w:webHidden/>
              </w:rPr>
              <w:tab/>
            </w:r>
            <w:r w:rsidR="002C4BCC">
              <w:rPr>
                <w:noProof/>
                <w:webHidden/>
              </w:rPr>
              <w:fldChar w:fldCharType="begin"/>
            </w:r>
            <w:r w:rsidR="002C4BCC">
              <w:rPr>
                <w:noProof/>
                <w:webHidden/>
              </w:rPr>
              <w:instrText xml:space="preserve"> PAGEREF _Toc484510711 \h </w:instrText>
            </w:r>
            <w:r w:rsidR="002C4BCC">
              <w:rPr>
                <w:noProof/>
                <w:webHidden/>
              </w:rPr>
            </w:r>
            <w:r w:rsidR="002C4BCC">
              <w:rPr>
                <w:noProof/>
                <w:webHidden/>
              </w:rPr>
              <w:fldChar w:fldCharType="separate"/>
            </w:r>
            <w:r w:rsidR="006B030D">
              <w:rPr>
                <w:noProof/>
                <w:webHidden/>
              </w:rPr>
              <w:t>11</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12" w:history="1">
            <w:r w:rsidR="002C4BCC" w:rsidRPr="006943DE">
              <w:rPr>
                <w:rStyle w:val="Hyperlink"/>
                <w:noProof/>
              </w:rPr>
              <w:t>3.1</w:t>
            </w:r>
            <w:r w:rsidR="002C4BCC">
              <w:rPr>
                <w:rFonts w:eastAsiaTheme="minorEastAsia" w:cstheme="minorBidi"/>
                <w:noProof/>
                <w:sz w:val="22"/>
                <w:szCs w:val="22"/>
                <w:lang w:eastAsia="nl-NL"/>
              </w:rPr>
              <w:tab/>
            </w:r>
            <w:r w:rsidR="002C4BCC" w:rsidRPr="006943DE">
              <w:rPr>
                <w:rStyle w:val="Hyperlink"/>
                <w:noProof/>
              </w:rPr>
              <w:t>Afbakening</w:t>
            </w:r>
            <w:r w:rsidR="002C4BCC">
              <w:rPr>
                <w:noProof/>
                <w:webHidden/>
              </w:rPr>
              <w:tab/>
            </w:r>
            <w:r w:rsidR="002C4BCC">
              <w:rPr>
                <w:noProof/>
                <w:webHidden/>
              </w:rPr>
              <w:fldChar w:fldCharType="begin"/>
            </w:r>
            <w:r w:rsidR="002C4BCC">
              <w:rPr>
                <w:noProof/>
                <w:webHidden/>
              </w:rPr>
              <w:instrText xml:space="preserve"> PAGEREF _Toc484510712 \h </w:instrText>
            </w:r>
            <w:r w:rsidR="002C4BCC">
              <w:rPr>
                <w:noProof/>
                <w:webHidden/>
              </w:rPr>
            </w:r>
            <w:r w:rsidR="002C4BCC">
              <w:rPr>
                <w:noProof/>
                <w:webHidden/>
              </w:rPr>
              <w:fldChar w:fldCharType="separate"/>
            </w:r>
            <w:r w:rsidR="006B030D">
              <w:rPr>
                <w:noProof/>
                <w:webHidden/>
              </w:rPr>
              <w:t>11</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13" w:history="1">
            <w:r w:rsidR="002C4BCC" w:rsidRPr="006943DE">
              <w:rPr>
                <w:rStyle w:val="Hyperlink"/>
                <w:noProof/>
              </w:rPr>
              <w:t>3.2</w:t>
            </w:r>
            <w:r w:rsidR="002C4BCC">
              <w:rPr>
                <w:rFonts w:eastAsiaTheme="minorEastAsia" w:cstheme="minorBidi"/>
                <w:noProof/>
                <w:sz w:val="22"/>
                <w:szCs w:val="22"/>
                <w:lang w:eastAsia="nl-NL"/>
              </w:rPr>
              <w:tab/>
            </w:r>
            <w:r w:rsidR="002C4BCC" w:rsidRPr="006943DE">
              <w:rPr>
                <w:rStyle w:val="Hyperlink"/>
                <w:noProof/>
              </w:rPr>
              <w:t>Theoretisch Kader</w:t>
            </w:r>
            <w:r w:rsidR="002C4BCC">
              <w:rPr>
                <w:noProof/>
                <w:webHidden/>
              </w:rPr>
              <w:tab/>
            </w:r>
            <w:r w:rsidR="002C4BCC">
              <w:rPr>
                <w:noProof/>
                <w:webHidden/>
              </w:rPr>
              <w:fldChar w:fldCharType="begin"/>
            </w:r>
            <w:r w:rsidR="002C4BCC">
              <w:rPr>
                <w:noProof/>
                <w:webHidden/>
              </w:rPr>
              <w:instrText xml:space="preserve"> PAGEREF _Toc484510713 \h </w:instrText>
            </w:r>
            <w:r w:rsidR="002C4BCC">
              <w:rPr>
                <w:noProof/>
                <w:webHidden/>
              </w:rPr>
            </w:r>
            <w:r w:rsidR="002C4BCC">
              <w:rPr>
                <w:noProof/>
                <w:webHidden/>
              </w:rPr>
              <w:fldChar w:fldCharType="separate"/>
            </w:r>
            <w:r w:rsidR="006B030D">
              <w:rPr>
                <w:noProof/>
                <w:webHidden/>
              </w:rPr>
              <w:t>11</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14" w:history="1">
            <w:r w:rsidR="002C4BCC" w:rsidRPr="006943DE">
              <w:rPr>
                <w:rStyle w:val="Hyperlink"/>
                <w:noProof/>
              </w:rPr>
              <w:t>3.3</w:t>
            </w:r>
            <w:r w:rsidR="002C4BCC">
              <w:rPr>
                <w:rFonts w:eastAsiaTheme="minorEastAsia" w:cstheme="minorBidi"/>
                <w:noProof/>
                <w:sz w:val="22"/>
                <w:szCs w:val="22"/>
                <w:lang w:eastAsia="nl-NL"/>
              </w:rPr>
              <w:tab/>
            </w:r>
            <w:r w:rsidR="002C4BCC" w:rsidRPr="006943DE">
              <w:rPr>
                <w:rStyle w:val="Hyperlink"/>
                <w:noProof/>
              </w:rPr>
              <w:t>Onderzoekmodel</w:t>
            </w:r>
            <w:r w:rsidR="002C4BCC">
              <w:rPr>
                <w:noProof/>
                <w:webHidden/>
              </w:rPr>
              <w:tab/>
            </w:r>
            <w:r w:rsidR="002C4BCC">
              <w:rPr>
                <w:noProof/>
                <w:webHidden/>
              </w:rPr>
              <w:fldChar w:fldCharType="begin"/>
            </w:r>
            <w:r w:rsidR="002C4BCC">
              <w:rPr>
                <w:noProof/>
                <w:webHidden/>
              </w:rPr>
              <w:instrText xml:space="preserve"> PAGEREF _Toc484510714 \h </w:instrText>
            </w:r>
            <w:r w:rsidR="002C4BCC">
              <w:rPr>
                <w:noProof/>
                <w:webHidden/>
              </w:rPr>
            </w:r>
            <w:r w:rsidR="002C4BCC">
              <w:rPr>
                <w:noProof/>
                <w:webHidden/>
              </w:rPr>
              <w:fldChar w:fldCharType="separate"/>
            </w:r>
            <w:r w:rsidR="006B030D">
              <w:rPr>
                <w:noProof/>
                <w:webHidden/>
              </w:rPr>
              <w:t>12</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15" w:history="1">
            <w:r w:rsidR="002C4BCC" w:rsidRPr="006943DE">
              <w:rPr>
                <w:rStyle w:val="Hyperlink"/>
                <w:noProof/>
              </w:rPr>
              <w:t>4</w:t>
            </w:r>
            <w:r w:rsidR="002C4BCC">
              <w:rPr>
                <w:rFonts w:eastAsiaTheme="minorEastAsia" w:cstheme="minorBidi"/>
                <w:noProof/>
                <w:sz w:val="22"/>
                <w:szCs w:val="22"/>
                <w:lang w:eastAsia="nl-NL"/>
              </w:rPr>
              <w:tab/>
            </w:r>
            <w:r w:rsidR="002C4BCC" w:rsidRPr="006943DE">
              <w:rPr>
                <w:rStyle w:val="Hyperlink"/>
                <w:noProof/>
              </w:rPr>
              <w:t>Define</w:t>
            </w:r>
            <w:r w:rsidR="002C4BCC">
              <w:rPr>
                <w:noProof/>
                <w:webHidden/>
              </w:rPr>
              <w:tab/>
            </w:r>
            <w:r w:rsidR="002C4BCC">
              <w:rPr>
                <w:noProof/>
                <w:webHidden/>
              </w:rPr>
              <w:fldChar w:fldCharType="begin"/>
            </w:r>
            <w:r w:rsidR="002C4BCC">
              <w:rPr>
                <w:noProof/>
                <w:webHidden/>
              </w:rPr>
              <w:instrText xml:space="preserve"> PAGEREF _Toc484510715 \h </w:instrText>
            </w:r>
            <w:r w:rsidR="002C4BCC">
              <w:rPr>
                <w:noProof/>
                <w:webHidden/>
              </w:rPr>
            </w:r>
            <w:r w:rsidR="002C4BCC">
              <w:rPr>
                <w:noProof/>
                <w:webHidden/>
              </w:rPr>
              <w:fldChar w:fldCharType="separate"/>
            </w:r>
            <w:r w:rsidR="006B030D">
              <w:rPr>
                <w:noProof/>
                <w:webHidden/>
              </w:rPr>
              <w:t>13</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16" w:history="1">
            <w:r w:rsidR="002C4BCC" w:rsidRPr="006943DE">
              <w:rPr>
                <w:rStyle w:val="Hyperlink"/>
                <w:noProof/>
              </w:rPr>
              <w:t>4.1</w:t>
            </w:r>
            <w:r w:rsidR="002C4BCC">
              <w:rPr>
                <w:rFonts w:eastAsiaTheme="minorEastAsia" w:cstheme="minorBidi"/>
                <w:noProof/>
                <w:sz w:val="22"/>
                <w:szCs w:val="22"/>
                <w:lang w:eastAsia="nl-NL"/>
              </w:rPr>
              <w:tab/>
            </w:r>
            <w:r w:rsidR="002C4BCC" w:rsidRPr="006943DE">
              <w:rPr>
                <w:rStyle w:val="Hyperlink"/>
                <w:noProof/>
              </w:rPr>
              <w:t>Promoties</w:t>
            </w:r>
            <w:r w:rsidR="002C4BCC">
              <w:rPr>
                <w:noProof/>
                <w:webHidden/>
              </w:rPr>
              <w:tab/>
            </w:r>
            <w:r w:rsidR="002C4BCC">
              <w:rPr>
                <w:noProof/>
                <w:webHidden/>
              </w:rPr>
              <w:fldChar w:fldCharType="begin"/>
            </w:r>
            <w:r w:rsidR="002C4BCC">
              <w:rPr>
                <w:noProof/>
                <w:webHidden/>
              </w:rPr>
              <w:instrText xml:space="preserve"> PAGEREF _Toc484510716 \h </w:instrText>
            </w:r>
            <w:r w:rsidR="002C4BCC">
              <w:rPr>
                <w:noProof/>
                <w:webHidden/>
              </w:rPr>
            </w:r>
            <w:r w:rsidR="002C4BCC">
              <w:rPr>
                <w:noProof/>
                <w:webHidden/>
              </w:rPr>
              <w:fldChar w:fldCharType="separate"/>
            </w:r>
            <w:r w:rsidR="006B030D">
              <w:rPr>
                <w:noProof/>
                <w:webHidden/>
              </w:rPr>
              <w:t>13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17" w:history="1">
            <w:r w:rsidR="002C4BCC" w:rsidRPr="006943DE">
              <w:rPr>
                <w:rStyle w:val="Hyperlink"/>
                <w:noProof/>
              </w:rPr>
              <w:t>4.1.1</w:t>
            </w:r>
            <w:r w:rsidR="002C4BCC">
              <w:rPr>
                <w:rFonts w:eastAsiaTheme="minorEastAsia" w:cstheme="minorBidi"/>
                <w:noProof/>
                <w:sz w:val="22"/>
                <w:szCs w:val="22"/>
                <w:lang w:eastAsia="nl-NL"/>
              </w:rPr>
              <w:tab/>
            </w:r>
            <w:r w:rsidR="002C4BCC" w:rsidRPr="006943DE">
              <w:rPr>
                <w:rStyle w:val="Hyperlink"/>
                <w:noProof/>
              </w:rPr>
              <w:t>Waarom promoties?</w:t>
            </w:r>
            <w:r w:rsidR="002C4BCC">
              <w:rPr>
                <w:noProof/>
                <w:webHidden/>
              </w:rPr>
              <w:tab/>
            </w:r>
            <w:r w:rsidR="002C4BCC">
              <w:rPr>
                <w:noProof/>
                <w:webHidden/>
              </w:rPr>
              <w:fldChar w:fldCharType="begin"/>
            </w:r>
            <w:r w:rsidR="002C4BCC">
              <w:rPr>
                <w:noProof/>
                <w:webHidden/>
              </w:rPr>
              <w:instrText xml:space="preserve"> PAGEREF _Toc484510717 \h </w:instrText>
            </w:r>
            <w:r w:rsidR="002C4BCC">
              <w:rPr>
                <w:noProof/>
                <w:webHidden/>
              </w:rPr>
            </w:r>
            <w:r w:rsidR="002C4BCC">
              <w:rPr>
                <w:noProof/>
                <w:webHidden/>
              </w:rPr>
              <w:fldChar w:fldCharType="separate"/>
            </w:r>
            <w:r w:rsidR="006B030D">
              <w:rPr>
                <w:noProof/>
                <w:webHidden/>
              </w:rPr>
              <w:t>13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18" w:history="1">
            <w:r w:rsidR="002C4BCC" w:rsidRPr="006943DE">
              <w:rPr>
                <w:rStyle w:val="Hyperlink"/>
                <w:noProof/>
              </w:rPr>
              <w:t>4.1.2</w:t>
            </w:r>
            <w:r w:rsidR="002C4BCC">
              <w:rPr>
                <w:rFonts w:eastAsiaTheme="minorEastAsia" w:cstheme="minorBidi"/>
                <w:noProof/>
                <w:sz w:val="22"/>
                <w:szCs w:val="22"/>
                <w:lang w:eastAsia="nl-NL"/>
              </w:rPr>
              <w:tab/>
            </w:r>
            <w:r w:rsidR="002C4BCC" w:rsidRPr="006943DE">
              <w:rPr>
                <w:rStyle w:val="Hyperlink"/>
                <w:noProof/>
              </w:rPr>
              <w:t>Invloed van promoties op de bedrijfsvoering</w:t>
            </w:r>
            <w:r w:rsidR="002C4BCC">
              <w:rPr>
                <w:noProof/>
                <w:webHidden/>
              </w:rPr>
              <w:tab/>
            </w:r>
            <w:r w:rsidR="002C4BCC">
              <w:rPr>
                <w:noProof/>
                <w:webHidden/>
              </w:rPr>
              <w:fldChar w:fldCharType="begin"/>
            </w:r>
            <w:r w:rsidR="002C4BCC">
              <w:rPr>
                <w:noProof/>
                <w:webHidden/>
              </w:rPr>
              <w:instrText xml:space="preserve"> PAGEREF _Toc484510718 \h </w:instrText>
            </w:r>
            <w:r w:rsidR="002C4BCC">
              <w:rPr>
                <w:noProof/>
                <w:webHidden/>
              </w:rPr>
            </w:r>
            <w:r w:rsidR="002C4BCC">
              <w:rPr>
                <w:noProof/>
                <w:webHidden/>
              </w:rPr>
              <w:fldChar w:fldCharType="separate"/>
            </w:r>
            <w:r w:rsidR="006B030D">
              <w:rPr>
                <w:noProof/>
                <w:webHidden/>
              </w:rPr>
              <w:t>13</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19" w:history="1">
            <w:r w:rsidR="002C4BCC" w:rsidRPr="006943DE">
              <w:rPr>
                <w:rStyle w:val="Hyperlink"/>
                <w:noProof/>
              </w:rPr>
              <w:t>4.2</w:t>
            </w:r>
            <w:r w:rsidR="002C4BCC">
              <w:rPr>
                <w:rFonts w:eastAsiaTheme="minorEastAsia" w:cstheme="minorBidi"/>
                <w:noProof/>
                <w:sz w:val="22"/>
                <w:szCs w:val="22"/>
                <w:lang w:eastAsia="nl-NL"/>
              </w:rPr>
              <w:tab/>
            </w:r>
            <w:r w:rsidR="002C4BCC" w:rsidRPr="006943DE">
              <w:rPr>
                <w:rStyle w:val="Hyperlink"/>
                <w:noProof/>
              </w:rPr>
              <w:t>Proces Flow Diagram</w:t>
            </w:r>
            <w:r w:rsidR="002C4BCC">
              <w:rPr>
                <w:noProof/>
                <w:webHidden/>
              </w:rPr>
              <w:tab/>
            </w:r>
            <w:r w:rsidR="002C4BCC">
              <w:rPr>
                <w:noProof/>
                <w:webHidden/>
              </w:rPr>
              <w:fldChar w:fldCharType="begin"/>
            </w:r>
            <w:r w:rsidR="002C4BCC">
              <w:rPr>
                <w:noProof/>
                <w:webHidden/>
              </w:rPr>
              <w:instrText xml:space="preserve"> PAGEREF _Toc484510719 \h </w:instrText>
            </w:r>
            <w:r w:rsidR="002C4BCC">
              <w:rPr>
                <w:noProof/>
                <w:webHidden/>
              </w:rPr>
            </w:r>
            <w:r w:rsidR="002C4BCC">
              <w:rPr>
                <w:noProof/>
                <w:webHidden/>
              </w:rPr>
              <w:fldChar w:fldCharType="separate"/>
            </w:r>
            <w:r w:rsidR="006B030D">
              <w:rPr>
                <w:noProof/>
                <w:webHidden/>
              </w:rPr>
              <w:t>14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20" w:history="1">
            <w:r w:rsidR="002C4BCC" w:rsidRPr="006943DE">
              <w:rPr>
                <w:rStyle w:val="Hyperlink"/>
                <w:noProof/>
              </w:rPr>
              <w:t>4.2.1</w:t>
            </w:r>
            <w:r w:rsidR="002C4BCC">
              <w:rPr>
                <w:rFonts w:eastAsiaTheme="minorEastAsia" w:cstheme="minorBidi"/>
                <w:noProof/>
                <w:sz w:val="22"/>
                <w:szCs w:val="22"/>
                <w:lang w:eastAsia="nl-NL"/>
              </w:rPr>
              <w:tab/>
            </w:r>
            <w:r w:rsidR="002C4BCC" w:rsidRPr="006943DE">
              <w:rPr>
                <w:rStyle w:val="Hyperlink"/>
                <w:noProof/>
              </w:rPr>
              <w:t>Forecasting</w:t>
            </w:r>
            <w:r w:rsidR="002C4BCC">
              <w:rPr>
                <w:noProof/>
                <w:webHidden/>
              </w:rPr>
              <w:tab/>
            </w:r>
            <w:r w:rsidR="002C4BCC">
              <w:rPr>
                <w:noProof/>
                <w:webHidden/>
              </w:rPr>
              <w:fldChar w:fldCharType="begin"/>
            </w:r>
            <w:r w:rsidR="002C4BCC">
              <w:rPr>
                <w:noProof/>
                <w:webHidden/>
              </w:rPr>
              <w:instrText xml:space="preserve"> PAGEREF _Toc484510720 \h </w:instrText>
            </w:r>
            <w:r w:rsidR="002C4BCC">
              <w:rPr>
                <w:noProof/>
                <w:webHidden/>
              </w:rPr>
            </w:r>
            <w:r w:rsidR="002C4BCC">
              <w:rPr>
                <w:noProof/>
                <w:webHidden/>
              </w:rPr>
              <w:fldChar w:fldCharType="separate"/>
            </w:r>
            <w:r w:rsidR="006B030D">
              <w:rPr>
                <w:noProof/>
                <w:webHidden/>
              </w:rPr>
              <w:t>14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21" w:history="1">
            <w:r w:rsidR="002C4BCC" w:rsidRPr="006943DE">
              <w:rPr>
                <w:rStyle w:val="Hyperlink"/>
                <w:noProof/>
              </w:rPr>
              <w:t>4.2.2</w:t>
            </w:r>
            <w:r w:rsidR="002C4BCC">
              <w:rPr>
                <w:rFonts w:eastAsiaTheme="minorEastAsia" w:cstheme="minorBidi"/>
                <w:noProof/>
                <w:sz w:val="22"/>
                <w:szCs w:val="22"/>
                <w:lang w:eastAsia="nl-NL"/>
              </w:rPr>
              <w:tab/>
            </w:r>
            <w:r w:rsidR="002C4BCC" w:rsidRPr="006943DE">
              <w:rPr>
                <w:rStyle w:val="Hyperlink"/>
                <w:noProof/>
              </w:rPr>
              <w:t>Bestelhoeveelheid bepalen</w:t>
            </w:r>
            <w:r w:rsidR="002C4BCC">
              <w:rPr>
                <w:noProof/>
                <w:webHidden/>
              </w:rPr>
              <w:tab/>
            </w:r>
            <w:r w:rsidR="002C4BCC">
              <w:rPr>
                <w:noProof/>
                <w:webHidden/>
              </w:rPr>
              <w:fldChar w:fldCharType="begin"/>
            </w:r>
            <w:r w:rsidR="002C4BCC">
              <w:rPr>
                <w:noProof/>
                <w:webHidden/>
              </w:rPr>
              <w:instrText xml:space="preserve"> PAGEREF _Toc484510721 \h </w:instrText>
            </w:r>
            <w:r w:rsidR="002C4BCC">
              <w:rPr>
                <w:noProof/>
                <w:webHidden/>
              </w:rPr>
            </w:r>
            <w:r w:rsidR="002C4BCC">
              <w:rPr>
                <w:noProof/>
                <w:webHidden/>
              </w:rPr>
              <w:fldChar w:fldCharType="separate"/>
            </w:r>
            <w:r w:rsidR="006B030D">
              <w:rPr>
                <w:noProof/>
                <w:webHidden/>
              </w:rPr>
              <w:t>14</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2" w:history="1">
            <w:r w:rsidR="002C4BCC" w:rsidRPr="006943DE">
              <w:rPr>
                <w:rStyle w:val="Hyperlink"/>
                <w:noProof/>
              </w:rPr>
              <w:t>4.3</w:t>
            </w:r>
            <w:r w:rsidR="002C4BCC">
              <w:rPr>
                <w:rFonts w:eastAsiaTheme="minorEastAsia" w:cstheme="minorBidi"/>
                <w:noProof/>
                <w:sz w:val="22"/>
                <w:szCs w:val="22"/>
                <w:lang w:eastAsia="nl-NL"/>
              </w:rPr>
              <w:tab/>
            </w:r>
            <w:r w:rsidR="002C4BCC" w:rsidRPr="006943DE">
              <w:rPr>
                <w:rStyle w:val="Hyperlink"/>
                <w:noProof/>
              </w:rPr>
              <w:t>Stakeholderanalyse</w:t>
            </w:r>
            <w:r w:rsidR="002C4BCC">
              <w:rPr>
                <w:noProof/>
                <w:webHidden/>
              </w:rPr>
              <w:tab/>
            </w:r>
            <w:r w:rsidR="002C4BCC">
              <w:rPr>
                <w:noProof/>
                <w:webHidden/>
              </w:rPr>
              <w:fldChar w:fldCharType="begin"/>
            </w:r>
            <w:r w:rsidR="002C4BCC">
              <w:rPr>
                <w:noProof/>
                <w:webHidden/>
              </w:rPr>
              <w:instrText xml:space="preserve"> PAGEREF _Toc484510722 \h </w:instrText>
            </w:r>
            <w:r w:rsidR="002C4BCC">
              <w:rPr>
                <w:noProof/>
                <w:webHidden/>
              </w:rPr>
            </w:r>
            <w:r w:rsidR="002C4BCC">
              <w:rPr>
                <w:noProof/>
                <w:webHidden/>
              </w:rPr>
              <w:fldChar w:fldCharType="separate"/>
            </w:r>
            <w:r w:rsidR="006B030D">
              <w:rPr>
                <w:noProof/>
                <w:webHidden/>
              </w:rPr>
              <w:t>15</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3" w:history="1">
            <w:r w:rsidR="002C4BCC" w:rsidRPr="006943DE">
              <w:rPr>
                <w:rStyle w:val="Hyperlink"/>
                <w:noProof/>
                <w:lang w:val="en-GB"/>
              </w:rPr>
              <w:t>4.4</w:t>
            </w:r>
            <w:r w:rsidR="002C4BCC">
              <w:rPr>
                <w:rFonts w:eastAsiaTheme="minorEastAsia" w:cstheme="minorBidi"/>
                <w:noProof/>
                <w:sz w:val="22"/>
                <w:szCs w:val="22"/>
                <w:lang w:eastAsia="nl-NL"/>
              </w:rPr>
              <w:tab/>
            </w:r>
            <w:r w:rsidR="002C4BCC" w:rsidRPr="006943DE">
              <w:rPr>
                <w:rStyle w:val="Hyperlink"/>
                <w:noProof/>
                <w:lang w:val="en-GB"/>
              </w:rPr>
              <w:t>Voice of the Business</w:t>
            </w:r>
            <w:r w:rsidR="002C4BCC">
              <w:rPr>
                <w:noProof/>
                <w:webHidden/>
              </w:rPr>
              <w:tab/>
            </w:r>
            <w:r w:rsidR="002C4BCC">
              <w:rPr>
                <w:noProof/>
                <w:webHidden/>
              </w:rPr>
              <w:fldChar w:fldCharType="begin"/>
            </w:r>
            <w:r w:rsidR="002C4BCC">
              <w:rPr>
                <w:noProof/>
                <w:webHidden/>
              </w:rPr>
              <w:instrText xml:space="preserve"> PAGEREF _Toc484510723 \h </w:instrText>
            </w:r>
            <w:r w:rsidR="002C4BCC">
              <w:rPr>
                <w:noProof/>
                <w:webHidden/>
              </w:rPr>
            </w:r>
            <w:r w:rsidR="002C4BCC">
              <w:rPr>
                <w:noProof/>
                <w:webHidden/>
              </w:rPr>
              <w:fldChar w:fldCharType="separate"/>
            </w:r>
            <w:r w:rsidR="006B030D">
              <w:rPr>
                <w:noProof/>
                <w:webHidden/>
              </w:rPr>
              <w:t>15</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24" w:history="1">
            <w:r w:rsidR="002C4BCC" w:rsidRPr="006943DE">
              <w:rPr>
                <w:rStyle w:val="Hyperlink"/>
                <w:noProof/>
              </w:rPr>
              <w:t>5</w:t>
            </w:r>
            <w:r w:rsidR="002C4BCC">
              <w:rPr>
                <w:rFonts w:eastAsiaTheme="minorEastAsia" w:cstheme="minorBidi"/>
                <w:noProof/>
                <w:sz w:val="22"/>
                <w:szCs w:val="22"/>
                <w:lang w:eastAsia="nl-NL"/>
              </w:rPr>
              <w:tab/>
            </w:r>
            <w:r w:rsidR="002C4BCC" w:rsidRPr="006943DE">
              <w:rPr>
                <w:rStyle w:val="Hyperlink"/>
                <w:noProof/>
              </w:rPr>
              <w:t>Measure</w:t>
            </w:r>
            <w:r w:rsidR="002C4BCC">
              <w:rPr>
                <w:noProof/>
                <w:webHidden/>
              </w:rPr>
              <w:tab/>
            </w:r>
            <w:r w:rsidR="002C4BCC">
              <w:rPr>
                <w:noProof/>
                <w:webHidden/>
              </w:rPr>
              <w:fldChar w:fldCharType="begin"/>
            </w:r>
            <w:r w:rsidR="002C4BCC">
              <w:rPr>
                <w:noProof/>
                <w:webHidden/>
              </w:rPr>
              <w:instrText xml:space="preserve"> PAGEREF _Toc484510724 \h </w:instrText>
            </w:r>
            <w:r w:rsidR="002C4BCC">
              <w:rPr>
                <w:noProof/>
                <w:webHidden/>
              </w:rPr>
            </w:r>
            <w:r w:rsidR="002C4BCC">
              <w:rPr>
                <w:noProof/>
                <w:webHidden/>
              </w:rPr>
              <w:fldChar w:fldCharType="separate"/>
            </w:r>
            <w:r w:rsidR="006B030D">
              <w:rPr>
                <w:noProof/>
                <w:webHidden/>
              </w:rPr>
              <w:t>17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5" w:history="1">
            <w:r w:rsidR="002C4BCC" w:rsidRPr="006943DE">
              <w:rPr>
                <w:rStyle w:val="Hyperlink"/>
                <w:noProof/>
              </w:rPr>
              <w:t>5.1</w:t>
            </w:r>
            <w:r w:rsidR="002C4BCC">
              <w:rPr>
                <w:rFonts w:eastAsiaTheme="minorEastAsia" w:cstheme="minorBidi"/>
                <w:noProof/>
                <w:sz w:val="22"/>
                <w:szCs w:val="22"/>
                <w:lang w:eastAsia="nl-NL"/>
              </w:rPr>
              <w:tab/>
            </w:r>
            <w:r w:rsidR="002C4BCC" w:rsidRPr="006943DE">
              <w:rPr>
                <w:rStyle w:val="Hyperlink"/>
                <w:noProof/>
              </w:rPr>
              <w:t>Data verzameling</w:t>
            </w:r>
            <w:r w:rsidR="002C4BCC">
              <w:rPr>
                <w:noProof/>
                <w:webHidden/>
              </w:rPr>
              <w:tab/>
            </w:r>
            <w:r w:rsidR="002C4BCC">
              <w:rPr>
                <w:noProof/>
                <w:webHidden/>
              </w:rPr>
              <w:fldChar w:fldCharType="begin"/>
            </w:r>
            <w:r w:rsidR="002C4BCC">
              <w:rPr>
                <w:noProof/>
                <w:webHidden/>
              </w:rPr>
              <w:instrText xml:space="preserve"> PAGEREF _Toc484510725 \h </w:instrText>
            </w:r>
            <w:r w:rsidR="002C4BCC">
              <w:rPr>
                <w:noProof/>
                <w:webHidden/>
              </w:rPr>
            </w:r>
            <w:r w:rsidR="002C4BCC">
              <w:rPr>
                <w:noProof/>
                <w:webHidden/>
              </w:rPr>
              <w:fldChar w:fldCharType="separate"/>
            </w:r>
            <w:r w:rsidR="006B030D">
              <w:rPr>
                <w:noProof/>
                <w:webHidden/>
              </w:rPr>
              <w:t>17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6" w:history="1">
            <w:r w:rsidR="002C4BCC" w:rsidRPr="006943DE">
              <w:rPr>
                <w:rStyle w:val="Hyperlink"/>
                <w:noProof/>
              </w:rPr>
              <w:t>5.2</w:t>
            </w:r>
            <w:r w:rsidR="002C4BCC">
              <w:rPr>
                <w:rFonts w:eastAsiaTheme="minorEastAsia" w:cstheme="minorBidi"/>
                <w:noProof/>
                <w:sz w:val="22"/>
                <w:szCs w:val="22"/>
                <w:lang w:eastAsia="nl-NL"/>
              </w:rPr>
              <w:tab/>
            </w:r>
            <w:r w:rsidR="002C4BCC" w:rsidRPr="006943DE">
              <w:rPr>
                <w:rStyle w:val="Hyperlink"/>
                <w:noProof/>
              </w:rPr>
              <w:t>CTQ 1: Forecast Accuracy</w:t>
            </w:r>
            <w:r w:rsidR="002C4BCC">
              <w:rPr>
                <w:noProof/>
                <w:webHidden/>
              </w:rPr>
              <w:tab/>
            </w:r>
            <w:r w:rsidR="002C4BCC">
              <w:rPr>
                <w:noProof/>
                <w:webHidden/>
              </w:rPr>
              <w:fldChar w:fldCharType="begin"/>
            </w:r>
            <w:r w:rsidR="002C4BCC">
              <w:rPr>
                <w:noProof/>
                <w:webHidden/>
              </w:rPr>
              <w:instrText xml:space="preserve"> PAGEREF _Toc484510726 \h </w:instrText>
            </w:r>
            <w:r w:rsidR="002C4BCC">
              <w:rPr>
                <w:noProof/>
                <w:webHidden/>
              </w:rPr>
            </w:r>
            <w:r w:rsidR="002C4BCC">
              <w:rPr>
                <w:noProof/>
                <w:webHidden/>
              </w:rPr>
              <w:fldChar w:fldCharType="separate"/>
            </w:r>
            <w:r w:rsidR="006B030D">
              <w:rPr>
                <w:noProof/>
                <w:webHidden/>
              </w:rPr>
              <w:t>17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7" w:history="1">
            <w:r w:rsidR="002C4BCC" w:rsidRPr="006943DE">
              <w:rPr>
                <w:rStyle w:val="Hyperlink"/>
                <w:noProof/>
              </w:rPr>
              <w:t>5.3</w:t>
            </w:r>
            <w:r w:rsidR="002C4BCC">
              <w:rPr>
                <w:rFonts w:eastAsiaTheme="minorEastAsia" w:cstheme="minorBidi"/>
                <w:noProof/>
                <w:sz w:val="22"/>
                <w:szCs w:val="22"/>
                <w:lang w:eastAsia="nl-NL"/>
              </w:rPr>
              <w:tab/>
            </w:r>
            <w:r w:rsidR="002C4BCC" w:rsidRPr="006943DE">
              <w:rPr>
                <w:rStyle w:val="Hyperlink"/>
                <w:noProof/>
              </w:rPr>
              <w:t>CTQ 2: Voorraadbeschikbaarheid</w:t>
            </w:r>
            <w:r w:rsidR="002C4BCC">
              <w:rPr>
                <w:noProof/>
                <w:webHidden/>
              </w:rPr>
              <w:tab/>
            </w:r>
            <w:r w:rsidR="002C4BCC">
              <w:rPr>
                <w:noProof/>
                <w:webHidden/>
              </w:rPr>
              <w:fldChar w:fldCharType="begin"/>
            </w:r>
            <w:r w:rsidR="002C4BCC">
              <w:rPr>
                <w:noProof/>
                <w:webHidden/>
              </w:rPr>
              <w:instrText xml:space="preserve"> PAGEREF _Toc484510727 \h </w:instrText>
            </w:r>
            <w:r w:rsidR="002C4BCC">
              <w:rPr>
                <w:noProof/>
                <w:webHidden/>
              </w:rPr>
            </w:r>
            <w:r w:rsidR="002C4BCC">
              <w:rPr>
                <w:noProof/>
                <w:webHidden/>
              </w:rPr>
              <w:fldChar w:fldCharType="separate"/>
            </w:r>
            <w:r w:rsidR="006B030D">
              <w:rPr>
                <w:noProof/>
                <w:webHidden/>
              </w:rPr>
              <w:t>17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28" w:history="1">
            <w:r w:rsidR="002C4BCC" w:rsidRPr="006943DE">
              <w:rPr>
                <w:rStyle w:val="Hyperlink"/>
                <w:noProof/>
              </w:rPr>
              <w:t>5.4</w:t>
            </w:r>
            <w:r w:rsidR="002C4BCC">
              <w:rPr>
                <w:rFonts w:eastAsiaTheme="minorEastAsia" w:cstheme="minorBidi"/>
                <w:noProof/>
                <w:sz w:val="22"/>
                <w:szCs w:val="22"/>
                <w:lang w:eastAsia="nl-NL"/>
              </w:rPr>
              <w:tab/>
            </w:r>
            <w:r w:rsidR="002C4BCC" w:rsidRPr="006943DE">
              <w:rPr>
                <w:rStyle w:val="Hyperlink"/>
                <w:noProof/>
              </w:rPr>
              <w:t>CTQ 3: Voorraadopbouw als gevolg van promoties</w:t>
            </w:r>
            <w:r w:rsidR="002C4BCC">
              <w:rPr>
                <w:noProof/>
                <w:webHidden/>
              </w:rPr>
              <w:tab/>
            </w:r>
            <w:r w:rsidR="002C4BCC">
              <w:rPr>
                <w:noProof/>
                <w:webHidden/>
              </w:rPr>
              <w:fldChar w:fldCharType="begin"/>
            </w:r>
            <w:r w:rsidR="002C4BCC">
              <w:rPr>
                <w:noProof/>
                <w:webHidden/>
              </w:rPr>
              <w:instrText xml:space="preserve"> PAGEREF _Toc484510728 \h </w:instrText>
            </w:r>
            <w:r w:rsidR="002C4BCC">
              <w:rPr>
                <w:noProof/>
                <w:webHidden/>
              </w:rPr>
            </w:r>
            <w:r w:rsidR="002C4BCC">
              <w:rPr>
                <w:noProof/>
                <w:webHidden/>
              </w:rPr>
              <w:fldChar w:fldCharType="separate"/>
            </w:r>
            <w:r w:rsidR="006B030D">
              <w:rPr>
                <w:noProof/>
                <w:webHidden/>
              </w:rPr>
              <w:t>18</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29" w:history="1">
            <w:r w:rsidR="002C4BCC" w:rsidRPr="006943DE">
              <w:rPr>
                <w:rStyle w:val="Hyperlink"/>
                <w:noProof/>
              </w:rPr>
              <w:t>6</w:t>
            </w:r>
            <w:r w:rsidR="002C4BCC">
              <w:rPr>
                <w:rFonts w:eastAsiaTheme="minorEastAsia" w:cstheme="minorBidi"/>
                <w:noProof/>
                <w:sz w:val="22"/>
                <w:szCs w:val="22"/>
                <w:lang w:eastAsia="nl-NL"/>
              </w:rPr>
              <w:tab/>
            </w:r>
            <w:r w:rsidR="002C4BCC" w:rsidRPr="006943DE">
              <w:rPr>
                <w:rStyle w:val="Hyperlink"/>
                <w:noProof/>
              </w:rPr>
              <w:t>Analyze</w:t>
            </w:r>
            <w:r w:rsidR="002C4BCC">
              <w:rPr>
                <w:noProof/>
                <w:webHidden/>
              </w:rPr>
              <w:tab/>
            </w:r>
            <w:r w:rsidR="002C4BCC">
              <w:rPr>
                <w:noProof/>
                <w:webHidden/>
              </w:rPr>
              <w:fldChar w:fldCharType="begin"/>
            </w:r>
            <w:r w:rsidR="002C4BCC">
              <w:rPr>
                <w:noProof/>
                <w:webHidden/>
              </w:rPr>
              <w:instrText xml:space="preserve"> PAGEREF _Toc484510729 \h </w:instrText>
            </w:r>
            <w:r w:rsidR="002C4BCC">
              <w:rPr>
                <w:noProof/>
                <w:webHidden/>
              </w:rPr>
            </w:r>
            <w:r w:rsidR="002C4BCC">
              <w:rPr>
                <w:noProof/>
                <w:webHidden/>
              </w:rPr>
              <w:fldChar w:fldCharType="separate"/>
            </w:r>
            <w:r w:rsidR="006B030D">
              <w:rPr>
                <w:noProof/>
                <w:webHidden/>
              </w:rPr>
              <w:t>19</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0" w:history="1">
            <w:r w:rsidR="002C4BCC" w:rsidRPr="006943DE">
              <w:rPr>
                <w:rStyle w:val="Hyperlink"/>
                <w:noProof/>
              </w:rPr>
              <w:t>6.1</w:t>
            </w:r>
            <w:r w:rsidR="002C4BCC">
              <w:rPr>
                <w:rFonts w:eastAsiaTheme="minorEastAsia" w:cstheme="minorBidi"/>
                <w:noProof/>
                <w:sz w:val="22"/>
                <w:szCs w:val="22"/>
                <w:lang w:eastAsia="nl-NL"/>
              </w:rPr>
              <w:tab/>
            </w:r>
            <w:r w:rsidR="002C4BCC" w:rsidRPr="006943DE">
              <w:rPr>
                <w:rStyle w:val="Hyperlink"/>
                <w:noProof/>
              </w:rPr>
              <w:t>Forecast Accuracy</w:t>
            </w:r>
            <w:r w:rsidR="002C4BCC">
              <w:rPr>
                <w:noProof/>
                <w:webHidden/>
              </w:rPr>
              <w:tab/>
            </w:r>
            <w:r w:rsidR="002C4BCC">
              <w:rPr>
                <w:noProof/>
                <w:webHidden/>
              </w:rPr>
              <w:fldChar w:fldCharType="begin"/>
            </w:r>
            <w:r w:rsidR="002C4BCC">
              <w:rPr>
                <w:noProof/>
                <w:webHidden/>
              </w:rPr>
              <w:instrText xml:space="preserve"> PAGEREF _Toc484510730 \h </w:instrText>
            </w:r>
            <w:r w:rsidR="002C4BCC">
              <w:rPr>
                <w:noProof/>
                <w:webHidden/>
              </w:rPr>
            </w:r>
            <w:r w:rsidR="002C4BCC">
              <w:rPr>
                <w:noProof/>
                <w:webHidden/>
              </w:rPr>
              <w:fldChar w:fldCharType="separate"/>
            </w:r>
            <w:r w:rsidR="006B030D">
              <w:rPr>
                <w:noProof/>
                <w:webHidden/>
              </w:rPr>
              <w:t>19</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31" w:history="1">
            <w:r w:rsidR="002C4BCC" w:rsidRPr="006943DE">
              <w:rPr>
                <w:rStyle w:val="Hyperlink"/>
                <w:noProof/>
              </w:rPr>
              <w:t>6.1.1</w:t>
            </w:r>
            <w:r w:rsidR="002C4BCC">
              <w:rPr>
                <w:rFonts w:eastAsiaTheme="minorEastAsia" w:cstheme="minorBidi"/>
                <w:noProof/>
                <w:sz w:val="22"/>
                <w:szCs w:val="22"/>
                <w:lang w:eastAsia="nl-NL"/>
              </w:rPr>
              <w:tab/>
            </w:r>
            <w:r w:rsidR="002C4BCC" w:rsidRPr="006943DE">
              <w:rPr>
                <w:rStyle w:val="Hyperlink"/>
                <w:noProof/>
              </w:rPr>
              <w:t>Product/Promotiekarakteristieken</w:t>
            </w:r>
            <w:r w:rsidR="002C4BCC">
              <w:rPr>
                <w:noProof/>
                <w:webHidden/>
              </w:rPr>
              <w:tab/>
            </w:r>
            <w:r w:rsidR="002C4BCC">
              <w:rPr>
                <w:noProof/>
                <w:webHidden/>
              </w:rPr>
              <w:fldChar w:fldCharType="begin"/>
            </w:r>
            <w:r w:rsidR="002C4BCC">
              <w:rPr>
                <w:noProof/>
                <w:webHidden/>
              </w:rPr>
              <w:instrText xml:space="preserve"> PAGEREF _Toc484510731 \h </w:instrText>
            </w:r>
            <w:r w:rsidR="002C4BCC">
              <w:rPr>
                <w:noProof/>
                <w:webHidden/>
              </w:rPr>
            </w:r>
            <w:r w:rsidR="002C4BCC">
              <w:rPr>
                <w:noProof/>
                <w:webHidden/>
              </w:rPr>
              <w:fldChar w:fldCharType="separate"/>
            </w:r>
            <w:r w:rsidR="006B030D">
              <w:rPr>
                <w:noProof/>
                <w:webHidden/>
              </w:rPr>
              <w:t>19</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32" w:history="1">
            <w:r w:rsidR="002C4BCC" w:rsidRPr="006943DE">
              <w:rPr>
                <w:rStyle w:val="Hyperlink"/>
                <w:noProof/>
              </w:rPr>
              <w:t>6.1.2</w:t>
            </w:r>
            <w:r w:rsidR="002C4BCC">
              <w:rPr>
                <w:rFonts w:eastAsiaTheme="minorEastAsia" w:cstheme="minorBidi"/>
                <w:noProof/>
                <w:sz w:val="22"/>
                <w:szCs w:val="22"/>
                <w:lang w:eastAsia="nl-NL"/>
              </w:rPr>
              <w:tab/>
            </w:r>
            <w:r w:rsidR="002C4BCC" w:rsidRPr="006943DE">
              <w:rPr>
                <w:rStyle w:val="Hyperlink"/>
                <w:noProof/>
              </w:rPr>
              <w:t>Cause-and-Effect Diagram</w:t>
            </w:r>
            <w:r w:rsidR="002C4BCC">
              <w:rPr>
                <w:noProof/>
                <w:webHidden/>
              </w:rPr>
              <w:tab/>
            </w:r>
            <w:r w:rsidR="002C4BCC">
              <w:rPr>
                <w:noProof/>
                <w:webHidden/>
              </w:rPr>
              <w:fldChar w:fldCharType="begin"/>
            </w:r>
            <w:r w:rsidR="002C4BCC">
              <w:rPr>
                <w:noProof/>
                <w:webHidden/>
              </w:rPr>
              <w:instrText xml:space="preserve"> PAGEREF _Toc484510732 \h </w:instrText>
            </w:r>
            <w:r w:rsidR="002C4BCC">
              <w:rPr>
                <w:noProof/>
                <w:webHidden/>
              </w:rPr>
            </w:r>
            <w:r w:rsidR="002C4BCC">
              <w:rPr>
                <w:noProof/>
                <w:webHidden/>
              </w:rPr>
              <w:fldChar w:fldCharType="separate"/>
            </w:r>
            <w:r w:rsidR="006B030D">
              <w:rPr>
                <w:noProof/>
                <w:webHidden/>
              </w:rPr>
              <w:t>20</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3" w:history="1">
            <w:r w:rsidR="002C4BCC" w:rsidRPr="006943DE">
              <w:rPr>
                <w:rStyle w:val="Hyperlink"/>
                <w:noProof/>
              </w:rPr>
              <w:t>6.2</w:t>
            </w:r>
            <w:r w:rsidR="002C4BCC">
              <w:rPr>
                <w:rFonts w:eastAsiaTheme="minorEastAsia" w:cstheme="minorBidi"/>
                <w:noProof/>
                <w:sz w:val="22"/>
                <w:szCs w:val="22"/>
                <w:lang w:eastAsia="nl-NL"/>
              </w:rPr>
              <w:tab/>
            </w:r>
            <w:r w:rsidR="002C4BCC" w:rsidRPr="006943DE">
              <w:rPr>
                <w:rStyle w:val="Hyperlink"/>
                <w:noProof/>
              </w:rPr>
              <w:t>Voorraadbeschikbaarheid</w:t>
            </w:r>
            <w:r w:rsidR="002C4BCC">
              <w:rPr>
                <w:noProof/>
                <w:webHidden/>
              </w:rPr>
              <w:tab/>
            </w:r>
            <w:r w:rsidR="002C4BCC">
              <w:rPr>
                <w:noProof/>
                <w:webHidden/>
              </w:rPr>
              <w:fldChar w:fldCharType="begin"/>
            </w:r>
            <w:r w:rsidR="002C4BCC">
              <w:rPr>
                <w:noProof/>
                <w:webHidden/>
              </w:rPr>
              <w:instrText xml:space="preserve"> PAGEREF _Toc484510733 \h </w:instrText>
            </w:r>
            <w:r w:rsidR="002C4BCC">
              <w:rPr>
                <w:noProof/>
                <w:webHidden/>
              </w:rPr>
            </w:r>
            <w:r w:rsidR="002C4BCC">
              <w:rPr>
                <w:noProof/>
                <w:webHidden/>
              </w:rPr>
              <w:fldChar w:fldCharType="separate"/>
            </w:r>
            <w:r w:rsidR="006B030D">
              <w:rPr>
                <w:noProof/>
                <w:webHidden/>
              </w:rPr>
              <w:t>20</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4" w:history="1">
            <w:r w:rsidR="002C4BCC" w:rsidRPr="006943DE">
              <w:rPr>
                <w:rStyle w:val="Hyperlink"/>
                <w:noProof/>
              </w:rPr>
              <w:t>6.3</w:t>
            </w:r>
            <w:r w:rsidR="002C4BCC">
              <w:rPr>
                <w:rFonts w:eastAsiaTheme="minorEastAsia" w:cstheme="minorBidi"/>
                <w:noProof/>
                <w:sz w:val="22"/>
                <w:szCs w:val="22"/>
                <w:lang w:eastAsia="nl-NL"/>
              </w:rPr>
              <w:tab/>
            </w:r>
            <w:r w:rsidR="002C4BCC" w:rsidRPr="006943DE">
              <w:rPr>
                <w:rStyle w:val="Hyperlink"/>
                <w:noProof/>
              </w:rPr>
              <w:t>Voorraadopbouw als gevolg van promoties</w:t>
            </w:r>
            <w:r w:rsidR="002C4BCC">
              <w:rPr>
                <w:noProof/>
                <w:webHidden/>
              </w:rPr>
              <w:tab/>
            </w:r>
            <w:r w:rsidR="002C4BCC">
              <w:rPr>
                <w:noProof/>
                <w:webHidden/>
              </w:rPr>
              <w:fldChar w:fldCharType="begin"/>
            </w:r>
            <w:r w:rsidR="002C4BCC">
              <w:rPr>
                <w:noProof/>
                <w:webHidden/>
              </w:rPr>
              <w:instrText xml:space="preserve"> PAGEREF _Toc484510734 \h </w:instrText>
            </w:r>
            <w:r w:rsidR="002C4BCC">
              <w:rPr>
                <w:noProof/>
                <w:webHidden/>
              </w:rPr>
            </w:r>
            <w:r w:rsidR="002C4BCC">
              <w:rPr>
                <w:noProof/>
                <w:webHidden/>
              </w:rPr>
              <w:fldChar w:fldCharType="separate"/>
            </w:r>
            <w:r w:rsidR="006B030D">
              <w:rPr>
                <w:noProof/>
                <w:webHidden/>
              </w:rPr>
              <w:t>21</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5" w:history="1">
            <w:r w:rsidR="002C4BCC" w:rsidRPr="006943DE">
              <w:rPr>
                <w:rStyle w:val="Hyperlink"/>
                <w:noProof/>
              </w:rPr>
              <w:t>6.4</w:t>
            </w:r>
            <w:r w:rsidR="002C4BCC">
              <w:rPr>
                <w:rFonts w:eastAsiaTheme="minorEastAsia" w:cstheme="minorBidi"/>
                <w:noProof/>
                <w:sz w:val="22"/>
                <w:szCs w:val="22"/>
                <w:lang w:eastAsia="nl-NL"/>
              </w:rPr>
              <w:tab/>
            </w:r>
            <w:r w:rsidR="002C4BCC" w:rsidRPr="006943DE">
              <w:rPr>
                <w:rStyle w:val="Hyperlink"/>
                <w:noProof/>
              </w:rPr>
              <w:t>Conclusie</w:t>
            </w:r>
            <w:r w:rsidR="002C4BCC">
              <w:rPr>
                <w:noProof/>
                <w:webHidden/>
              </w:rPr>
              <w:tab/>
            </w:r>
            <w:r w:rsidR="002C4BCC">
              <w:rPr>
                <w:noProof/>
                <w:webHidden/>
              </w:rPr>
              <w:fldChar w:fldCharType="begin"/>
            </w:r>
            <w:r w:rsidR="002C4BCC">
              <w:rPr>
                <w:noProof/>
                <w:webHidden/>
              </w:rPr>
              <w:instrText xml:space="preserve"> PAGEREF _Toc484510735 \h </w:instrText>
            </w:r>
            <w:r w:rsidR="002C4BCC">
              <w:rPr>
                <w:noProof/>
                <w:webHidden/>
              </w:rPr>
            </w:r>
            <w:r w:rsidR="002C4BCC">
              <w:rPr>
                <w:noProof/>
                <w:webHidden/>
              </w:rPr>
              <w:fldChar w:fldCharType="separate"/>
            </w:r>
            <w:r w:rsidR="006B030D">
              <w:rPr>
                <w:noProof/>
                <w:webHidden/>
              </w:rPr>
              <w:t>21</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36" w:history="1">
            <w:r w:rsidR="002C4BCC" w:rsidRPr="006943DE">
              <w:rPr>
                <w:rStyle w:val="Hyperlink"/>
                <w:noProof/>
              </w:rPr>
              <w:t>7</w:t>
            </w:r>
            <w:r w:rsidR="002C4BCC">
              <w:rPr>
                <w:rFonts w:eastAsiaTheme="minorEastAsia" w:cstheme="minorBidi"/>
                <w:noProof/>
                <w:sz w:val="22"/>
                <w:szCs w:val="22"/>
                <w:lang w:eastAsia="nl-NL"/>
              </w:rPr>
              <w:tab/>
            </w:r>
            <w:r w:rsidR="002C4BCC" w:rsidRPr="006943DE">
              <w:rPr>
                <w:rStyle w:val="Hyperlink"/>
                <w:noProof/>
              </w:rPr>
              <w:t>Improve CTQ 1: Forecast Accuracy</w:t>
            </w:r>
            <w:r w:rsidR="002C4BCC">
              <w:rPr>
                <w:noProof/>
                <w:webHidden/>
              </w:rPr>
              <w:tab/>
            </w:r>
            <w:r w:rsidR="002C4BCC">
              <w:rPr>
                <w:noProof/>
                <w:webHidden/>
              </w:rPr>
              <w:fldChar w:fldCharType="begin"/>
            </w:r>
            <w:r w:rsidR="002C4BCC">
              <w:rPr>
                <w:noProof/>
                <w:webHidden/>
              </w:rPr>
              <w:instrText xml:space="preserve"> PAGEREF _Toc484510736 \h </w:instrText>
            </w:r>
            <w:r w:rsidR="002C4BCC">
              <w:rPr>
                <w:noProof/>
                <w:webHidden/>
              </w:rPr>
            </w:r>
            <w:r w:rsidR="002C4BCC">
              <w:rPr>
                <w:noProof/>
                <w:webHidden/>
              </w:rPr>
              <w:fldChar w:fldCharType="separate"/>
            </w:r>
            <w:r w:rsidR="006B030D">
              <w:rPr>
                <w:noProof/>
                <w:webHidden/>
              </w:rPr>
              <w:t>22</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7" w:history="1">
            <w:r w:rsidR="002C4BCC" w:rsidRPr="006943DE">
              <w:rPr>
                <w:rStyle w:val="Hyperlink"/>
                <w:noProof/>
              </w:rPr>
              <w:t>7.1</w:t>
            </w:r>
            <w:r w:rsidR="002C4BCC">
              <w:rPr>
                <w:rFonts w:eastAsiaTheme="minorEastAsia" w:cstheme="minorBidi"/>
                <w:noProof/>
                <w:sz w:val="22"/>
                <w:szCs w:val="22"/>
                <w:lang w:eastAsia="nl-NL"/>
              </w:rPr>
              <w:tab/>
            </w:r>
            <w:r w:rsidR="002C4BCC" w:rsidRPr="006943DE">
              <w:rPr>
                <w:rStyle w:val="Hyperlink"/>
                <w:noProof/>
              </w:rPr>
              <w:t>Doel verbetering</w:t>
            </w:r>
            <w:r w:rsidR="002C4BCC">
              <w:rPr>
                <w:noProof/>
                <w:webHidden/>
              </w:rPr>
              <w:tab/>
            </w:r>
            <w:r w:rsidR="002C4BCC">
              <w:rPr>
                <w:noProof/>
                <w:webHidden/>
              </w:rPr>
              <w:fldChar w:fldCharType="begin"/>
            </w:r>
            <w:r w:rsidR="002C4BCC">
              <w:rPr>
                <w:noProof/>
                <w:webHidden/>
              </w:rPr>
              <w:instrText xml:space="preserve"> PAGEREF _Toc484510737 \h </w:instrText>
            </w:r>
            <w:r w:rsidR="002C4BCC">
              <w:rPr>
                <w:noProof/>
                <w:webHidden/>
              </w:rPr>
            </w:r>
            <w:r w:rsidR="002C4BCC">
              <w:rPr>
                <w:noProof/>
                <w:webHidden/>
              </w:rPr>
              <w:fldChar w:fldCharType="separate"/>
            </w:r>
            <w:r w:rsidR="006B030D">
              <w:rPr>
                <w:noProof/>
                <w:webHidden/>
              </w:rPr>
              <w:t>22</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38" w:history="1">
            <w:r w:rsidR="002C4BCC" w:rsidRPr="006943DE">
              <w:rPr>
                <w:rStyle w:val="Hyperlink"/>
                <w:noProof/>
              </w:rPr>
              <w:t>7.2</w:t>
            </w:r>
            <w:r w:rsidR="002C4BCC">
              <w:rPr>
                <w:rFonts w:eastAsiaTheme="minorEastAsia" w:cstheme="minorBidi"/>
                <w:noProof/>
                <w:sz w:val="22"/>
                <w:szCs w:val="22"/>
                <w:lang w:eastAsia="nl-NL"/>
              </w:rPr>
              <w:tab/>
            </w:r>
            <w:r w:rsidR="002C4BCC" w:rsidRPr="006943DE">
              <w:rPr>
                <w:rStyle w:val="Hyperlink"/>
                <w:noProof/>
              </w:rPr>
              <w:t>Promotie karakteristieken</w:t>
            </w:r>
            <w:r w:rsidR="002C4BCC">
              <w:rPr>
                <w:noProof/>
                <w:webHidden/>
              </w:rPr>
              <w:tab/>
            </w:r>
            <w:r w:rsidR="002C4BCC">
              <w:rPr>
                <w:noProof/>
                <w:webHidden/>
              </w:rPr>
              <w:fldChar w:fldCharType="begin"/>
            </w:r>
            <w:r w:rsidR="002C4BCC">
              <w:rPr>
                <w:noProof/>
                <w:webHidden/>
              </w:rPr>
              <w:instrText xml:space="preserve"> PAGEREF _Toc484510738 \h </w:instrText>
            </w:r>
            <w:r w:rsidR="002C4BCC">
              <w:rPr>
                <w:noProof/>
                <w:webHidden/>
              </w:rPr>
            </w:r>
            <w:r w:rsidR="002C4BCC">
              <w:rPr>
                <w:noProof/>
                <w:webHidden/>
              </w:rPr>
              <w:fldChar w:fldCharType="separate"/>
            </w:r>
            <w:r w:rsidR="006B030D">
              <w:rPr>
                <w:noProof/>
                <w:webHidden/>
              </w:rPr>
              <w:t>22</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39" w:history="1">
            <w:r w:rsidR="002C4BCC" w:rsidRPr="006943DE">
              <w:rPr>
                <w:rStyle w:val="Hyperlink"/>
                <w:noProof/>
              </w:rPr>
              <w:t>7.2.1</w:t>
            </w:r>
            <w:r w:rsidR="002C4BCC">
              <w:rPr>
                <w:rFonts w:eastAsiaTheme="minorEastAsia" w:cstheme="minorBidi"/>
                <w:noProof/>
                <w:sz w:val="22"/>
                <w:szCs w:val="22"/>
                <w:lang w:eastAsia="nl-NL"/>
              </w:rPr>
              <w:tab/>
            </w:r>
            <w:r w:rsidR="002C4BCC" w:rsidRPr="006943DE">
              <w:rPr>
                <w:rStyle w:val="Hyperlink"/>
                <w:noProof/>
              </w:rPr>
              <w:t>Prijsklasse</w:t>
            </w:r>
            <w:r w:rsidR="002C4BCC">
              <w:rPr>
                <w:noProof/>
                <w:webHidden/>
              </w:rPr>
              <w:tab/>
            </w:r>
            <w:r w:rsidR="002C4BCC">
              <w:rPr>
                <w:noProof/>
                <w:webHidden/>
              </w:rPr>
              <w:fldChar w:fldCharType="begin"/>
            </w:r>
            <w:r w:rsidR="002C4BCC">
              <w:rPr>
                <w:noProof/>
                <w:webHidden/>
              </w:rPr>
              <w:instrText xml:space="preserve"> PAGEREF _Toc484510739 \h </w:instrText>
            </w:r>
            <w:r w:rsidR="002C4BCC">
              <w:rPr>
                <w:noProof/>
                <w:webHidden/>
              </w:rPr>
            </w:r>
            <w:r w:rsidR="002C4BCC">
              <w:rPr>
                <w:noProof/>
                <w:webHidden/>
              </w:rPr>
              <w:fldChar w:fldCharType="separate"/>
            </w:r>
            <w:r w:rsidR="006B030D">
              <w:rPr>
                <w:noProof/>
                <w:webHidden/>
              </w:rPr>
              <w:t>22</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0" w:history="1">
            <w:r w:rsidR="002C4BCC" w:rsidRPr="006943DE">
              <w:rPr>
                <w:rStyle w:val="Hyperlink"/>
                <w:noProof/>
              </w:rPr>
              <w:t>7.2.2</w:t>
            </w:r>
            <w:r w:rsidR="002C4BCC">
              <w:rPr>
                <w:rFonts w:eastAsiaTheme="minorEastAsia" w:cstheme="minorBidi"/>
                <w:noProof/>
                <w:sz w:val="22"/>
                <w:szCs w:val="22"/>
                <w:lang w:eastAsia="nl-NL"/>
              </w:rPr>
              <w:tab/>
            </w:r>
            <w:r w:rsidR="002C4BCC" w:rsidRPr="006943DE">
              <w:rPr>
                <w:rStyle w:val="Hyperlink"/>
                <w:noProof/>
              </w:rPr>
              <w:t>Kortingsklasse</w:t>
            </w:r>
            <w:r w:rsidR="002C4BCC">
              <w:rPr>
                <w:noProof/>
                <w:webHidden/>
              </w:rPr>
              <w:tab/>
            </w:r>
            <w:r w:rsidR="002C4BCC">
              <w:rPr>
                <w:noProof/>
                <w:webHidden/>
              </w:rPr>
              <w:fldChar w:fldCharType="begin"/>
            </w:r>
            <w:r w:rsidR="002C4BCC">
              <w:rPr>
                <w:noProof/>
                <w:webHidden/>
              </w:rPr>
              <w:instrText xml:space="preserve"> PAGEREF _Toc484510740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1" w:history="1">
            <w:r w:rsidR="002C4BCC" w:rsidRPr="006943DE">
              <w:rPr>
                <w:rStyle w:val="Hyperlink"/>
                <w:noProof/>
              </w:rPr>
              <w:t>7.2.3</w:t>
            </w:r>
            <w:r w:rsidR="002C4BCC">
              <w:rPr>
                <w:rFonts w:eastAsiaTheme="minorEastAsia" w:cstheme="minorBidi"/>
                <w:noProof/>
                <w:sz w:val="22"/>
                <w:szCs w:val="22"/>
                <w:lang w:eastAsia="nl-NL"/>
              </w:rPr>
              <w:tab/>
            </w:r>
            <w:r w:rsidR="002C4BCC" w:rsidRPr="006943DE">
              <w:rPr>
                <w:rStyle w:val="Hyperlink"/>
                <w:noProof/>
              </w:rPr>
              <w:t>Productwereld</w:t>
            </w:r>
            <w:r w:rsidR="002C4BCC">
              <w:rPr>
                <w:noProof/>
                <w:webHidden/>
              </w:rPr>
              <w:tab/>
            </w:r>
            <w:r w:rsidR="002C4BCC">
              <w:rPr>
                <w:noProof/>
                <w:webHidden/>
              </w:rPr>
              <w:fldChar w:fldCharType="begin"/>
            </w:r>
            <w:r w:rsidR="002C4BCC">
              <w:rPr>
                <w:noProof/>
                <w:webHidden/>
              </w:rPr>
              <w:instrText xml:space="preserve"> PAGEREF _Toc484510741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727AF0">
          <w:pPr>
            <w:pStyle w:val="Inhopg3"/>
            <w:tabs>
              <w:tab w:val="left" w:pos="1100"/>
              <w:tab w:val="right" w:leader="dot" w:pos="9060"/>
            </w:tabs>
            <w:rPr>
              <w:rFonts w:eastAsiaTheme="minorEastAsia" w:cstheme="minorBidi"/>
              <w:noProof/>
              <w:sz w:val="22"/>
              <w:szCs w:val="22"/>
              <w:lang w:eastAsia="nl-NL"/>
            </w:rPr>
          </w:pPr>
          <w:r>
            <w:rPr>
              <w:noProof/>
              <w:lang w:eastAsia="nl-NL"/>
            </w:rPr>
            <w:drawing>
              <wp:anchor distT="0" distB="0" distL="114300" distR="114300" simplePos="0" relativeHeight="251755520" behindDoc="0" locked="0" layoutInCell="1" allowOverlap="1" wp14:anchorId="36556EB2" wp14:editId="0684698D">
                <wp:simplePos x="0" y="0"/>
                <wp:positionH relativeFrom="column">
                  <wp:posOffset>5928995</wp:posOffset>
                </wp:positionH>
                <wp:positionV relativeFrom="paragraph">
                  <wp:posOffset>646430</wp:posOffset>
                </wp:positionV>
                <wp:extent cx="489585" cy="285750"/>
                <wp:effectExtent l="0" t="0" r="5715" b="0"/>
                <wp:wrapNone/>
                <wp:docPr id="641" name="Afbeelding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_Toc484510742" w:history="1">
            <w:r w:rsidR="002C4BCC" w:rsidRPr="006943DE">
              <w:rPr>
                <w:rStyle w:val="Hyperlink"/>
                <w:noProof/>
              </w:rPr>
              <w:t>7.2.4</w:t>
            </w:r>
            <w:r w:rsidR="002C4BCC">
              <w:rPr>
                <w:rFonts w:eastAsiaTheme="minorEastAsia" w:cstheme="minorBidi"/>
                <w:noProof/>
                <w:sz w:val="22"/>
                <w:szCs w:val="22"/>
                <w:lang w:eastAsia="nl-NL"/>
              </w:rPr>
              <w:tab/>
            </w:r>
            <w:r w:rsidR="002C4BCC" w:rsidRPr="006943DE">
              <w:rPr>
                <w:rStyle w:val="Hyperlink"/>
                <w:noProof/>
              </w:rPr>
              <w:t>Seizoensinvloed</w:t>
            </w:r>
            <w:r w:rsidR="002C4BCC">
              <w:rPr>
                <w:noProof/>
                <w:webHidden/>
              </w:rPr>
              <w:tab/>
            </w:r>
            <w:r w:rsidR="002C4BCC">
              <w:rPr>
                <w:noProof/>
                <w:webHidden/>
              </w:rPr>
              <w:fldChar w:fldCharType="begin"/>
            </w:r>
            <w:r w:rsidR="002C4BCC">
              <w:rPr>
                <w:noProof/>
                <w:webHidden/>
              </w:rPr>
              <w:instrText xml:space="preserve"> PAGEREF _Toc484510742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3" w:history="1">
            <w:r w:rsidR="002C4BCC" w:rsidRPr="006943DE">
              <w:rPr>
                <w:rStyle w:val="Hyperlink"/>
                <w:noProof/>
              </w:rPr>
              <w:t>7.2.5</w:t>
            </w:r>
            <w:r w:rsidR="002C4BCC">
              <w:rPr>
                <w:rFonts w:eastAsiaTheme="minorEastAsia" w:cstheme="minorBidi"/>
                <w:noProof/>
                <w:sz w:val="22"/>
                <w:szCs w:val="22"/>
                <w:lang w:eastAsia="nl-NL"/>
              </w:rPr>
              <w:tab/>
            </w:r>
            <w:r w:rsidR="002C4BCC" w:rsidRPr="006943DE">
              <w:rPr>
                <w:rStyle w:val="Hyperlink"/>
                <w:noProof/>
              </w:rPr>
              <w:t>Pagina folder</w:t>
            </w:r>
            <w:r w:rsidR="002C4BCC">
              <w:rPr>
                <w:noProof/>
                <w:webHidden/>
              </w:rPr>
              <w:tab/>
            </w:r>
            <w:r w:rsidR="002C4BCC">
              <w:rPr>
                <w:noProof/>
                <w:webHidden/>
              </w:rPr>
              <w:fldChar w:fldCharType="begin"/>
            </w:r>
            <w:r w:rsidR="002C4BCC">
              <w:rPr>
                <w:noProof/>
                <w:webHidden/>
              </w:rPr>
              <w:instrText xml:space="preserve"> PAGEREF _Toc484510743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4" w:history="1">
            <w:r w:rsidR="002C4BCC" w:rsidRPr="006943DE">
              <w:rPr>
                <w:rStyle w:val="Hyperlink"/>
                <w:noProof/>
              </w:rPr>
              <w:t>7.2.6</w:t>
            </w:r>
            <w:r w:rsidR="002C4BCC">
              <w:rPr>
                <w:rFonts w:eastAsiaTheme="minorEastAsia" w:cstheme="minorBidi"/>
                <w:noProof/>
                <w:sz w:val="22"/>
                <w:szCs w:val="22"/>
                <w:lang w:eastAsia="nl-NL"/>
              </w:rPr>
              <w:tab/>
            </w:r>
            <w:r w:rsidR="002C4BCC" w:rsidRPr="006943DE">
              <w:rPr>
                <w:rStyle w:val="Hyperlink"/>
                <w:noProof/>
              </w:rPr>
              <w:t>Feature</w:t>
            </w:r>
            <w:r w:rsidR="002C4BCC">
              <w:rPr>
                <w:noProof/>
                <w:webHidden/>
              </w:rPr>
              <w:tab/>
            </w:r>
            <w:r w:rsidR="002C4BCC">
              <w:rPr>
                <w:noProof/>
                <w:webHidden/>
              </w:rPr>
              <w:fldChar w:fldCharType="begin"/>
            </w:r>
            <w:r w:rsidR="002C4BCC">
              <w:rPr>
                <w:noProof/>
                <w:webHidden/>
              </w:rPr>
              <w:instrText xml:space="preserve"> PAGEREF _Toc484510744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5" w:history="1">
            <w:r w:rsidR="002C4BCC" w:rsidRPr="006943DE">
              <w:rPr>
                <w:rStyle w:val="Hyperlink"/>
                <w:noProof/>
              </w:rPr>
              <w:t>7.2.7</w:t>
            </w:r>
            <w:r w:rsidR="002C4BCC">
              <w:rPr>
                <w:rFonts w:eastAsiaTheme="minorEastAsia" w:cstheme="minorBidi"/>
                <w:noProof/>
                <w:sz w:val="22"/>
                <w:szCs w:val="22"/>
                <w:lang w:eastAsia="nl-NL"/>
              </w:rPr>
              <w:tab/>
            </w:r>
            <w:r w:rsidR="002C4BCC" w:rsidRPr="006943DE">
              <w:rPr>
                <w:rStyle w:val="Hyperlink"/>
                <w:noProof/>
              </w:rPr>
              <w:t>Interval tussen promoties</w:t>
            </w:r>
            <w:r w:rsidR="002C4BCC">
              <w:rPr>
                <w:noProof/>
                <w:webHidden/>
              </w:rPr>
              <w:tab/>
            </w:r>
            <w:r w:rsidR="002C4BCC">
              <w:rPr>
                <w:noProof/>
                <w:webHidden/>
              </w:rPr>
              <w:fldChar w:fldCharType="begin"/>
            </w:r>
            <w:r w:rsidR="002C4BCC">
              <w:rPr>
                <w:noProof/>
                <w:webHidden/>
              </w:rPr>
              <w:instrText xml:space="preserve"> PAGEREF _Toc484510745 \h </w:instrText>
            </w:r>
            <w:r w:rsidR="002C4BCC">
              <w:rPr>
                <w:noProof/>
                <w:webHidden/>
              </w:rPr>
            </w:r>
            <w:r w:rsidR="002C4BCC">
              <w:rPr>
                <w:noProof/>
                <w:webHidden/>
              </w:rPr>
              <w:fldChar w:fldCharType="separate"/>
            </w:r>
            <w:r w:rsidR="006B030D">
              <w:rPr>
                <w:noProof/>
                <w:webHidden/>
              </w:rPr>
              <w:t>23</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46" w:history="1">
            <w:r w:rsidR="002C4BCC" w:rsidRPr="006943DE">
              <w:rPr>
                <w:rStyle w:val="Hyperlink"/>
                <w:noProof/>
              </w:rPr>
              <w:t>7.3</w:t>
            </w:r>
            <w:r w:rsidR="002C4BCC">
              <w:rPr>
                <w:rFonts w:eastAsiaTheme="minorEastAsia" w:cstheme="minorBidi"/>
                <w:noProof/>
                <w:sz w:val="22"/>
                <w:szCs w:val="22"/>
                <w:lang w:eastAsia="nl-NL"/>
              </w:rPr>
              <w:tab/>
            </w:r>
            <w:r w:rsidR="002C4BCC" w:rsidRPr="006943DE">
              <w:rPr>
                <w:rStyle w:val="Hyperlink"/>
                <w:noProof/>
              </w:rPr>
              <w:t>Scenario’s</w:t>
            </w:r>
            <w:r w:rsidR="002C4BCC">
              <w:rPr>
                <w:noProof/>
                <w:webHidden/>
              </w:rPr>
              <w:tab/>
            </w:r>
            <w:r w:rsidR="002C4BCC">
              <w:rPr>
                <w:noProof/>
                <w:webHidden/>
              </w:rPr>
              <w:fldChar w:fldCharType="begin"/>
            </w:r>
            <w:r w:rsidR="002C4BCC">
              <w:rPr>
                <w:noProof/>
                <w:webHidden/>
              </w:rPr>
              <w:instrText xml:space="preserve"> PAGEREF _Toc484510746 \h </w:instrText>
            </w:r>
            <w:r w:rsidR="002C4BCC">
              <w:rPr>
                <w:noProof/>
                <w:webHidden/>
              </w:rPr>
            </w:r>
            <w:r w:rsidR="002C4BCC">
              <w:rPr>
                <w:noProof/>
                <w:webHidden/>
              </w:rPr>
              <w:fldChar w:fldCharType="separate"/>
            </w:r>
            <w:r w:rsidR="006B030D">
              <w:rPr>
                <w:noProof/>
                <w:webHidden/>
              </w:rPr>
              <w:t>24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7" w:history="1">
            <w:r w:rsidR="002C4BCC" w:rsidRPr="006943DE">
              <w:rPr>
                <w:rStyle w:val="Hyperlink"/>
                <w:noProof/>
              </w:rPr>
              <w:t>7.3.1</w:t>
            </w:r>
            <w:r w:rsidR="002C4BCC">
              <w:rPr>
                <w:rFonts w:eastAsiaTheme="minorEastAsia" w:cstheme="minorBidi"/>
                <w:noProof/>
                <w:sz w:val="22"/>
                <w:szCs w:val="22"/>
                <w:lang w:eastAsia="nl-NL"/>
              </w:rPr>
              <w:tab/>
            </w:r>
            <w:r w:rsidR="002C4BCC" w:rsidRPr="006943DE">
              <w:rPr>
                <w:rStyle w:val="Hyperlink"/>
                <w:noProof/>
              </w:rPr>
              <w:t>Product Totaal Benadering versus Productwereld Benadering</w:t>
            </w:r>
            <w:r w:rsidR="002C4BCC">
              <w:rPr>
                <w:noProof/>
                <w:webHidden/>
              </w:rPr>
              <w:tab/>
            </w:r>
            <w:r w:rsidR="002C4BCC">
              <w:rPr>
                <w:noProof/>
                <w:webHidden/>
              </w:rPr>
              <w:fldChar w:fldCharType="begin"/>
            </w:r>
            <w:r w:rsidR="002C4BCC">
              <w:rPr>
                <w:noProof/>
                <w:webHidden/>
              </w:rPr>
              <w:instrText xml:space="preserve"> PAGEREF _Toc484510747 \h </w:instrText>
            </w:r>
            <w:r w:rsidR="002C4BCC">
              <w:rPr>
                <w:noProof/>
                <w:webHidden/>
              </w:rPr>
            </w:r>
            <w:r w:rsidR="002C4BCC">
              <w:rPr>
                <w:noProof/>
                <w:webHidden/>
              </w:rPr>
              <w:fldChar w:fldCharType="separate"/>
            </w:r>
            <w:r w:rsidR="006B030D">
              <w:rPr>
                <w:noProof/>
                <w:webHidden/>
              </w:rPr>
              <w:t>24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8" w:history="1">
            <w:r w:rsidR="002C4BCC" w:rsidRPr="006943DE">
              <w:rPr>
                <w:rStyle w:val="Hyperlink"/>
                <w:noProof/>
              </w:rPr>
              <w:t>7.3.2</w:t>
            </w:r>
            <w:r w:rsidR="002C4BCC">
              <w:rPr>
                <w:rFonts w:eastAsiaTheme="minorEastAsia" w:cstheme="minorBidi"/>
                <w:noProof/>
                <w:sz w:val="22"/>
                <w:szCs w:val="22"/>
                <w:lang w:eastAsia="nl-NL"/>
              </w:rPr>
              <w:tab/>
            </w:r>
            <w:r w:rsidR="002C4BCC" w:rsidRPr="006943DE">
              <w:rPr>
                <w:rStyle w:val="Hyperlink"/>
                <w:noProof/>
              </w:rPr>
              <w:t>Z-waarde</w:t>
            </w:r>
            <w:r w:rsidR="002C4BCC">
              <w:rPr>
                <w:noProof/>
                <w:webHidden/>
              </w:rPr>
              <w:tab/>
            </w:r>
            <w:r w:rsidR="002C4BCC">
              <w:rPr>
                <w:noProof/>
                <w:webHidden/>
              </w:rPr>
              <w:fldChar w:fldCharType="begin"/>
            </w:r>
            <w:r w:rsidR="002C4BCC">
              <w:rPr>
                <w:noProof/>
                <w:webHidden/>
              </w:rPr>
              <w:instrText xml:space="preserve"> PAGEREF _Toc484510748 \h </w:instrText>
            </w:r>
            <w:r w:rsidR="002C4BCC">
              <w:rPr>
                <w:noProof/>
                <w:webHidden/>
              </w:rPr>
            </w:r>
            <w:r w:rsidR="002C4BCC">
              <w:rPr>
                <w:noProof/>
                <w:webHidden/>
              </w:rPr>
              <w:fldChar w:fldCharType="separate"/>
            </w:r>
            <w:r w:rsidR="006B030D">
              <w:rPr>
                <w:noProof/>
                <w:webHidden/>
              </w:rPr>
              <w:t>24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49" w:history="1">
            <w:r w:rsidR="002C4BCC" w:rsidRPr="006943DE">
              <w:rPr>
                <w:rStyle w:val="Hyperlink"/>
                <w:noProof/>
              </w:rPr>
              <w:t>7.3.3</w:t>
            </w:r>
            <w:r w:rsidR="002C4BCC">
              <w:rPr>
                <w:rFonts w:eastAsiaTheme="minorEastAsia" w:cstheme="minorBidi"/>
                <w:noProof/>
                <w:sz w:val="22"/>
                <w:szCs w:val="22"/>
                <w:lang w:eastAsia="nl-NL"/>
              </w:rPr>
              <w:tab/>
            </w:r>
            <w:r w:rsidR="002C4BCC" w:rsidRPr="006943DE">
              <w:rPr>
                <w:rStyle w:val="Hyperlink"/>
                <w:noProof/>
              </w:rPr>
              <w:t>Forecasting techniek: Gewogen-Factor-Score</w:t>
            </w:r>
            <w:r w:rsidR="002C4BCC">
              <w:rPr>
                <w:noProof/>
                <w:webHidden/>
              </w:rPr>
              <w:tab/>
            </w:r>
            <w:r w:rsidR="002C4BCC">
              <w:rPr>
                <w:noProof/>
                <w:webHidden/>
              </w:rPr>
              <w:fldChar w:fldCharType="begin"/>
            </w:r>
            <w:r w:rsidR="002C4BCC">
              <w:rPr>
                <w:noProof/>
                <w:webHidden/>
              </w:rPr>
              <w:instrText xml:space="preserve"> PAGEREF _Toc484510749 \h </w:instrText>
            </w:r>
            <w:r w:rsidR="002C4BCC">
              <w:rPr>
                <w:noProof/>
                <w:webHidden/>
              </w:rPr>
            </w:r>
            <w:r w:rsidR="002C4BCC">
              <w:rPr>
                <w:noProof/>
                <w:webHidden/>
              </w:rPr>
              <w:fldChar w:fldCharType="separate"/>
            </w:r>
            <w:r w:rsidR="006B030D">
              <w:rPr>
                <w:noProof/>
                <w:webHidden/>
              </w:rPr>
              <w:t>24</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50" w:history="1">
            <w:r w:rsidR="002C4BCC" w:rsidRPr="006943DE">
              <w:rPr>
                <w:rStyle w:val="Hyperlink"/>
                <w:noProof/>
              </w:rPr>
              <w:t>7.3.4</w:t>
            </w:r>
            <w:r w:rsidR="002C4BCC">
              <w:rPr>
                <w:rFonts w:eastAsiaTheme="minorEastAsia" w:cstheme="minorBidi"/>
                <w:noProof/>
                <w:sz w:val="22"/>
                <w:szCs w:val="22"/>
                <w:lang w:eastAsia="nl-NL"/>
              </w:rPr>
              <w:tab/>
            </w:r>
            <w:r w:rsidR="002C4BCC" w:rsidRPr="006943DE">
              <w:rPr>
                <w:rStyle w:val="Hyperlink"/>
                <w:noProof/>
              </w:rPr>
              <w:t>Uitwerking en Resultaten Scenario’s</w:t>
            </w:r>
            <w:r w:rsidR="002C4BCC">
              <w:rPr>
                <w:noProof/>
                <w:webHidden/>
              </w:rPr>
              <w:tab/>
            </w:r>
            <w:r w:rsidR="002C4BCC">
              <w:rPr>
                <w:noProof/>
                <w:webHidden/>
              </w:rPr>
              <w:fldChar w:fldCharType="begin"/>
            </w:r>
            <w:r w:rsidR="002C4BCC">
              <w:rPr>
                <w:noProof/>
                <w:webHidden/>
              </w:rPr>
              <w:instrText xml:space="preserve"> PAGEREF _Toc484510750 \h </w:instrText>
            </w:r>
            <w:r w:rsidR="002C4BCC">
              <w:rPr>
                <w:noProof/>
                <w:webHidden/>
              </w:rPr>
            </w:r>
            <w:r w:rsidR="002C4BCC">
              <w:rPr>
                <w:noProof/>
                <w:webHidden/>
              </w:rPr>
              <w:fldChar w:fldCharType="separate"/>
            </w:r>
            <w:r w:rsidR="006B030D">
              <w:rPr>
                <w:noProof/>
                <w:webHidden/>
              </w:rPr>
              <w:t>25</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1" w:history="1">
            <w:r w:rsidR="002C4BCC" w:rsidRPr="006943DE">
              <w:rPr>
                <w:rStyle w:val="Hyperlink"/>
                <w:noProof/>
              </w:rPr>
              <w:t>7.4</w:t>
            </w:r>
            <w:r w:rsidR="002C4BCC">
              <w:rPr>
                <w:rFonts w:eastAsiaTheme="minorEastAsia" w:cstheme="minorBidi"/>
                <w:noProof/>
                <w:sz w:val="22"/>
                <w:szCs w:val="22"/>
                <w:lang w:eastAsia="nl-NL"/>
              </w:rPr>
              <w:tab/>
            </w:r>
            <w:r w:rsidR="002C4BCC" w:rsidRPr="006943DE">
              <w:rPr>
                <w:rStyle w:val="Hyperlink"/>
                <w:noProof/>
              </w:rPr>
              <w:t>Keuze en toepassing</w:t>
            </w:r>
            <w:r w:rsidR="002C4BCC">
              <w:rPr>
                <w:noProof/>
                <w:webHidden/>
              </w:rPr>
              <w:tab/>
            </w:r>
            <w:r w:rsidR="002C4BCC">
              <w:rPr>
                <w:noProof/>
                <w:webHidden/>
              </w:rPr>
              <w:fldChar w:fldCharType="begin"/>
            </w:r>
            <w:r w:rsidR="002C4BCC">
              <w:rPr>
                <w:noProof/>
                <w:webHidden/>
              </w:rPr>
              <w:instrText xml:space="preserve"> PAGEREF _Toc484510751 \h </w:instrText>
            </w:r>
            <w:r w:rsidR="002C4BCC">
              <w:rPr>
                <w:noProof/>
                <w:webHidden/>
              </w:rPr>
            </w:r>
            <w:r w:rsidR="002C4BCC">
              <w:rPr>
                <w:noProof/>
                <w:webHidden/>
              </w:rPr>
              <w:fldChar w:fldCharType="separate"/>
            </w:r>
            <w:r w:rsidR="006B030D">
              <w:rPr>
                <w:noProof/>
                <w:webHidden/>
              </w:rPr>
              <w:t>25</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2" w:history="1">
            <w:r w:rsidR="002C4BCC" w:rsidRPr="006943DE">
              <w:rPr>
                <w:rStyle w:val="Hyperlink"/>
                <w:noProof/>
              </w:rPr>
              <w:t>7.5</w:t>
            </w:r>
            <w:r w:rsidR="002C4BCC">
              <w:rPr>
                <w:rFonts w:eastAsiaTheme="minorEastAsia" w:cstheme="minorBidi"/>
                <w:noProof/>
                <w:sz w:val="22"/>
                <w:szCs w:val="22"/>
                <w:lang w:eastAsia="nl-NL"/>
              </w:rPr>
              <w:tab/>
            </w:r>
            <w:r w:rsidR="002C4BCC" w:rsidRPr="006943DE">
              <w:rPr>
                <w:rStyle w:val="Hyperlink"/>
                <w:noProof/>
              </w:rPr>
              <w:t>Implementatieplan</w:t>
            </w:r>
            <w:r w:rsidR="002C4BCC">
              <w:rPr>
                <w:noProof/>
                <w:webHidden/>
              </w:rPr>
              <w:tab/>
            </w:r>
            <w:r w:rsidR="002C4BCC">
              <w:rPr>
                <w:noProof/>
                <w:webHidden/>
              </w:rPr>
              <w:fldChar w:fldCharType="begin"/>
            </w:r>
            <w:r w:rsidR="002C4BCC">
              <w:rPr>
                <w:noProof/>
                <w:webHidden/>
              </w:rPr>
              <w:instrText xml:space="preserve"> PAGEREF _Toc484510752 \h </w:instrText>
            </w:r>
            <w:r w:rsidR="002C4BCC">
              <w:rPr>
                <w:noProof/>
                <w:webHidden/>
              </w:rPr>
            </w:r>
            <w:r w:rsidR="002C4BCC">
              <w:rPr>
                <w:noProof/>
                <w:webHidden/>
              </w:rPr>
              <w:fldChar w:fldCharType="separate"/>
            </w:r>
            <w:r w:rsidR="006B030D">
              <w:rPr>
                <w:noProof/>
                <w:webHidden/>
              </w:rPr>
              <w:t>26</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53" w:history="1">
            <w:r w:rsidR="002C4BCC" w:rsidRPr="006943DE">
              <w:rPr>
                <w:rStyle w:val="Hyperlink"/>
                <w:noProof/>
              </w:rPr>
              <w:t>8</w:t>
            </w:r>
            <w:r w:rsidR="002C4BCC">
              <w:rPr>
                <w:rFonts w:eastAsiaTheme="minorEastAsia" w:cstheme="minorBidi"/>
                <w:noProof/>
                <w:sz w:val="22"/>
                <w:szCs w:val="22"/>
                <w:lang w:eastAsia="nl-NL"/>
              </w:rPr>
              <w:tab/>
            </w:r>
            <w:r w:rsidR="002C4BCC" w:rsidRPr="006943DE">
              <w:rPr>
                <w:rStyle w:val="Hyperlink"/>
                <w:noProof/>
              </w:rPr>
              <w:t>Improve CTQ 2: Voorraadbeschikbaarheid</w:t>
            </w:r>
            <w:r w:rsidR="002C4BCC">
              <w:rPr>
                <w:noProof/>
                <w:webHidden/>
              </w:rPr>
              <w:tab/>
            </w:r>
            <w:r w:rsidR="002C4BCC">
              <w:rPr>
                <w:noProof/>
                <w:webHidden/>
              </w:rPr>
              <w:fldChar w:fldCharType="begin"/>
            </w:r>
            <w:r w:rsidR="002C4BCC">
              <w:rPr>
                <w:noProof/>
                <w:webHidden/>
              </w:rPr>
              <w:instrText xml:space="preserve"> PAGEREF _Toc484510753 \h </w:instrText>
            </w:r>
            <w:r w:rsidR="002C4BCC">
              <w:rPr>
                <w:noProof/>
                <w:webHidden/>
              </w:rPr>
            </w:r>
            <w:r w:rsidR="002C4BCC">
              <w:rPr>
                <w:noProof/>
                <w:webHidden/>
              </w:rPr>
              <w:fldChar w:fldCharType="separate"/>
            </w:r>
            <w:r w:rsidR="006B030D">
              <w:rPr>
                <w:noProof/>
                <w:webHidden/>
              </w:rPr>
              <w:t>27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4" w:history="1">
            <w:r w:rsidR="002C4BCC" w:rsidRPr="006943DE">
              <w:rPr>
                <w:rStyle w:val="Hyperlink"/>
                <w:noProof/>
              </w:rPr>
              <w:t>8.1</w:t>
            </w:r>
            <w:r w:rsidR="002C4BCC">
              <w:rPr>
                <w:rFonts w:eastAsiaTheme="minorEastAsia" w:cstheme="minorBidi"/>
                <w:noProof/>
                <w:sz w:val="22"/>
                <w:szCs w:val="22"/>
                <w:lang w:eastAsia="nl-NL"/>
              </w:rPr>
              <w:tab/>
            </w:r>
            <w:r w:rsidR="002C4BCC" w:rsidRPr="006943DE">
              <w:rPr>
                <w:rStyle w:val="Hyperlink"/>
                <w:noProof/>
              </w:rPr>
              <w:t>Huidige Uitgangspositie</w:t>
            </w:r>
            <w:r w:rsidR="002C4BCC">
              <w:rPr>
                <w:noProof/>
                <w:webHidden/>
              </w:rPr>
              <w:tab/>
            </w:r>
            <w:r w:rsidR="002C4BCC">
              <w:rPr>
                <w:noProof/>
                <w:webHidden/>
              </w:rPr>
              <w:fldChar w:fldCharType="begin"/>
            </w:r>
            <w:r w:rsidR="002C4BCC">
              <w:rPr>
                <w:noProof/>
                <w:webHidden/>
              </w:rPr>
              <w:instrText xml:space="preserve"> PAGEREF _Toc484510754 \h </w:instrText>
            </w:r>
            <w:r w:rsidR="002C4BCC">
              <w:rPr>
                <w:noProof/>
                <w:webHidden/>
              </w:rPr>
            </w:r>
            <w:r w:rsidR="002C4BCC">
              <w:rPr>
                <w:noProof/>
                <w:webHidden/>
              </w:rPr>
              <w:fldChar w:fldCharType="separate"/>
            </w:r>
            <w:r w:rsidR="006B030D">
              <w:rPr>
                <w:noProof/>
                <w:webHidden/>
              </w:rPr>
              <w:t>27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5" w:history="1">
            <w:r w:rsidR="002C4BCC" w:rsidRPr="006943DE">
              <w:rPr>
                <w:rStyle w:val="Hyperlink"/>
                <w:noProof/>
              </w:rPr>
              <w:t>8.2</w:t>
            </w:r>
            <w:r w:rsidR="002C4BCC">
              <w:rPr>
                <w:rFonts w:eastAsiaTheme="minorEastAsia" w:cstheme="minorBidi"/>
                <w:noProof/>
                <w:sz w:val="22"/>
                <w:szCs w:val="22"/>
                <w:lang w:eastAsia="nl-NL"/>
              </w:rPr>
              <w:tab/>
            </w:r>
            <w:r w:rsidR="002C4BCC" w:rsidRPr="006943DE">
              <w:rPr>
                <w:rStyle w:val="Hyperlink"/>
                <w:noProof/>
              </w:rPr>
              <w:t>Should Be Process Map</w:t>
            </w:r>
            <w:r w:rsidR="002C4BCC">
              <w:rPr>
                <w:noProof/>
                <w:webHidden/>
              </w:rPr>
              <w:tab/>
            </w:r>
            <w:r w:rsidR="002C4BCC">
              <w:rPr>
                <w:noProof/>
                <w:webHidden/>
              </w:rPr>
              <w:fldChar w:fldCharType="begin"/>
            </w:r>
            <w:r w:rsidR="002C4BCC">
              <w:rPr>
                <w:noProof/>
                <w:webHidden/>
              </w:rPr>
              <w:instrText xml:space="preserve"> PAGEREF _Toc484510755 \h </w:instrText>
            </w:r>
            <w:r w:rsidR="002C4BCC">
              <w:rPr>
                <w:noProof/>
                <w:webHidden/>
              </w:rPr>
            </w:r>
            <w:r w:rsidR="002C4BCC">
              <w:rPr>
                <w:noProof/>
                <w:webHidden/>
              </w:rPr>
              <w:fldChar w:fldCharType="separate"/>
            </w:r>
            <w:r w:rsidR="006B030D">
              <w:rPr>
                <w:noProof/>
                <w:webHidden/>
              </w:rPr>
              <w:t>27</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6" w:history="1">
            <w:r w:rsidR="002C4BCC" w:rsidRPr="006943DE">
              <w:rPr>
                <w:rStyle w:val="Hyperlink"/>
                <w:noProof/>
              </w:rPr>
              <w:t>8.3</w:t>
            </w:r>
            <w:r w:rsidR="002C4BCC">
              <w:rPr>
                <w:rFonts w:eastAsiaTheme="minorEastAsia" w:cstheme="minorBidi"/>
                <w:noProof/>
                <w:sz w:val="22"/>
                <w:szCs w:val="22"/>
                <w:lang w:eastAsia="nl-NL"/>
              </w:rPr>
              <w:tab/>
            </w:r>
            <w:r w:rsidR="002C4BCC" w:rsidRPr="006943DE">
              <w:rPr>
                <w:rStyle w:val="Hyperlink"/>
                <w:noProof/>
              </w:rPr>
              <w:t>Overvoorraad</w:t>
            </w:r>
            <w:r w:rsidR="002C4BCC">
              <w:rPr>
                <w:noProof/>
                <w:webHidden/>
              </w:rPr>
              <w:tab/>
            </w:r>
            <w:r w:rsidR="002C4BCC">
              <w:rPr>
                <w:noProof/>
                <w:webHidden/>
              </w:rPr>
              <w:fldChar w:fldCharType="begin"/>
            </w:r>
            <w:r w:rsidR="002C4BCC">
              <w:rPr>
                <w:noProof/>
                <w:webHidden/>
              </w:rPr>
              <w:instrText xml:space="preserve"> PAGEREF _Toc484510756 \h </w:instrText>
            </w:r>
            <w:r w:rsidR="002C4BCC">
              <w:rPr>
                <w:noProof/>
                <w:webHidden/>
              </w:rPr>
            </w:r>
            <w:r w:rsidR="002C4BCC">
              <w:rPr>
                <w:noProof/>
                <w:webHidden/>
              </w:rPr>
              <w:fldChar w:fldCharType="separate"/>
            </w:r>
            <w:r w:rsidR="006B030D">
              <w:rPr>
                <w:noProof/>
                <w:webHidden/>
              </w:rPr>
              <w:t>28</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57" w:history="1">
            <w:r w:rsidR="002C4BCC" w:rsidRPr="006943DE">
              <w:rPr>
                <w:rStyle w:val="Hyperlink"/>
                <w:noProof/>
              </w:rPr>
              <w:t>8.3.1</w:t>
            </w:r>
            <w:r w:rsidR="002C4BCC">
              <w:rPr>
                <w:rFonts w:eastAsiaTheme="minorEastAsia" w:cstheme="minorBidi"/>
                <w:noProof/>
                <w:sz w:val="22"/>
                <w:szCs w:val="22"/>
                <w:lang w:eastAsia="nl-NL"/>
              </w:rPr>
              <w:tab/>
            </w:r>
            <w:r w:rsidR="002C4BCC" w:rsidRPr="006943DE">
              <w:rPr>
                <w:rStyle w:val="Hyperlink"/>
                <w:noProof/>
              </w:rPr>
              <w:t>Economische Voorraad</w:t>
            </w:r>
            <w:r w:rsidR="002C4BCC">
              <w:rPr>
                <w:noProof/>
                <w:webHidden/>
              </w:rPr>
              <w:tab/>
            </w:r>
            <w:r w:rsidR="002C4BCC">
              <w:rPr>
                <w:noProof/>
                <w:webHidden/>
              </w:rPr>
              <w:fldChar w:fldCharType="begin"/>
            </w:r>
            <w:r w:rsidR="002C4BCC">
              <w:rPr>
                <w:noProof/>
                <w:webHidden/>
              </w:rPr>
              <w:instrText xml:space="preserve"> PAGEREF _Toc484510757 \h </w:instrText>
            </w:r>
            <w:r w:rsidR="002C4BCC">
              <w:rPr>
                <w:noProof/>
                <w:webHidden/>
              </w:rPr>
            </w:r>
            <w:r w:rsidR="002C4BCC">
              <w:rPr>
                <w:noProof/>
                <w:webHidden/>
              </w:rPr>
              <w:fldChar w:fldCharType="separate"/>
            </w:r>
            <w:r w:rsidR="006B030D">
              <w:rPr>
                <w:noProof/>
                <w:webHidden/>
              </w:rPr>
              <w:t>28</w:t>
            </w:r>
            <w:r w:rsidR="002C4BCC">
              <w:rPr>
                <w:noProof/>
                <w:webHidden/>
              </w:rPr>
              <w:fldChar w:fldCharType="end"/>
            </w:r>
          </w:hyperlink>
        </w:p>
        <w:p w:rsidR="002C4BCC" w:rsidRDefault="00A76506">
          <w:pPr>
            <w:pStyle w:val="Inhopg3"/>
            <w:tabs>
              <w:tab w:val="left" w:pos="1100"/>
              <w:tab w:val="right" w:leader="dot" w:pos="9060"/>
            </w:tabs>
            <w:rPr>
              <w:rFonts w:eastAsiaTheme="minorEastAsia" w:cstheme="minorBidi"/>
              <w:noProof/>
              <w:sz w:val="22"/>
              <w:szCs w:val="22"/>
              <w:lang w:eastAsia="nl-NL"/>
            </w:rPr>
          </w:pPr>
          <w:hyperlink w:anchor="_Toc484510758" w:history="1">
            <w:r w:rsidR="002C4BCC" w:rsidRPr="006943DE">
              <w:rPr>
                <w:rStyle w:val="Hyperlink"/>
                <w:noProof/>
              </w:rPr>
              <w:t>8.3.2</w:t>
            </w:r>
            <w:r w:rsidR="002C4BCC">
              <w:rPr>
                <w:rFonts w:eastAsiaTheme="minorEastAsia" w:cstheme="minorBidi"/>
                <w:noProof/>
                <w:sz w:val="22"/>
                <w:szCs w:val="22"/>
                <w:lang w:eastAsia="nl-NL"/>
              </w:rPr>
              <w:tab/>
            </w:r>
            <w:r w:rsidR="002C4BCC" w:rsidRPr="006943DE">
              <w:rPr>
                <w:rStyle w:val="Hyperlink"/>
                <w:noProof/>
              </w:rPr>
              <w:t>Reguliere (gemiddelde) voorraad</w:t>
            </w:r>
            <w:r w:rsidR="002C4BCC">
              <w:rPr>
                <w:noProof/>
                <w:webHidden/>
              </w:rPr>
              <w:tab/>
            </w:r>
            <w:r w:rsidR="002C4BCC">
              <w:rPr>
                <w:noProof/>
                <w:webHidden/>
              </w:rPr>
              <w:fldChar w:fldCharType="begin"/>
            </w:r>
            <w:r w:rsidR="002C4BCC">
              <w:rPr>
                <w:noProof/>
                <w:webHidden/>
              </w:rPr>
              <w:instrText xml:space="preserve"> PAGEREF _Toc484510758 \h </w:instrText>
            </w:r>
            <w:r w:rsidR="002C4BCC">
              <w:rPr>
                <w:noProof/>
                <w:webHidden/>
              </w:rPr>
            </w:r>
            <w:r w:rsidR="002C4BCC">
              <w:rPr>
                <w:noProof/>
                <w:webHidden/>
              </w:rPr>
              <w:fldChar w:fldCharType="separate"/>
            </w:r>
            <w:r w:rsidR="006B030D">
              <w:rPr>
                <w:noProof/>
                <w:webHidden/>
              </w:rPr>
              <w:t>29</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59" w:history="1">
            <w:r w:rsidR="002C4BCC" w:rsidRPr="006943DE">
              <w:rPr>
                <w:rStyle w:val="Hyperlink"/>
                <w:noProof/>
              </w:rPr>
              <w:t>8.4</w:t>
            </w:r>
            <w:r w:rsidR="002C4BCC">
              <w:rPr>
                <w:rFonts w:eastAsiaTheme="minorEastAsia" w:cstheme="minorBidi"/>
                <w:noProof/>
                <w:sz w:val="22"/>
                <w:szCs w:val="22"/>
                <w:lang w:eastAsia="nl-NL"/>
              </w:rPr>
              <w:tab/>
            </w:r>
            <w:r w:rsidR="002C4BCC" w:rsidRPr="006943DE">
              <w:rPr>
                <w:rStyle w:val="Hyperlink"/>
                <w:noProof/>
              </w:rPr>
              <w:t>Vrije Voorraad Regulier</w:t>
            </w:r>
            <w:r w:rsidR="002C4BCC">
              <w:rPr>
                <w:noProof/>
                <w:webHidden/>
              </w:rPr>
              <w:tab/>
            </w:r>
            <w:r w:rsidR="002C4BCC">
              <w:rPr>
                <w:noProof/>
                <w:webHidden/>
              </w:rPr>
              <w:fldChar w:fldCharType="begin"/>
            </w:r>
            <w:r w:rsidR="002C4BCC">
              <w:rPr>
                <w:noProof/>
                <w:webHidden/>
              </w:rPr>
              <w:instrText xml:space="preserve"> PAGEREF _Toc484510759 \h </w:instrText>
            </w:r>
            <w:r w:rsidR="002C4BCC">
              <w:rPr>
                <w:noProof/>
                <w:webHidden/>
              </w:rPr>
            </w:r>
            <w:r w:rsidR="002C4BCC">
              <w:rPr>
                <w:noProof/>
                <w:webHidden/>
              </w:rPr>
              <w:fldChar w:fldCharType="separate"/>
            </w:r>
            <w:r w:rsidR="006B030D">
              <w:rPr>
                <w:noProof/>
                <w:webHidden/>
              </w:rPr>
              <w:t>29</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0" w:history="1">
            <w:r w:rsidR="002C4BCC" w:rsidRPr="006943DE">
              <w:rPr>
                <w:rStyle w:val="Hyperlink"/>
                <w:noProof/>
              </w:rPr>
              <w:t>8.5</w:t>
            </w:r>
            <w:r w:rsidR="002C4BCC">
              <w:rPr>
                <w:rFonts w:eastAsiaTheme="minorEastAsia" w:cstheme="minorBidi"/>
                <w:noProof/>
                <w:sz w:val="22"/>
                <w:szCs w:val="22"/>
                <w:lang w:eastAsia="nl-NL"/>
              </w:rPr>
              <w:tab/>
            </w:r>
            <w:r w:rsidR="002C4BCC" w:rsidRPr="006943DE">
              <w:rPr>
                <w:rStyle w:val="Hyperlink"/>
                <w:noProof/>
              </w:rPr>
              <w:t>Risico Analyse</w:t>
            </w:r>
            <w:r w:rsidR="002C4BCC">
              <w:rPr>
                <w:noProof/>
                <w:webHidden/>
              </w:rPr>
              <w:tab/>
            </w:r>
            <w:r w:rsidR="002C4BCC">
              <w:rPr>
                <w:noProof/>
                <w:webHidden/>
              </w:rPr>
              <w:fldChar w:fldCharType="begin"/>
            </w:r>
            <w:r w:rsidR="002C4BCC">
              <w:rPr>
                <w:noProof/>
                <w:webHidden/>
              </w:rPr>
              <w:instrText xml:space="preserve"> PAGEREF _Toc484510760 \h </w:instrText>
            </w:r>
            <w:r w:rsidR="002C4BCC">
              <w:rPr>
                <w:noProof/>
                <w:webHidden/>
              </w:rPr>
            </w:r>
            <w:r w:rsidR="002C4BCC">
              <w:rPr>
                <w:noProof/>
                <w:webHidden/>
              </w:rPr>
              <w:fldChar w:fldCharType="separate"/>
            </w:r>
            <w:r w:rsidR="006B030D">
              <w:rPr>
                <w:noProof/>
                <w:webHidden/>
              </w:rPr>
              <w:t>30</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1" w:history="1">
            <w:r w:rsidR="002C4BCC" w:rsidRPr="006943DE">
              <w:rPr>
                <w:rStyle w:val="Hyperlink"/>
                <w:noProof/>
              </w:rPr>
              <w:t>8.6</w:t>
            </w:r>
            <w:r w:rsidR="002C4BCC">
              <w:rPr>
                <w:rFonts w:eastAsiaTheme="minorEastAsia" w:cstheme="minorBidi"/>
                <w:noProof/>
                <w:sz w:val="22"/>
                <w:szCs w:val="22"/>
                <w:lang w:eastAsia="nl-NL"/>
              </w:rPr>
              <w:tab/>
            </w:r>
            <w:r w:rsidR="002C4BCC" w:rsidRPr="006943DE">
              <w:rPr>
                <w:rStyle w:val="Hyperlink"/>
                <w:noProof/>
              </w:rPr>
              <w:t>Implementatie</w:t>
            </w:r>
            <w:r w:rsidR="002C4BCC">
              <w:rPr>
                <w:noProof/>
                <w:webHidden/>
              </w:rPr>
              <w:tab/>
            </w:r>
            <w:r w:rsidR="002C4BCC">
              <w:rPr>
                <w:noProof/>
                <w:webHidden/>
              </w:rPr>
              <w:fldChar w:fldCharType="begin"/>
            </w:r>
            <w:r w:rsidR="002C4BCC">
              <w:rPr>
                <w:noProof/>
                <w:webHidden/>
              </w:rPr>
              <w:instrText xml:space="preserve"> PAGEREF _Toc484510761 \h </w:instrText>
            </w:r>
            <w:r w:rsidR="002C4BCC">
              <w:rPr>
                <w:noProof/>
                <w:webHidden/>
              </w:rPr>
            </w:r>
            <w:r w:rsidR="002C4BCC">
              <w:rPr>
                <w:noProof/>
                <w:webHidden/>
              </w:rPr>
              <w:fldChar w:fldCharType="separate"/>
            </w:r>
            <w:r w:rsidR="006B030D">
              <w:rPr>
                <w:noProof/>
                <w:webHidden/>
              </w:rPr>
              <w:t>31</w:t>
            </w:r>
            <w:r w:rsidR="002C4BCC">
              <w:rPr>
                <w:noProof/>
                <w:webHidden/>
              </w:rPr>
              <w:fldChar w:fldCharType="end"/>
            </w:r>
          </w:hyperlink>
        </w:p>
        <w:p w:rsidR="002C4BCC" w:rsidRDefault="00A76506">
          <w:pPr>
            <w:pStyle w:val="Inhopg1"/>
            <w:tabs>
              <w:tab w:val="left" w:pos="400"/>
              <w:tab w:val="right" w:leader="dot" w:pos="9060"/>
            </w:tabs>
            <w:rPr>
              <w:rFonts w:eastAsiaTheme="minorEastAsia" w:cstheme="minorBidi"/>
              <w:noProof/>
              <w:sz w:val="22"/>
              <w:szCs w:val="22"/>
              <w:lang w:eastAsia="nl-NL"/>
            </w:rPr>
          </w:pPr>
          <w:hyperlink w:anchor="_Toc484510762" w:history="1">
            <w:r w:rsidR="002C4BCC" w:rsidRPr="006943DE">
              <w:rPr>
                <w:rStyle w:val="Hyperlink"/>
                <w:noProof/>
              </w:rPr>
              <w:t>9</w:t>
            </w:r>
            <w:r w:rsidR="002C4BCC">
              <w:rPr>
                <w:rFonts w:eastAsiaTheme="minorEastAsia" w:cstheme="minorBidi"/>
                <w:noProof/>
                <w:sz w:val="22"/>
                <w:szCs w:val="22"/>
                <w:lang w:eastAsia="nl-NL"/>
              </w:rPr>
              <w:tab/>
            </w:r>
            <w:r w:rsidR="002C4BCC" w:rsidRPr="006943DE">
              <w:rPr>
                <w:rStyle w:val="Hyperlink"/>
                <w:noProof/>
              </w:rPr>
              <w:t>Control</w:t>
            </w:r>
            <w:r w:rsidR="002C4BCC">
              <w:rPr>
                <w:noProof/>
                <w:webHidden/>
              </w:rPr>
              <w:tab/>
            </w:r>
            <w:r w:rsidR="002C4BCC">
              <w:rPr>
                <w:noProof/>
                <w:webHidden/>
              </w:rPr>
              <w:fldChar w:fldCharType="begin"/>
            </w:r>
            <w:r w:rsidR="002C4BCC">
              <w:rPr>
                <w:noProof/>
                <w:webHidden/>
              </w:rPr>
              <w:instrText xml:space="preserve"> PAGEREF _Toc484510762 \h </w:instrText>
            </w:r>
            <w:r w:rsidR="002C4BCC">
              <w:rPr>
                <w:noProof/>
                <w:webHidden/>
              </w:rPr>
            </w:r>
            <w:r w:rsidR="002C4BCC">
              <w:rPr>
                <w:noProof/>
                <w:webHidden/>
              </w:rPr>
              <w:fldChar w:fldCharType="separate"/>
            </w:r>
            <w:r w:rsidR="006B030D">
              <w:rPr>
                <w:noProof/>
                <w:webHidden/>
              </w:rPr>
              <w:t>32</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3" w:history="1">
            <w:r w:rsidR="002C4BCC" w:rsidRPr="006943DE">
              <w:rPr>
                <w:rStyle w:val="Hyperlink"/>
                <w:noProof/>
              </w:rPr>
              <w:t>9.1</w:t>
            </w:r>
            <w:r w:rsidR="002C4BCC">
              <w:rPr>
                <w:rFonts w:eastAsiaTheme="minorEastAsia" w:cstheme="minorBidi"/>
                <w:noProof/>
                <w:sz w:val="22"/>
                <w:szCs w:val="22"/>
                <w:lang w:eastAsia="nl-NL"/>
              </w:rPr>
              <w:tab/>
            </w:r>
            <w:r w:rsidR="002C4BCC" w:rsidRPr="006943DE">
              <w:rPr>
                <w:rStyle w:val="Hyperlink"/>
                <w:noProof/>
              </w:rPr>
              <w:t>KPI Dashboard</w:t>
            </w:r>
            <w:r w:rsidR="002C4BCC">
              <w:rPr>
                <w:noProof/>
                <w:webHidden/>
              </w:rPr>
              <w:tab/>
            </w:r>
            <w:r w:rsidR="002C4BCC">
              <w:rPr>
                <w:noProof/>
                <w:webHidden/>
              </w:rPr>
              <w:fldChar w:fldCharType="begin"/>
            </w:r>
            <w:r w:rsidR="002C4BCC">
              <w:rPr>
                <w:noProof/>
                <w:webHidden/>
              </w:rPr>
              <w:instrText xml:space="preserve"> PAGEREF _Toc484510763 \h </w:instrText>
            </w:r>
            <w:r w:rsidR="002C4BCC">
              <w:rPr>
                <w:noProof/>
                <w:webHidden/>
              </w:rPr>
            </w:r>
            <w:r w:rsidR="002C4BCC">
              <w:rPr>
                <w:noProof/>
                <w:webHidden/>
              </w:rPr>
              <w:fldChar w:fldCharType="separate"/>
            </w:r>
            <w:r w:rsidR="006B030D">
              <w:rPr>
                <w:noProof/>
                <w:webHidden/>
              </w:rPr>
              <w:t>32</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4" w:history="1">
            <w:r w:rsidR="002C4BCC" w:rsidRPr="006943DE">
              <w:rPr>
                <w:rStyle w:val="Hyperlink"/>
                <w:noProof/>
              </w:rPr>
              <w:t>9.2</w:t>
            </w:r>
            <w:r w:rsidR="002C4BCC">
              <w:rPr>
                <w:rFonts w:eastAsiaTheme="minorEastAsia" w:cstheme="minorBidi"/>
                <w:noProof/>
                <w:sz w:val="22"/>
                <w:szCs w:val="22"/>
                <w:lang w:eastAsia="nl-NL"/>
              </w:rPr>
              <w:tab/>
            </w:r>
            <w:r w:rsidR="002C4BCC" w:rsidRPr="006943DE">
              <w:rPr>
                <w:rStyle w:val="Hyperlink"/>
                <w:noProof/>
              </w:rPr>
              <w:t>Proces Control Team</w:t>
            </w:r>
            <w:r w:rsidR="002C4BCC">
              <w:rPr>
                <w:noProof/>
                <w:webHidden/>
              </w:rPr>
              <w:tab/>
            </w:r>
            <w:r w:rsidR="002C4BCC">
              <w:rPr>
                <w:noProof/>
                <w:webHidden/>
              </w:rPr>
              <w:fldChar w:fldCharType="begin"/>
            </w:r>
            <w:r w:rsidR="002C4BCC">
              <w:rPr>
                <w:noProof/>
                <w:webHidden/>
              </w:rPr>
              <w:instrText xml:space="preserve"> PAGEREF _Toc484510764 \h </w:instrText>
            </w:r>
            <w:r w:rsidR="002C4BCC">
              <w:rPr>
                <w:noProof/>
                <w:webHidden/>
              </w:rPr>
            </w:r>
            <w:r w:rsidR="002C4BCC">
              <w:rPr>
                <w:noProof/>
                <w:webHidden/>
              </w:rPr>
              <w:fldChar w:fldCharType="separate"/>
            </w:r>
            <w:r w:rsidR="006B030D">
              <w:rPr>
                <w:noProof/>
                <w:webHidden/>
              </w:rPr>
              <w:t>32</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5" w:history="1">
            <w:r w:rsidR="002C4BCC" w:rsidRPr="006943DE">
              <w:rPr>
                <w:rStyle w:val="Hyperlink"/>
                <w:noProof/>
              </w:rPr>
              <w:t>9.3</w:t>
            </w:r>
            <w:r w:rsidR="002C4BCC">
              <w:rPr>
                <w:rFonts w:eastAsiaTheme="minorEastAsia" w:cstheme="minorBidi"/>
                <w:noProof/>
                <w:sz w:val="22"/>
                <w:szCs w:val="22"/>
                <w:lang w:eastAsia="nl-NL"/>
              </w:rPr>
              <w:tab/>
            </w:r>
            <w:r w:rsidR="002C4BCC" w:rsidRPr="006943DE">
              <w:rPr>
                <w:rStyle w:val="Hyperlink"/>
                <w:noProof/>
              </w:rPr>
              <w:t>Reactieplan</w:t>
            </w:r>
            <w:r w:rsidR="002C4BCC">
              <w:rPr>
                <w:noProof/>
                <w:webHidden/>
              </w:rPr>
              <w:tab/>
            </w:r>
            <w:r w:rsidR="002C4BCC">
              <w:rPr>
                <w:noProof/>
                <w:webHidden/>
              </w:rPr>
              <w:fldChar w:fldCharType="begin"/>
            </w:r>
            <w:r w:rsidR="002C4BCC">
              <w:rPr>
                <w:noProof/>
                <w:webHidden/>
              </w:rPr>
              <w:instrText xml:space="preserve"> PAGEREF _Toc484510765 \h </w:instrText>
            </w:r>
            <w:r w:rsidR="002C4BCC">
              <w:rPr>
                <w:noProof/>
                <w:webHidden/>
              </w:rPr>
            </w:r>
            <w:r w:rsidR="002C4BCC">
              <w:rPr>
                <w:noProof/>
                <w:webHidden/>
              </w:rPr>
              <w:fldChar w:fldCharType="separate"/>
            </w:r>
            <w:r w:rsidR="006B030D">
              <w:rPr>
                <w:noProof/>
                <w:webHidden/>
              </w:rPr>
              <w:t>32</w:t>
            </w:r>
            <w:r w:rsidR="002C4BCC">
              <w:rPr>
                <w:noProof/>
                <w:webHidden/>
              </w:rPr>
              <w:fldChar w:fldCharType="end"/>
            </w:r>
          </w:hyperlink>
        </w:p>
        <w:p w:rsidR="002C4BCC" w:rsidRDefault="00A76506">
          <w:pPr>
            <w:pStyle w:val="Inhopg1"/>
            <w:tabs>
              <w:tab w:val="left" w:pos="660"/>
              <w:tab w:val="right" w:leader="dot" w:pos="9060"/>
            </w:tabs>
            <w:rPr>
              <w:rFonts w:eastAsiaTheme="minorEastAsia" w:cstheme="minorBidi"/>
              <w:noProof/>
              <w:sz w:val="22"/>
              <w:szCs w:val="22"/>
              <w:lang w:eastAsia="nl-NL"/>
            </w:rPr>
          </w:pPr>
          <w:hyperlink w:anchor="_Toc484510766" w:history="1">
            <w:r w:rsidR="002C4BCC" w:rsidRPr="006943DE">
              <w:rPr>
                <w:rStyle w:val="Hyperlink"/>
                <w:noProof/>
              </w:rPr>
              <w:t>10</w:t>
            </w:r>
            <w:r w:rsidR="002C4BCC">
              <w:rPr>
                <w:rFonts w:eastAsiaTheme="minorEastAsia" w:cstheme="minorBidi"/>
                <w:noProof/>
                <w:sz w:val="22"/>
                <w:szCs w:val="22"/>
                <w:lang w:eastAsia="nl-NL"/>
              </w:rPr>
              <w:tab/>
            </w:r>
            <w:r w:rsidR="002C4BCC" w:rsidRPr="006943DE">
              <w:rPr>
                <w:rStyle w:val="Hyperlink"/>
                <w:noProof/>
              </w:rPr>
              <w:t>Kosten-Batenanalyse</w:t>
            </w:r>
            <w:r w:rsidR="002C4BCC">
              <w:rPr>
                <w:noProof/>
                <w:webHidden/>
              </w:rPr>
              <w:tab/>
            </w:r>
            <w:r w:rsidR="002C4BCC">
              <w:rPr>
                <w:noProof/>
                <w:webHidden/>
              </w:rPr>
              <w:fldChar w:fldCharType="begin"/>
            </w:r>
            <w:r w:rsidR="002C4BCC">
              <w:rPr>
                <w:noProof/>
                <w:webHidden/>
              </w:rPr>
              <w:instrText xml:space="preserve"> PAGEREF _Toc484510766 \h </w:instrText>
            </w:r>
            <w:r w:rsidR="002C4BCC">
              <w:rPr>
                <w:noProof/>
                <w:webHidden/>
              </w:rPr>
            </w:r>
            <w:r w:rsidR="002C4BCC">
              <w:rPr>
                <w:noProof/>
                <w:webHidden/>
              </w:rPr>
              <w:fldChar w:fldCharType="separate"/>
            </w:r>
            <w:r w:rsidR="006B030D">
              <w:rPr>
                <w:noProof/>
                <w:webHidden/>
              </w:rPr>
              <w:t>33</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67" w:history="1">
            <w:r w:rsidR="002C4BCC" w:rsidRPr="006943DE">
              <w:rPr>
                <w:rStyle w:val="Hyperlink"/>
                <w:noProof/>
              </w:rPr>
              <w:t>10.1</w:t>
            </w:r>
            <w:r w:rsidR="002C4BCC">
              <w:rPr>
                <w:rFonts w:eastAsiaTheme="minorEastAsia" w:cstheme="minorBidi"/>
                <w:noProof/>
                <w:sz w:val="22"/>
                <w:szCs w:val="22"/>
                <w:lang w:eastAsia="nl-NL"/>
              </w:rPr>
              <w:tab/>
            </w:r>
            <w:r w:rsidR="002C4BCC" w:rsidRPr="006943DE">
              <w:rPr>
                <w:rStyle w:val="Hyperlink"/>
                <w:noProof/>
              </w:rPr>
              <w:t>Kosten-Baten Overzicht</w:t>
            </w:r>
            <w:r w:rsidR="002C4BCC">
              <w:rPr>
                <w:noProof/>
                <w:webHidden/>
              </w:rPr>
              <w:tab/>
            </w:r>
            <w:r w:rsidR="002C4BCC">
              <w:rPr>
                <w:noProof/>
                <w:webHidden/>
              </w:rPr>
              <w:fldChar w:fldCharType="begin"/>
            </w:r>
            <w:r w:rsidR="002C4BCC">
              <w:rPr>
                <w:noProof/>
                <w:webHidden/>
              </w:rPr>
              <w:instrText xml:space="preserve"> PAGEREF _Toc484510767 \h </w:instrText>
            </w:r>
            <w:r w:rsidR="002C4BCC">
              <w:rPr>
                <w:noProof/>
                <w:webHidden/>
              </w:rPr>
            </w:r>
            <w:r w:rsidR="002C4BCC">
              <w:rPr>
                <w:noProof/>
                <w:webHidden/>
              </w:rPr>
              <w:fldChar w:fldCharType="separate"/>
            </w:r>
            <w:r w:rsidR="006B030D">
              <w:rPr>
                <w:noProof/>
                <w:webHidden/>
              </w:rPr>
              <w:t>33</w:t>
            </w:r>
            <w:r w:rsidR="002C4BCC">
              <w:rPr>
                <w:noProof/>
                <w:webHidden/>
              </w:rPr>
              <w:fldChar w:fldCharType="end"/>
            </w:r>
          </w:hyperlink>
        </w:p>
        <w:p w:rsidR="002C4BCC" w:rsidRDefault="00A76506">
          <w:pPr>
            <w:pStyle w:val="Inhopg3"/>
            <w:tabs>
              <w:tab w:val="left" w:pos="1320"/>
              <w:tab w:val="right" w:leader="dot" w:pos="9060"/>
            </w:tabs>
            <w:rPr>
              <w:rFonts w:eastAsiaTheme="minorEastAsia" w:cstheme="minorBidi"/>
              <w:noProof/>
              <w:sz w:val="22"/>
              <w:szCs w:val="22"/>
              <w:lang w:eastAsia="nl-NL"/>
            </w:rPr>
          </w:pPr>
          <w:hyperlink w:anchor="_Toc484510768" w:history="1">
            <w:r w:rsidR="002C4BCC" w:rsidRPr="006943DE">
              <w:rPr>
                <w:rStyle w:val="Hyperlink"/>
                <w:noProof/>
              </w:rPr>
              <w:t>10.1.1</w:t>
            </w:r>
            <w:r w:rsidR="002C4BCC">
              <w:rPr>
                <w:rFonts w:eastAsiaTheme="minorEastAsia" w:cstheme="minorBidi"/>
                <w:noProof/>
                <w:sz w:val="22"/>
                <w:szCs w:val="22"/>
                <w:lang w:eastAsia="nl-NL"/>
              </w:rPr>
              <w:tab/>
            </w:r>
            <w:r w:rsidR="002C4BCC" w:rsidRPr="006943DE">
              <w:rPr>
                <w:rStyle w:val="Hyperlink"/>
                <w:noProof/>
              </w:rPr>
              <w:t>Kosten</w:t>
            </w:r>
            <w:r w:rsidR="002C4BCC">
              <w:rPr>
                <w:noProof/>
                <w:webHidden/>
              </w:rPr>
              <w:tab/>
            </w:r>
            <w:r w:rsidR="002C4BCC">
              <w:rPr>
                <w:noProof/>
                <w:webHidden/>
              </w:rPr>
              <w:fldChar w:fldCharType="begin"/>
            </w:r>
            <w:r w:rsidR="002C4BCC">
              <w:rPr>
                <w:noProof/>
                <w:webHidden/>
              </w:rPr>
              <w:instrText xml:space="preserve"> PAGEREF _Toc484510768 \h </w:instrText>
            </w:r>
            <w:r w:rsidR="002C4BCC">
              <w:rPr>
                <w:noProof/>
                <w:webHidden/>
              </w:rPr>
            </w:r>
            <w:r w:rsidR="002C4BCC">
              <w:rPr>
                <w:noProof/>
                <w:webHidden/>
              </w:rPr>
              <w:fldChar w:fldCharType="separate"/>
            </w:r>
            <w:r w:rsidR="006B030D">
              <w:rPr>
                <w:noProof/>
                <w:webHidden/>
              </w:rPr>
              <w:t>33</w:t>
            </w:r>
            <w:r w:rsidR="002C4BCC">
              <w:rPr>
                <w:noProof/>
                <w:webHidden/>
              </w:rPr>
              <w:fldChar w:fldCharType="end"/>
            </w:r>
          </w:hyperlink>
        </w:p>
        <w:p w:rsidR="002C4BCC" w:rsidRDefault="00A76506">
          <w:pPr>
            <w:pStyle w:val="Inhopg3"/>
            <w:tabs>
              <w:tab w:val="left" w:pos="1320"/>
              <w:tab w:val="right" w:leader="dot" w:pos="9060"/>
            </w:tabs>
            <w:rPr>
              <w:rFonts w:eastAsiaTheme="minorEastAsia" w:cstheme="minorBidi"/>
              <w:noProof/>
              <w:sz w:val="22"/>
              <w:szCs w:val="22"/>
              <w:lang w:eastAsia="nl-NL"/>
            </w:rPr>
          </w:pPr>
          <w:hyperlink w:anchor="_Toc484510769" w:history="1">
            <w:r w:rsidR="002C4BCC" w:rsidRPr="006943DE">
              <w:rPr>
                <w:rStyle w:val="Hyperlink"/>
                <w:noProof/>
              </w:rPr>
              <w:t>10.1.2</w:t>
            </w:r>
            <w:r w:rsidR="002C4BCC">
              <w:rPr>
                <w:rFonts w:eastAsiaTheme="minorEastAsia" w:cstheme="minorBidi"/>
                <w:noProof/>
                <w:sz w:val="22"/>
                <w:szCs w:val="22"/>
                <w:lang w:eastAsia="nl-NL"/>
              </w:rPr>
              <w:tab/>
            </w:r>
            <w:r w:rsidR="002C4BCC" w:rsidRPr="006943DE">
              <w:rPr>
                <w:rStyle w:val="Hyperlink"/>
                <w:noProof/>
              </w:rPr>
              <w:t>Baten</w:t>
            </w:r>
            <w:r w:rsidR="002C4BCC">
              <w:rPr>
                <w:noProof/>
                <w:webHidden/>
              </w:rPr>
              <w:tab/>
            </w:r>
            <w:r w:rsidR="002C4BCC">
              <w:rPr>
                <w:noProof/>
                <w:webHidden/>
              </w:rPr>
              <w:fldChar w:fldCharType="begin"/>
            </w:r>
            <w:r w:rsidR="002C4BCC">
              <w:rPr>
                <w:noProof/>
                <w:webHidden/>
              </w:rPr>
              <w:instrText xml:space="preserve"> PAGEREF _Toc484510769 \h </w:instrText>
            </w:r>
            <w:r w:rsidR="002C4BCC">
              <w:rPr>
                <w:noProof/>
                <w:webHidden/>
              </w:rPr>
            </w:r>
            <w:r w:rsidR="002C4BCC">
              <w:rPr>
                <w:noProof/>
                <w:webHidden/>
              </w:rPr>
              <w:fldChar w:fldCharType="separate"/>
            </w:r>
            <w:r w:rsidR="006B030D">
              <w:rPr>
                <w:noProof/>
                <w:webHidden/>
              </w:rPr>
              <w:t>33</w:t>
            </w:r>
            <w:r w:rsidR="002C4BCC">
              <w:rPr>
                <w:noProof/>
                <w:webHidden/>
              </w:rPr>
              <w:fldChar w:fldCharType="end"/>
            </w:r>
          </w:hyperlink>
        </w:p>
        <w:p w:rsidR="002C4BCC" w:rsidRDefault="00A76506">
          <w:pPr>
            <w:pStyle w:val="Inhopg2"/>
            <w:tabs>
              <w:tab w:val="left" w:pos="880"/>
              <w:tab w:val="right" w:leader="dot" w:pos="9060"/>
            </w:tabs>
            <w:rPr>
              <w:rFonts w:eastAsiaTheme="minorEastAsia" w:cstheme="minorBidi"/>
              <w:noProof/>
              <w:sz w:val="22"/>
              <w:szCs w:val="22"/>
              <w:lang w:eastAsia="nl-NL"/>
            </w:rPr>
          </w:pPr>
          <w:hyperlink w:anchor="_Toc484510770" w:history="1">
            <w:r w:rsidR="002C4BCC" w:rsidRPr="006943DE">
              <w:rPr>
                <w:rStyle w:val="Hyperlink"/>
                <w:noProof/>
              </w:rPr>
              <w:t>10.2</w:t>
            </w:r>
            <w:r w:rsidR="002C4BCC">
              <w:rPr>
                <w:rFonts w:eastAsiaTheme="minorEastAsia" w:cstheme="minorBidi"/>
                <w:noProof/>
                <w:sz w:val="22"/>
                <w:szCs w:val="22"/>
                <w:lang w:eastAsia="nl-NL"/>
              </w:rPr>
              <w:tab/>
            </w:r>
            <w:r w:rsidR="002C4BCC" w:rsidRPr="006943DE">
              <w:rPr>
                <w:rStyle w:val="Hyperlink"/>
                <w:noProof/>
              </w:rPr>
              <w:t>Onzekerheden en gevoeligheidsanalyse</w:t>
            </w:r>
            <w:r w:rsidR="002C4BCC">
              <w:rPr>
                <w:noProof/>
                <w:webHidden/>
              </w:rPr>
              <w:tab/>
            </w:r>
            <w:r w:rsidR="002C4BCC">
              <w:rPr>
                <w:noProof/>
                <w:webHidden/>
              </w:rPr>
              <w:fldChar w:fldCharType="begin"/>
            </w:r>
            <w:r w:rsidR="002C4BCC">
              <w:rPr>
                <w:noProof/>
                <w:webHidden/>
              </w:rPr>
              <w:instrText xml:space="preserve"> PAGEREF _Toc484510770 \h </w:instrText>
            </w:r>
            <w:r w:rsidR="002C4BCC">
              <w:rPr>
                <w:noProof/>
                <w:webHidden/>
              </w:rPr>
            </w:r>
            <w:r w:rsidR="002C4BCC">
              <w:rPr>
                <w:noProof/>
                <w:webHidden/>
              </w:rPr>
              <w:fldChar w:fldCharType="separate"/>
            </w:r>
            <w:r w:rsidR="006B030D">
              <w:rPr>
                <w:noProof/>
                <w:webHidden/>
              </w:rPr>
              <w:t>34</w:t>
            </w:r>
            <w:r w:rsidR="002C4BCC">
              <w:rPr>
                <w:noProof/>
                <w:webHidden/>
              </w:rPr>
              <w:fldChar w:fldCharType="end"/>
            </w:r>
          </w:hyperlink>
        </w:p>
        <w:p w:rsidR="002C4BCC" w:rsidRDefault="00A76506">
          <w:pPr>
            <w:pStyle w:val="Inhopg1"/>
            <w:tabs>
              <w:tab w:val="left" w:pos="660"/>
              <w:tab w:val="right" w:leader="dot" w:pos="9060"/>
            </w:tabs>
            <w:rPr>
              <w:rFonts w:eastAsiaTheme="minorEastAsia" w:cstheme="minorBidi"/>
              <w:noProof/>
              <w:sz w:val="22"/>
              <w:szCs w:val="22"/>
              <w:lang w:eastAsia="nl-NL"/>
            </w:rPr>
          </w:pPr>
          <w:hyperlink w:anchor="_Toc484510771" w:history="1">
            <w:r w:rsidR="002C4BCC" w:rsidRPr="006943DE">
              <w:rPr>
                <w:rStyle w:val="Hyperlink"/>
                <w:noProof/>
              </w:rPr>
              <w:t>11</w:t>
            </w:r>
            <w:r w:rsidR="002C4BCC">
              <w:rPr>
                <w:rFonts w:eastAsiaTheme="minorEastAsia" w:cstheme="minorBidi"/>
                <w:noProof/>
                <w:sz w:val="22"/>
                <w:szCs w:val="22"/>
                <w:lang w:eastAsia="nl-NL"/>
              </w:rPr>
              <w:tab/>
            </w:r>
            <w:r w:rsidR="002C4BCC" w:rsidRPr="006943DE">
              <w:rPr>
                <w:rStyle w:val="Hyperlink"/>
                <w:noProof/>
              </w:rPr>
              <w:t>Conclusie en aanbeveling</w:t>
            </w:r>
            <w:r w:rsidR="002C4BCC">
              <w:rPr>
                <w:noProof/>
                <w:webHidden/>
              </w:rPr>
              <w:tab/>
            </w:r>
            <w:r w:rsidR="002C4BCC">
              <w:rPr>
                <w:noProof/>
                <w:webHidden/>
              </w:rPr>
              <w:fldChar w:fldCharType="begin"/>
            </w:r>
            <w:r w:rsidR="002C4BCC">
              <w:rPr>
                <w:noProof/>
                <w:webHidden/>
              </w:rPr>
              <w:instrText xml:space="preserve"> PAGEREF _Toc484510771 \h </w:instrText>
            </w:r>
            <w:r w:rsidR="002C4BCC">
              <w:rPr>
                <w:noProof/>
                <w:webHidden/>
              </w:rPr>
            </w:r>
            <w:r w:rsidR="002C4BCC">
              <w:rPr>
                <w:noProof/>
                <w:webHidden/>
              </w:rPr>
              <w:fldChar w:fldCharType="separate"/>
            </w:r>
            <w:r w:rsidR="006B030D">
              <w:rPr>
                <w:noProof/>
                <w:webHidden/>
              </w:rPr>
              <w:t>35</w:t>
            </w:r>
            <w:r w:rsidR="002C4BCC">
              <w:rPr>
                <w:noProof/>
                <w:webHidden/>
              </w:rPr>
              <w:fldChar w:fldCharType="end"/>
            </w:r>
          </w:hyperlink>
        </w:p>
        <w:p w:rsidR="002C4BCC" w:rsidRDefault="00A76506">
          <w:pPr>
            <w:pStyle w:val="Inhopg1"/>
            <w:tabs>
              <w:tab w:val="left" w:pos="660"/>
              <w:tab w:val="right" w:leader="dot" w:pos="9060"/>
            </w:tabs>
            <w:rPr>
              <w:rFonts w:eastAsiaTheme="minorEastAsia" w:cstheme="minorBidi"/>
              <w:noProof/>
              <w:sz w:val="22"/>
              <w:szCs w:val="22"/>
              <w:lang w:eastAsia="nl-NL"/>
            </w:rPr>
          </w:pPr>
          <w:hyperlink w:anchor="_Toc484510772" w:history="1">
            <w:r w:rsidR="002C4BCC" w:rsidRPr="006943DE">
              <w:rPr>
                <w:rStyle w:val="Hyperlink"/>
                <w:noProof/>
              </w:rPr>
              <w:t>12</w:t>
            </w:r>
            <w:r w:rsidR="002C4BCC">
              <w:rPr>
                <w:rFonts w:eastAsiaTheme="minorEastAsia" w:cstheme="minorBidi"/>
                <w:noProof/>
                <w:sz w:val="22"/>
                <w:szCs w:val="22"/>
                <w:lang w:eastAsia="nl-NL"/>
              </w:rPr>
              <w:tab/>
            </w:r>
            <w:r w:rsidR="002C4BCC" w:rsidRPr="006943DE">
              <w:rPr>
                <w:rStyle w:val="Hyperlink"/>
                <w:noProof/>
              </w:rPr>
              <w:t>Discussie</w:t>
            </w:r>
            <w:r w:rsidR="002C4BCC">
              <w:rPr>
                <w:noProof/>
                <w:webHidden/>
              </w:rPr>
              <w:tab/>
            </w:r>
            <w:r w:rsidR="002C4BCC">
              <w:rPr>
                <w:noProof/>
                <w:webHidden/>
              </w:rPr>
              <w:fldChar w:fldCharType="begin"/>
            </w:r>
            <w:r w:rsidR="002C4BCC">
              <w:rPr>
                <w:noProof/>
                <w:webHidden/>
              </w:rPr>
              <w:instrText xml:space="preserve"> PAGEREF _Toc484510772 \h </w:instrText>
            </w:r>
            <w:r w:rsidR="002C4BCC">
              <w:rPr>
                <w:noProof/>
                <w:webHidden/>
              </w:rPr>
            </w:r>
            <w:r w:rsidR="002C4BCC">
              <w:rPr>
                <w:noProof/>
                <w:webHidden/>
              </w:rPr>
              <w:fldChar w:fldCharType="separate"/>
            </w:r>
            <w:r w:rsidR="006B030D">
              <w:rPr>
                <w:noProof/>
                <w:webHidden/>
              </w:rPr>
              <w:t>36</w:t>
            </w:r>
            <w:r w:rsidR="002C4BCC">
              <w:rPr>
                <w:noProof/>
                <w:webHidden/>
              </w:rPr>
              <w:fldChar w:fldCharType="end"/>
            </w:r>
          </w:hyperlink>
        </w:p>
        <w:p w:rsidR="002C4BCC" w:rsidRDefault="00A76506">
          <w:pPr>
            <w:pStyle w:val="Inhopg1"/>
            <w:tabs>
              <w:tab w:val="left" w:pos="660"/>
              <w:tab w:val="right" w:leader="dot" w:pos="9060"/>
            </w:tabs>
            <w:rPr>
              <w:rFonts w:eastAsiaTheme="minorEastAsia" w:cstheme="minorBidi"/>
              <w:noProof/>
              <w:sz w:val="22"/>
              <w:szCs w:val="22"/>
              <w:lang w:eastAsia="nl-NL"/>
            </w:rPr>
          </w:pPr>
          <w:hyperlink w:anchor="_Toc484510773" w:history="1">
            <w:r w:rsidR="002C4BCC" w:rsidRPr="006943DE">
              <w:rPr>
                <w:rStyle w:val="Hyperlink"/>
                <w:noProof/>
              </w:rPr>
              <w:t>13</w:t>
            </w:r>
            <w:r w:rsidR="002C4BCC">
              <w:rPr>
                <w:rFonts w:eastAsiaTheme="minorEastAsia" w:cstheme="minorBidi"/>
                <w:noProof/>
                <w:sz w:val="22"/>
                <w:szCs w:val="22"/>
                <w:lang w:eastAsia="nl-NL"/>
              </w:rPr>
              <w:tab/>
            </w:r>
            <w:r w:rsidR="002C4BCC" w:rsidRPr="006943DE">
              <w:rPr>
                <w:rStyle w:val="Hyperlink"/>
                <w:noProof/>
              </w:rPr>
              <w:t>Bibliografie</w:t>
            </w:r>
            <w:r w:rsidR="002C4BCC">
              <w:rPr>
                <w:noProof/>
                <w:webHidden/>
              </w:rPr>
              <w:tab/>
            </w:r>
            <w:r w:rsidR="002C4BCC">
              <w:rPr>
                <w:noProof/>
                <w:webHidden/>
              </w:rPr>
              <w:fldChar w:fldCharType="begin"/>
            </w:r>
            <w:r w:rsidR="002C4BCC">
              <w:rPr>
                <w:noProof/>
                <w:webHidden/>
              </w:rPr>
              <w:instrText xml:space="preserve"> PAGEREF _Toc484510773 \h </w:instrText>
            </w:r>
            <w:r w:rsidR="002C4BCC">
              <w:rPr>
                <w:noProof/>
                <w:webHidden/>
              </w:rPr>
            </w:r>
            <w:r w:rsidR="002C4BCC">
              <w:rPr>
                <w:noProof/>
                <w:webHidden/>
              </w:rPr>
              <w:fldChar w:fldCharType="separate"/>
            </w:r>
            <w:r w:rsidR="006B030D">
              <w:rPr>
                <w:noProof/>
                <w:webHidden/>
              </w:rPr>
              <w:t>37</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74" w:history="1">
            <w:r w:rsidR="002C4BCC" w:rsidRPr="006943DE">
              <w:rPr>
                <w:rStyle w:val="Hyperlink"/>
                <w:noProof/>
                <w:lang w:val="es-ES"/>
              </w:rPr>
              <w:t>Bijlage I – Verantwoording en toelichting onderzoeksmodel</w:t>
            </w:r>
            <w:r w:rsidR="002C4BCC">
              <w:rPr>
                <w:noProof/>
                <w:webHidden/>
              </w:rPr>
              <w:tab/>
            </w:r>
            <w:r w:rsidR="002C4BCC">
              <w:rPr>
                <w:noProof/>
                <w:webHidden/>
              </w:rPr>
              <w:fldChar w:fldCharType="begin"/>
            </w:r>
            <w:r w:rsidR="002C4BCC">
              <w:rPr>
                <w:noProof/>
                <w:webHidden/>
              </w:rPr>
              <w:instrText xml:space="preserve"> PAGEREF _Toc484510774 \h </w:instrText>
            </w:r>
            <w:r w:rsidR="002C4BCC">
              <w:rPr>
                <w:noProof/>
                <w:webHidden/>
              </w:rPr>
            </w:r>
            <w:r w:rsidR="002C4BCC">
              <w:rPr>
                <w:noProof/>
                <w:webHidden/>
              </w:rPr>
              <w:fldChar w:fldCharType="separate"/>
            </w:r>
            <w:r w:rsidR="006B030D">
              <w:rPr>
                <w:noProof/>
                <w:webHidden/>
              </w:rPr>
              <w:t>39</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75" w:history="1">
            <w:r w:rsidR="002C4BCC" w:rsidRPr="006943DE">
              <w:rPr>
                <w:rStyle w:val="Hyperlink"/>
                <w:noProof/>
                <w:lang w:val="es-ES"/>
              </w:rPr>
              <w:t>Mogelijke modellen</w:t>
            </w:r>
            <w:r w:rsidR="002C4BCC">
              <w:rPr>
                <w:noProof/>
                <w:webHidden/>
              </w:rPr>
              <w:tab/>
            </w:r>
            <w:r w:rsidR="002C4BCC">
              <w:rPr>
                <w:noProof/>
                <w:webHidden/>
              </w:rPr>
              <w:fldChar w:fldCharType="begin"/>
            </w:r>
            <w:r w:rsidR="002C4BCC">
              <w:rPr>
                <w:noProof/>
                <w:webHidden/>
              </w:rPr>
              <w:instrText xml:space="preserve"> PAGEREF _Toc484510775 \h </w:instrText>
            </w:r>
            <w:r w:rsidR="002C4BCC">
              <w:rPr>
                <w:noProof/>
                <w:webHidden/>
              </w:rPr>
            </w:r>
            <w:r w:rsidR="002C4BCC">
              <w:rPr>
                <w:noProof/>
                <w:webHidden/>
              </w:rPr>
              <w:fldChar w:fldCharType="separate"/>
            </w:r>
            <w:r w:rsidR="006B030D">
              <w:rPr>
                <w:noProof/>
                <w:webHidden/>
              </w:rPr>
              <w:t>39</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76" w:history="1">
            <w:r w:rsidR="002C4BCC" w:rsidRPr="006943DE">
              <w:rPr>
                <w:rStyle w:val="Hyperlink"/>
                <w:noProof/>
              </w:rPr>
              <w:t>Keuze model</w:t>
            </w:r>
            <w:r w:rsidR="002C4BCC">
              <w:rPr>
                <w:noProof/>
                <w:webHidden/>
              </w:rPr>
              <w:tab/>
            </w:r>
            <w:r w:rsidR="002C4BCC">
              <w:rPr>
                <w:noProof/>
                <w:webHidden/>
              </w:rPr>
              <w:fldChar w:fldCharType="begin"/>
            </w:r>
            <w:r w:rsidR="002C4BCC">
              <w:rPr>
                <w:noProof/>
                <w:webHidden/>
              </w:rPr>
              <w:instrText xml:space="preserve"> PAGEREF _Toc484510776 \h </w:instrText>
            </w:r>
            <w:r w:rsidR="002C4BCC">
              <w:rPr>
                <w:noProof/>
                <w:webHidden/>
              </w:rPr>
            </w:r>
            <w:r w:rsidR="002C4BCC">
              <w:rPr>
                <w:noProof/>
                <w:webHidden/>
              </w:rPr>
              <w:fldChar w:fldCharType="separate"/>
            </w:r>
            <w:r w:rsidR="006B030D">
              <w:rPr>
                <w:noProof/>
                <w:webHidden/>
              </w:rPr>
              <w:t>40</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77" w:history="1">
            <w:r w:rsidR="002C4BCC" w:rsidRPr="006943DE">
              <w:rPr>
                <w:rStyle w:val="Hyperlink"/>
                <w:noProof/>
              </w:rPr>
              <w:t>Uitwerking DMAIC</w:t>
            </w:r>
            <w:r w:rsidR="002C4BCC">
              <w:rPr>
                <w:noProof/>
                <w:webHidden/>
              </w:rPr>
              <w:tab/>
            </w:r>
            <w:r w:rsidR="002C4BCC">
              <w:rPr>
                <w:noProof/>
                <w:webHidden/>
              </w:rPr>
              <w:fldChar w:fldCharType="begin"/>
            </w:r>
            <w:r w:rsidR="002C4BCC">
              <w:rPr>
                <w:noProof/>
                <w:webHidden/>
              </w:rPr>
              <w:instrText xml:space="preserve"> PAGEREF _Toc484510777 \h </w:instrText>
            </w:r>
            <w:r w:rsidR="002C4BCC">
              <w:rPr>
                <w:noProof/>
                <w:webHidden/>
              </w:rPr>
            </w:r>
            <w:r w:rsidR="002C4BCC">
              <w:rPr>
                <w:noProof/>
                <w:webHidden/>
              </w:rPr>
              <w:fldChar w:fldCharType="separate"/>
            </w:r>
            <w:r w:rsidR="006B030D">
              <w:rPr>
                <w:noProof/>
                <w:webHidden/>
              </w:rPr>
              <w:t>40</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78" w:history="1">
            <w:r w:rsidR="002C4BCC" w:rsidRPr="006943DE">
              <w:rPr>
                <w:rStyle w:val="Hyperlink"/>
                <w:noProof/>
              </w:rPr>
              <w:t>Bijlage II – SIPOC Diagram</w:t>
            </w:r>
            <w:r w:rsidR="002C4BCC">
              <w:rPr>
                <w:noProof/>
                <w:webHidden/>
              </w:rPr>
              <w:tab/>
            </w:r>
            <w:r w:rsidR="002C4BCC">
              <w:rPr>
                <w:noProof/>
                <w:webHidden/>
              </w:rPr>
              <w:fldChar w:fldCharType="begin"/>
            </w:r>
            <w:r w:rsidR="002C4BCC">
              <w:rPr>
                <w:noProof/>
                <w:webHidden/>
              </w:rPr>
              <w:instrText xml:space="preserve"> PAGEREF _Toc484510778 \h </w:instrText>
            </w:r>
            <w:r w:rsidR="002C4BCC">
              <w:rPr>
                <w:noProof/>
                <w:webHidden/>
              </w:rPr>
            </w:r>
            <w:r w:rsidR="002C4BCC">
              <w:rPr>
                <w:noProof/>
                <w:webHidden/>
              </w:rPr>
              <w:fldChar w:fldCharType="separate"/>
            </w:r>
            <w:r w:rsidR="006B030D">
              <w:rPr>
                <w:noProof/>
                <w:webHidden/>
              </w:rPr>
              <w:t>41</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79" w:history="1">
            <w:r w:rsidR="002C4BCC" w:rsidRPr="006943DE">
              <w:rPr>
                <w:rStyle w:val="Hyperlink"/>
                <w:noProof/>
              </w:rPr>
              <w:t>Bijlage III – Uitleverstrategieën</w:t>
            </w:r>
            <w:r w:rsidR="002C4BCC">
              <w:rPr>
                <w:noProof/>
                <w:webHidden/>
              </w:rPr>
              <w:tab/>
            </w:r>
            <w:r w:rsidR="002C4BCC">
              <w:rPr>
                <w:noProof/>
                <w:webHidden/>
              </w:rPr>
              <w:fldChar w:fldCharType="begin"/>
            </w:r>
            <w:r w:rsidR="002C4BCC">
              <w:rPr>
                <w:noProof/>
                <w:webHidden/>
              </w:rPr>
              <w:instrText xml:space="preserve"> PAGEREF _Toc484510779 \h </w:instrText>
            </w:r>
            <w:r w:rsidR="002C4BCC">
              <w:rPr>
                <w:noProof/>
                <w:webHidden/>
              </w:rPr>
            </w:r>
            <w:r w:rsidR="002C4BCC">
              <w:rPr>
                <w:noProof/>
                <w:webHidden/>
              </w:rPr>
              <w:fldChar w:fldCharType="separate"/>
            </w:r>
            <w:r w:rsidR="006B030D">
              <w:rPr>
                <w:noProof/>
                <w:webHidden/>
              </w:rPr>
              <w:t>42</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0" w:history="1">
            <w:r w:rsidR="002C4BCC" w:rsidRPr="006943DE">
              <w:rPr>
                <w:rStyle w:val="Hyperlink"/>
                <w:noProof/>
              </w:rPr>
              <w:t>Push</w:t>
            </w:r>
            <w:r w:rsidR="002C4BCC">
              <w:rPr>
                <w:noProof/>
                <w:webHidden/>
              </w:rPr>
              <w:tab/>
            </w:r>
            <w:r w:rsidR="002C4BCC">
              <w:rPr>
                <w:noProof/>
                <w:webHidden/>
              </w:rPr>
              <w:fldChar w:fldCharType="begin"/>
            </w:r>
            <w:r w:rsidR="002C4BCC">
              <w:rPr>
                <w:noProof/>
                <w:webHidden/>
              </w:rPr>
              <w:instrText xml:space="preserve"> PAGEREF _Toc484510780 \h </w:instrText>
            </w:r>
            <w:r w:rsidR="002C4BCC">
              <w:rPr>
                <w:noProof/>
                <w:webHidden/>
              </w:rPr>
            </w:r>
            <w:r w:rsidR="002C4BCC">
              <w:rPr>
                <w:noProof/>
                <w:webHidden/>
              </w:rPr>
              <w:fldChar w:fldCharType="separate"/>
            </w:r>
            <w:r w:rsidR="006B030D">
              <w:rPr>
                <w:noProof/>
                <w:webHidden/>
              </w:rPr>
              <w:t>42</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1" w:history="1">
            <w:r w:rsidR="002C4BCC" w:rsidRPr="006943DE">
              <w:rPr>
                <w:rStyle w:val="Hyperlink"/>
                <w:noProof/>
              </w:rPr>
              <w:t>Automatisch Herbestellen (AHB)</w:t>
            </w:r>
            <w:r w:rsidR="002C4BCC">
              <w:rPr>
                <w:noProof/>
                <w:webHidden/>
              </w:rPr>
              <w:tab/>
            </w:r>
            <w:r w:rsidR="002C4BCC">
              <w:rPr>
                <w:noProof/>
                <w:webHidden/>
              </w:rPr>
              <w:fldChar w:fldCharType="begin"/>
            </w:r>
            <w:r w:rsidR="002C4BCC">
              <w:rPr>
                <w:noProof/>
                <w:webHidden/>
              </w:rPr>
              <w:instrText xml:space="preserve"> PAGEREF _Toc484510781 \h </w:instrText>
            </w:r>
            <w:r w:rsidR="002C4BCC">
              <w:rPr>
                <w:noProof/>
                <w:webHidden/>
              </w:rPr>
            </w:r>
            <w:r w:rsidR="002C4BCC">
              <w:rPr>
                <w:noProof/>
                <w:webHidden/>
              </w:rPr>
              <w:fldChar w:fldCharType="separate"/>
            </w:r>
            <w:r w:rsidR="006B030D">
              <w:rPr>
                <w:noProof/>
                <w:webHidden/>
              </w:rPr>
              <w:t>42</w:t>
            </w:r>
            <w:r w:rsidR="002C4BCC">
              <w:rPr>
                <w:noProof/>
                <w:webHidden/>
              </w:rPr>
              <w:fldChar w:fldCharType="end"/>
            </w:r>
          </w:hyperlink>
        </w:p>
        <w:p w:rsidR="002C4BCC" w:rsidRDefault="00727AF0">
          <w:pPr>
            <w:pStyle w:val="Inhopg2"/>
            <w:tabs>
              <w:tab w:val="right" w:leader="dot" w:pos="9060"/>
            </w:tabs>
            <w:rPr>
              <w:rFonts w:eastAsiaTheme="minorEastAsia" w:cstheme="minorBidi"/>
              <w:noProof/>
              <w:sz w:val="22"/>
              <w:szCs w:val="22"/>
              <w:lang w:eastAsia="nl-NL"/>
            </w:rPr>
          </w:pPr>
          <w:r>
            <w:rPr>
              <w:noProof/>
              <w:lang w:eastAsia="nl-NL"/>
            </w:rPr>
            <w:drawing>
              <wp:anchor distT="0" distB="0" distL="114300" distR="114300" simplePos="0" relativeHeight="251753472" behindDoc="0" locked="0" layoutInCell="1" allowOverlap="1" wp14:anchorId="050FD51B" wp14:editId="4B6F19C4">
                <wp:simplePos x="0" y="0"/>
                <wp:positionH relativeFrom="column">
                  <wp:posOffset>5928995</wp:posOffset>
                </wp:positionH>
                <wp:positionV relativeFrom="paragraph">
                  <wp:posOffset>627380</wp:posOffset>
                </wp:positionV>
                <wp:extent cx="489585" cy="285750"/>
                <wp:effectExtent l="0" t="0" r="5715" b="0"/>
                <wp:wrapNone/>
                <wp:docPr id="640" name="Afbeelding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anchor="_Toc484510782" w:history="1">
            <w:r w:rsidR="002C4BCC" w:rsidRPr="006943DE">
              <w:rPr>
                <w:rStyle w:val="Hyperlink"/>
                <w:noProof/>
              </w:rPr>
              <w:t>Intekenen</w:t>
            </w:r>
            <w:r w:rsidR="002C4BCC">
              <w:rPr>
                <w:noProof/>
                <w:webHidden/>
              </w:rPr>
              <w:tab/>
            </w:r>
            <w:r w:rsidR="002C4BCC">
              <w:rPr>
                <w:noProof/>
                <w:webHidden/>
              </w:rPr>
              <w:fldChar w:fldCharType="begin"/>
            </w:r>
            <w:r w:rsidR="002C4BCC">
              <w:rPr>
                <w:noProof/>
                <w:webHidden/>
              </w:rPr>
              <w:instrText xml:space="preserve"> PAGEREF _Toc484510782 \h </w:instrText>
            </w:r>
            <w:r w:rsidR="002C4BCC">
              <w:rPr>
                <w:noProof/>
                <w:webHidden/>
              </w:rPr>
            </w:r>
            <w:r w:rsidR="002C4BCC">
              <w:rPr>
                <w:noProof/>
                <w:webHidden/>
              </w:rPr>
              <w:fldChar w:fldCharType="separate"/>
            </w:r>
            <w:r w:rsidR="006B030D">
              <w:rPr>
                <w:noProof/>
                <w:webHidden/>
              </w:rPr>
              <w:t>42</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83" w:history="1">
            <w:r w:rsidR="002C4BCC" w:rsidRPr="006943DE">
              <w:rPr>
                <w:rStyle w:val="Hyperlink"/>
                <w:noProof/>
              </w:rPr>
              <w:t>Bijlage IV – Interviews</w:t>
            </w:r>
            <w:r w:rsidR="002C4BCC">
              <w:rPr>
                <w:noProof/>
                <w:webHidden/>
              </w:rPr>
              <w:tab/>
            </w:r>
            <w:r w:rsidR="002C4BCC">
              <w:rPr>
                <w:noProof/>
                <w:webHidden/>
              </w:rPr>
              <w:fldChar w:fldCharType="begin"/>
            </w:r>
            <w:r w:rsidR="002C4BCC">
              <w:rPr>
                <w:noProof/>
                <w:webHidden/>
              </w:rPr>
              <w:instrText xml:space="preserve"> PAGEREF _Toc484510783 \h </w:instrText>
            </w:r>
            <w:r w:rsidR="002C4BCC">
              <w:rPr>
                <w:noProof/>
                <w:webHidden/>
              </w:rPr>
            </w:r>
            <w:r w:rsidR="002C4BCC">
              <w:rPr>
                <w:noProof/>
                <w:webHidden/>
              </w:rPr>
              <w:fldChar w:fldCharType="separate"/>
            </w:r>
            <w:r w:rsidR="006B030D">
              <w:rPr>
                <w:noProof/>
                <w:webHidden/>
              </w:rPr>
              <w:t>43</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4" w:history="1">
            <w:r w:rsidR="002C4BCC" w:rsidRPr="006943DE">
              <w:rPr>
                <w:rStyle w:val="Hyperlink"/>
                <w:noProof/>
              </w:rPr>
              <w:t>Interview I – Supply Chain Coördinator</w:t>
            </w:r>
            <w:r w:rsidR="002C4BCC">
              <w:rPr>
                <w:noProof/>
                <w:webHidden/>
              </w:rPr>
              <w:tab/>
            </w:r>
            <w:r w:rsidR="002C4BCC">
              <w:rPr>
                <w:noProof/>
                <w:webHidden/>
              </w:rPr>
              <w:fldChar w:fldCharType="begin"/>
            </w:r>
            <w:r w:rsidR="002C4BCC">
              <w:rPr>
                <w:noProof/>
                <w:webHidden/>
              </w:rPr>
              <w:instrText xml:space="preserve"> PAGEREF _Toc484510784 \h </w:instrText>
            </w:r>
            <w:r w:rsidR="002C4BCC">
              <w:rPr>
                <w:noProof/>
                <w:webHidden/>
              </w:rPr>
            </w:r>
            <w:r w:rsidR="002C4BCC">
              <w:rPr>
                <w:noProof/>
                <w:webHidden/>
              </w:rPr>
              <w:fldChar w:fldCharType="separate"/>
            </w:r>
            <w:r w:rsidR="006B030D">
              <w:rPr>
                <w:noProof/>
                <w:webHidden/>
              </w:rPr>
              <w:t>43</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5" w:history="1">
            <w:r w:rsidR="002C4BCC" w:rsidRPr="006943DE">
              <w:rPr>
                <w:rStyle w:val="Hyperlink"/>
                <w:noProof/>
                <w:lang w:val="en-GB"/>
              </w:rPr>
              <w:t>Interview II – Supply Chain Coördinator</w:t>
            </w:r>
            <w:r w:rsidR="002C4BCC">
              <w:rPr>
                <w:noProof/>
                <w:webHidden/>
              </w:rPr>
              <w:tab/>
            </w:r>
            <w:r w:rsidR="002C4BCC">
              <w:rPr>
                <w:noProof/>
                <w:webHidden/>
              </w:rPr>
              <w:fldChar w:fldCharType="begin"/>
            </w:r>
            <w:r w:rsidR="002C4BCC">
              <w:rPr>
                <w:noProof/>
                <w:webHidden/>
              </w:rPr>
              <w:instrText xml:space="preserve"> PAGEREF _Toc484510785 \h </w:instrText>
            </w:r>
            <w:r w:rsidR="002C4BCC">
              <w:rPr>
                <w:noProof/>
                <w:webHidden/>
              </w:rPr>
            </w:r>
            <w:r w:rsidR="002C4BCC">
              <w:rPr>
                <w:noProof/>
                <w:webHidden/>
              </w:rPr>
              <w:fldChar w:fldCharType="separate"/>
            </w:r>
            <w:r w:rsidR="006B030D">
              <w:rPr>
                <w:noProof/>
                <w:webHidden/>
              </w:rPr>
              <w:t>44</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6" w:history="1">
            <w:r w:rsidR="002C4BCC" w:rsidRPr="006943DE">
              <w:rPr>
                <w:rStyle w:val="Hyperlink"/>
                <w:noProof/>
                <w:lang w:val="en-GB"/>
              </w:rPr>
              <w:t>Interview III – Supply Chain Coördinator</w:t>
            </w:r>
            <w:r w:rsidR="002C4BCC">
              <w:rPr>
                <w:noProof/>
                <w:webHidden/>
              </w:rPr>
              <w:tab/>
            </w:r>
            <w:r w:rsidR="002C4BCC">
              <w:rPr>
                <w:noProof/>
                <w:webHidden/>
              </w:rPr>
              <w:fldChar w:fldCharType="begin"/>
            </w:r>
            <w:r w:rsidR="002C4BCC">
              <w:rPr>
                <w:noProof/>
                <w:webHidden/>
              </w:rPr>
              <w:instrText xml:space="preserve"> PAGEREF _Toc484510786 \h </w:instrText>
            </w:r>
            <w:r w:rsidR="002C4BCC">
              <w:rPr>
                <w:noProof/>
                <w:webHidden/>
              </w:rPr>
            </w:r>
            <w:r w:rsidR="002C4BCC">
              <w:rPr>
                <w:noProof/>
                <w:webHidden/>
              </w:rPr>
              <w:fldChar w:fldCharType="separate"/>
            </w:r>
            <w:r w:rsidR="006B030D">
              <w:rPr>
                <w:noProof/>
                <w:webHidden/>
              </w:rPr>
              <w:t>45</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87" w:history="1">
            <w:r w:rsidR="002C4BCC" w:rsidRPr="006943DE">
              <w:rPr>
                <w:rStyle w:val="Hyperlink"/>
                <w:noProof/>
                <w:lang w:val="en-GB"/>
              </w:rPr>
              <w:t>Interview IV – Supply Chain Coördinator</w:t>
            </w:r>
            <w:r w:rsidR="002C4BCC">
              <w:rPr>
                <w:noProof/>
                <w:webHidden/>
              </w:rPr>
              <w:tab/>
            </w:r>
            <w:r w:rsidR="002C4BCC">
              <w:rPr>
                <w:noProof/>
                <w:webHidden/>
              </w:rPr>
              <w:fldChar w:fldCharType="begin"/>
            </w:r>
            <w:r w:rsidR="002C4BCC">
              <w:rPr>
                <w:noProof/>
                <w:webHidden/>
              </w:rPr>
              <w:instrText xml:space="preserve"> PAGEREF _Toc484510787 \h </w:instrText>
            </w:r>
            <w:r w:rsidR="002C4BCC">
              <w:rPr>
                <w:noProof/>
                <w:webHidden/>
              </w:rPr>
            </w:r>
            <w:r w:rsidR="002C4BCC">
              <w:rPr>
                <w:noProof/>
                <w:webHidden/>
              </w:rPr>
              <w:fldChar w:fldCharType="separate"/>
            </w:r>
            <w:r w:rsidR="006B030D">
              <w:rPr>
                <w:noProof/>
                <w:webHidden/>
              </w:rPr>
              <w:t>46</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88" w:history="1">
            <w:r w:rsidR="002C4BCC" w:rsidRPr="006943DE">
              <w:rPr>
                <w:rStyle w:val="Hyperlink"/>
                <w:noProof/>
              </w:rPr>
              <w:t>Bijlage V – Uitwerkingen Gesprekken Met Manager Supply &amp; Demand</w:t>
            </w:r>
            <w:r w:rsidR="002C4BCC">
              <w:rPr>
                <w:noProof/>
                <w:webHidden/>
              </w:rPr>
              <w:tab/>
            </w:r>
            <w:r w:rsidR="002C4BCC">
              <w:rPr>
                <w:noProof/>
                <w:webHidden/>
              </w:rPr>
              <w:fldChar w:fldCharType="begin"/>
            </w:r>
            <w:r w:rsidR="002C4BCC">
              <w:rPr>
                <w:noProof/>
                <w:webHidden/>
              </w:rPr>
              <w:instrText xml:space="preserve"> PAGEREF _Toc484510788 \h </w:instrText>
            </w:r>
            <w:r w:rsidR="002C4BCC">
              <w:rPr>
                <w:noProof/>
                <w:webHidden/>
              </w:rPr>
            </w:r>
            <w:r w:rsidR="002C4BCC">
              <w:rPr>
                <w:noProof/>
                <w:webHidden/>
              </w:rPr>
              <w:fldChar w:fldCharType="separate"/>
            </w:r>
            <w:r w:rsidR="006B030D">
              <w:rPr>
                <w:noProof/>
                <w:webHidden/>
              </w:rPr>
              <w:t>47</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89" w:history="1">
            <w:r w:rsidR="002C4BCC" w:rsidRPr="006943DE">
              <w:rPr>
                <w:rStyle w:val="Hyperlink"/>
                <w:noProof/>
              </w:rPr>
              <w:t>Bijlage VI – Dataverzamelingsplan</w:t>
            </w:r>
            <w:r w:rsidR="002C4BCC">
              <w:rPr>
                <w:noProof/>
                <w:webHidden/>
              </w:rPr>
              <w:tab/>
            </w:r>
            <w:r w:rsidR="002C4BCC">
              <w:rPr>
                <w:noProof/>
                <w:webHidden/>
              </w:rPr>
              <w:fldChar w:fldCharType="begin"/>
            </w:r>
            <w:r w:rsidR="002C4BCC">
              <w:rPr>
                <w:noProof/>
                <w:webHidden/>
              </w:rPr>
              <w:instrText xml:space="preserve"> PAGEREF _Toc484510789 \h </w:instrText>
            </w:r>
            <w:r w:rsidR="002C4BCC">
              <w:rPr>
                <w:noProof/>
                <w:webHidden/>
              </w:rPr>
            </w:r>
            <w:r w:rsidR="002C4BCC">
              <w:rPr>
                <w:noProof/>
                <w:webHidden/>
              </w:rPr>
              <w:fldChar w:fldCharType="separate"/>
            </w:r>
            <w:r w:rsidR="006B030D">
              <w:rPr>
                <w:noProof/>
                <w:webHidden/>
              </w:rPr>
              <w:t>49</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90" w:history="1">
            <w:r w:rsidR="002C4BCC" w:rsidRPr="006943DE">
              <w:rPr>
                <w:rStyle w:val="Hyperlink"/>
                <w:noProof/>
              </w:rPr>
              <w:t>Operationele Definitie</w:t>
            </w:r>
            <w:r w:rsidR="002C4BCC">
              <w:rPr>
                <w:noProof/>
                <w:webHidden/>
              </w:rPr>
              <w:tab/>
            </w:r>
            <w:r w:rsidR="002C4BCC">
              <w:rPr>
                <w:noProof/>
                <w:webHidden/>
              </w:rPr>
              <w:fldChar w:fldCharType="begin"/>
            </w:r>
            <w:r w:rsidR="002C4BCC">
              <w:rPr>
                <w:noProof/>
                <w:webHidden/>
              </w:rPr>
              <w:instrText xml:space="preserve"> PAGEREF _Toc484510790 \h </w:instrText>
            </w:r>
            <w:r w:rsidR="002C4BCC">
              <w:rPr>
                <w:noProof/>
                <w:webHidden/>
              </w:rPr>
            </w:r>
            <w:r w:rsidR="002C4BCC">
              <w:rPr>
                <w:noProof/>
                <w:webHidden/>
              </w:rPr>
              <w:fldChar w:fldCharType="separate"/>
            </w:r>
            <w:r w:rsidR="006B030D">
              <w:rPr>
                <w:noProof/>
                <w:webHidden/>
              </w:rPr>
              <w:t>49</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91" w:history="1">
            <w:r w:rsidR="002C4BCC" w:rsidRPr="006943DE">
              <w:rPr>
                <w:rStyle w:val="Hyperlink"/>
                <w:noProof/>
              </w:rPr>
              <w:t>Dataverzamelingsplan</w:t>
            </w:r>
            <w:r w:rsidR="002C4BCC">
              <w:rPr>
                <w:noProof/>
                <w:webHidden/>
              </w:rPr>
              <w:tab/>
            </w:r>
            <w:r w:rsidR="002C4BCC">
              <w:rPr>
                <w:noProof/>
                <w:webHidden/>
              </w:rPr>
              <w:fldChar w:fldCharType="begin"/>
            </w:r>
            <w:r w:rsidR="002C4BCC">
              <w:rPr>
                <w:noProof/>
                <w:webHidden/>
              </w:rPr>
              <w:instrText xml:space="preserve"> PAGEREF _Toc484510791 \h </w:instrText>
            </w:r>
            <w:r w:rsidR="002C4BCC">
              <w:rPr>
                <w:noProof/>
                <w:webHidden/>
              </w:rPr>
            </w:r>
            <w:r w:rsidR="002C4BCC">
              <w:rPr>
                <w:noProof/>
                <w:webHidden/>
              </w:rPr>
              <w:fldChar w:fldCharType="separate"/>
            </w:r>
            <w:r w:rsidR="006B030D">
              <w:rPr>
                <w:noProof/>
                <w:webHidden/>
              </w:rPr>
              <w:t>50</w:t>
            </w:r>
            <w:r w:rsidR="002C4BCC">
              <w:rPr>
                <w:noProof/>
                <w:webHidden/>
              </w:rPr>
              <w:fldChar w:fldCharType="end"/>
            </w:r>
          </w:hyperlink>
        </w:p>
        <w:p w:rsidR="002C4BCC" w:rsidRDefault="00A76506">
          <w:pPr>
            <w:pStyle w:val="Inhopg2"/>
            <w:tabs>
              <w:tab w:val="right" w:leader="dot" w:pos="9060"/>
            </w:tabs>
            <w:rPr>
              <w:rFonts w:eastAsiaTheme="minorEastAsia" w:cstheme="minorBidi"/>
              <w:noProof/>
              <w:sz w:val="22"/>
              <w:szCs w:val="22"/>
              <w:lang w:eastAsia="nl-NL"/>
            </w:rPr>
          </w:pPr>
          <w:hyperlink w:anchor="_Toc484510792" w:history="1">
            <w:r w:rsidR="002C4BCC" w:rsidRPr="006943DE">
              <w:rPr>
                <w:rStyle w:val="Hyperlink"/>
                <w:noProof/>
                <w:shd w:val="clear" w:color="auto" w:fill="FFFFFF"/>
              </w:rPr>
              <w:t>Betrouwbaarheid en Validiteit</w:t>
            </w:r>
            <w:r w:rsidR="002C4BCC">
              <w:rPr>
                <w:noProof/>
                <w:webHidden/>
              </w:rPr>
              <w:tab/>
            </w:r>
            <w:r w:rsidR="002C4BCC">
              <w:rPr>
                <w:noProof/>
                <w:webHidden/>
              </w:rPr>
              <w:fldChar w:fldCharType="begin"/>
            </w:r>
            <w:r w:rsidR="002C4BCC">
              <w:rPr>
                <w:noProof/>
                <w:webHidden/>
              </w:rPr>
              <w:instrText xml:space="preserve"> PAGEREF _Toc484510792 \h </w:instrText>
            </w:r>
            <w:r w:rsidR="002C4BCC">
              <w:rPr>
                <w:noProof/>
                <w:webHidden/>
              </w:rPr>
            </w:r>
            <w:r w:rsidR="002C4BCC">
              <w:rPr>
                <w:noProof/>
                <w:webHidden/>
              </w:rPr>
              <w:fldChar w:fldCharType="separate"/>
            </w:r>
            <w:r w:rsidR="006B030D">
              <w:rPr>
                <w:noProof/>
                <w:webHidden/>
              </w:rPr>
              <w:t>51</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3" w:history="1">
            <w:r w:rsidR="002C4BCC" w:rsidRPr="006943DE">
              <w:rPr>
                <w:rStyle w:val="Hyperlink"/>
                <w:noProof/>
              </w:rPr>
              <w:t>Bijlage VII – Resultaten CTQ Per Productwereld</w:t>
            </w:r>
            <w:r w:rsidR="002C4BCC">
              <w:rPr>
                <w:noProof/>
                <w:webHidden/>
              </w:rPr>
              <w:tab/>
            </w:r>
            <w:r w:rsidR="002C4BCC">
              <w:rPr>
                <w:noProof/>
                <w:webHidden/>
              </w:rPr>
              <w:fldChar w:fldCharType="begin"/>
            </w:r>
            <w:r w:rsidR="002C4BCC">
              <w:rPr>
                <w:noProof/>
                <w:webHidden/>
              </w:rPr>
              <w:instrText xml:space="preserve"> PAGEREF _Toc484510793 \h </w:instrText>
            </w:r>
            <w:r w:rsidR="002C4BCC">
              <w:rPr>
                <w:noProof/>
                <w:webHidden/>
              </w:rPr>
            </w:r>
            <w:r w:rsidR="002C4BCC">
              <w:rPr>
                <w:noProof/>
                <w:webHidden/>
              </w:rPr>
              <w:fldChar w:fldCharType="separate"/>
            </w:r>
            <w:r w:rsidR="006B030D">
              <w:rPr>
                <w:noProof/>
                <w:webHidden/>
              </w:rPr>
              <w:t>52</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4" w:history="1">
            <w:r w:rsidR="002C4BCC" w:rsidRPr="006943DE">
              <w:rPr>
                <w:rStyle w:val="Hyperlink"/>
                <w:noProof/>
              </w:rPr>
              <w:t>Bijlage VIII – Beschrijving Aanname</w:t>
            </w:r>
            <w:r w:rsidR="002C4BCC">
              <w:rPr>
                <w:noProof/>
                <w:webHidden/>
              </w:rPr>
              <w:tab/>
            </w:r>
            <w:r w:rsidR="002C4BCC">
              <w:rPr>
                <w:noProof/>
                <w:webHidden/>
              </w:rPr>
              <w:fldChar w:fldCharType="begin"/>
            </w:r>
            <w:r w:rsidR="002C4BCC">
              <w:rPr>
                <w:noProof/>
                <w:webHidden/>
              </w:rPr>
              <w:instrText xml:space="preserve"> PAGEREF _Toc484510794 \h </w:instrText>
            </w:r>
            <w:r w:rsidR="002C4BCC">
              <w:rPr>
                <w:noProof/>
                <w:webHidden/>
              </w:rPr>
            </w:r>
            <w:r w:rsidR="002C4BCC">
              <w:rPr>
                <w:noProof/>
                <w:webHidden/>
              </w:rPr>
              <w:fldChar w:fldCharType="separate"/>
            </w:r>
            <w:r w:rsidR="006B030D">
              <w:rPr>
                <w:noProof/>
                <w:webHidden/>
              </w:rPr>
              <w:t>53</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5" w:history="1">
            <w:r w:rsidR="002C4BCC" w:rsidRPr="006943DE">
              <w:rPr>
                <w:rStyle w:val="Hyperlink"/>
                <w:noProof/>
              </w:rPr>
              <w:t>Bijlage IX – Resultaten upliftfactor per product/promotiekarakteristiek</w:t>
            </w:r>
            <w:r w:rsidR="002C4BCC">
              <w:rPr>
                <w:noProof/>
                <w:webHidden/>
              </w:rPr>
              <w:tab/>
            </w:r>
            <w:r w:rsidR="002C4BCC">
              <w:rPr>
                <w:noProof/>
                <w:webHidden/>
              </w:rPr>
              <w:fldChar w:fldCharType="begin"/>
            </w:r>
            <w:r w:rsidR="002C4BCC">
              <w:rPr>
                <w:noProof/>
                <w:webHidden/>
              </w:rPr>
              <w:instrText xml:space="preserve"> PAGEREF _Toc484510795 \h </w:instrText>
            </w:r>
            <w:r w:rsidR="002C4BCC">
              <w:rPr>
                <w:noProof/>
                <w:webHidden/>
              </w:rPr>
            </w:r>
            <w:r w:rsidR="002C4BCC">
              <w:rPr>
                <w:noProof/>
                <w:webHidden/>
              </w:rPr>
              <w:fldChar w:fldCharType="separate"/>
            </w:r>
            <w:r w:rsidR="006B030D">
              <w:rPr>
                <w:noProof/>
                <w:webHidden/>
              </w:rPr>
              <w:t>54</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6" w:history="1">
            <w:r w:rsidR="002C4BCC" w:rsidRPr="006943DE">
              <w:rPr>
                <w:rStyle w:val="Hyperlink"/>
                <w:noProof/>
              </w:rPr>
              <w:t>Bijlage X – Forecast Technieken</w:t>
            </w:r>
            <w:r w:rsidR="002C4BCC">
              <w:rPr>
                <w:noProof/>
                <w:webHidden/>
              </w:rPr>
              <w:tab/>
            </w:r>
            <w:r w:rsidR="002C4BCC">
              <w:rPr>
                <w:noProof/>
                <w:webHidden/>
              </w:rPr>
              <w:fldChar w:fldCharType="begin"/>
            </w:r>
            <w:r w:rsidR="002C4BCC">
              <w:rPr>
                <w:noProof/>
                <w:webHidden/>
              </w:rPr>
              <w:instrText xml:space="preserve"> PAGEREF _Toc484510796 \h </w:instrText>
            </w:r>
            <w:r w:rsidR="002C4BCC">
              <w:rPr>
                <w:noProof/>
                <w:webHidden/>
              </w:rPr>
            </w:r>
            <w:r w:rsidR="002C4BCC">
              <w:rPr>
                <w:noProof/>
                <w:webHidden/>
              </w:rPr>
              <w:fldChar w:fldCharType="separate"/>
            </w:r>
            <w:r w:rsidR="006B030D">
              <w:rPr>
                <w:noProof/>
                <w:webHidden/>
              </w:rPr>
              <w:t>55</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7" w:history="1">
            <w:r w:rsidR="002C4BCC" w:rsidRPr="006943DE">
              <w:rPr>
                <w:rStyle w:val="Hyperlink"/>
                <w:noProof/>
              </w:rPr>
              <w:t>Bijlage XI – Toepassing Excel Solver</w:t>
            </w:r>
            <w:r w:rsidR="002C4BCC">
              <w:rPr>
                <w:noProof/>
                <w:webHidden/>
              </w:rPr>
              <w:tab/>
            </w:r>
            <w:r w:rsidR="002C4BCC">
              <w:rPr>
                <w:noProof/>
                <w:webHidden/>
              </w:rPr>
              <w:fldChar w:fldCharType="begin"/>
            </w:r>
            <w:r w:rsidR="002C4BCC">
              <w:rPr>
                <w:noProof/>
                <w:webHidden/>
              </w:rPr>
              <w:instrText xml:space="preserve"> PAGEREF _Toc484510797 \h </w:instrText>
            </w:r>
            <w:r w:rsidR="002C4BCC">
              <w:rPr>
                <w:noProof/>
                <w:webHidden/>
              </w:rPr>
            </w:r>
            <w:r w:rsidR="002C4BCC">
              <w:rPr>
                <w:noProof/>
                <w:webHidden/>
              </w:rPr>
              <w:fldChar w:fldCharType="separate"/>
            </w:r>
            <w:r w:rsidR="006B030D">
              <w:rPr>
                <w:noProof/>
                <w:webHidden/>
              </w:rPr>
              <w:t>56</w:t>
            </w:r>
            <w:r w:rsidR="002C4BCC">
              <w:rPr>
                <w:noProof/>
                <w:webHidden/>
              </w:rPr>
              <w:fldChar w:fldCharType="end"/>
            </w:r>
          </w:hyperlink>
        </w:p>
        <w:p w:rsidR="002C4BCC" w:rsidRDefault="00A76506">
          <w:pPr>
            <w:pStyle w:val="Inhopg1"/>
            <w:tabs>
              <w:tab w:val="right" w:leader="dot" w:pos="9060"/>
            </w:tabs>
            <w:rPr>
              <w:rFonts w:eastAsiaTheme="minorEastAsia" w:cstheme="minorBidi"/>
              <w:noProof/>
              <w:sz w:val="22"/>
              <w:szCs w:val="22"/>
              <w:lang w:eastAsia="nl-NL"/>
            </w:rPr>
          </w:pPr>
          <w:hyperlink w:anchor="_Toc484510798" w:history="1">
            <w:r w:rsidR="002C4BCC" w:rsidRPr="006943DE">
              <w:rPr>
                <w:rStyle w:val="Hyperlink"/>
                <w:noProof/>
              </w:rPr>
              <w:t>Bijlage XII – Gemiddelde Voorraad MIN-MAX</w:t>
            </w:r>
            <w:r w:rsidR="002C4BCC">
              <w:rPr>
                <w:noProof/>
                <w:webHidden/>
              </w:rPr>
              <w:tab/>
            </w:r>
            <w:r w:rsidR="002C4BCC">
              <w:rPr>
                <w:noProof/>
                <w:webHidden/>
              </w:rPr>
              <w:fldChar w:fldCharType="begin"/>
            </w:r>
            <w:r w:rsidR="002C4BCC">
              <w:rPr>
                <w:noProof/>
                <w:webHidden/>
              </w:rPr>
              <w:instrText xml:space="preserve"> PAGEREF _Toc484510798 \h </w:instrText>
            </w:r>
            <w:r w:rsidR="002C4BCC">
              <w:rPr>
                <w:noProof/>
                <w:webHidden/>
              </w:rPr>
            </w:r>
            <w:r w:rsidR="002C4BCC">
              <w:rPr>
                <w:noProof/>
                <w:webHidden/>
              </w:rPr>
              <w:fldChar w:fldCharType="separate"/>
            </w:r>
            <w:r w:rsidR="006B030D">
              <w:rPr>
                <w:noProof/>
                <w:webHidden/>
              </w:rPr>
              <w:t>57</w:t>
            </w:r>
            <w:r w:rsidR="002C4BCC">
              <w:rPr>
                <w:noProof/>
                <w:webHidden/>
              </w:rPr>
              <w:fldChar w:fldCharType="end"/>
            </w:r>
          </w:hyperlink>
        </w:p>
        <w:p w:rsidR="00497C75" w:rsidRDefault="00497C75">
          <w:r>
            <w:rPr>
              <w:b/>
              <w:bCs/>
            </w:rPr>
            <w:fldChar w:fldCharType="end"/>
          </w:r>
        </w:p>
      </w:sdtContent>
    </w:sdt>
    <w:p w:rsidR="00434D1E" w:rsidRDefault="00434D1E" w:rsidP="001D56E0">
      <w:bookmarkStart w:id="16" w:name="_Toc484510704"/>
    </w:p>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434D1E" w:rsidRDefault="00434D1E" w:rsidP="001D56E0"/>
    <w:p w:rsidR="0000115B" w:rsidRDefault="0000115B" w:rsidP="001D56E0"/>
    <w:p w:rsidR="00497C75" w:rsidRDefault="00727AF0" w:rsidP="001D56E0">
      <w:r>
        <w:rPr>
          <w:noProof/>
          <w:lang w:eastAsia="nl-NL"/>
        </w:rPr>
        <w:drawing>
          <wp:anchor distT="0" distB="0" distL="114300" distR="114300" simplePos="0" relativeHeight="251757568" behindDoc="0" locked="0" layoutInCell="1" allowOverlap="1" wp14:anchorId="114ECB86" wp14:editId="16E28A01">
            <wp:simplePos x="0" y="0"/>
            <wp:positionH relativeFrom="column">
              <wp:posOffset>6009005</wp:posOffset>
            </wp:positionH>
            <wp:positionV relativeFrom="paragraph">
              <wp:posOffset>542925</wp:posOffset>
            </wp:positionV>
            <wp:extent cx="489585" cy="285750"/>
            <wp:effectExtent l="0" t="0" r="5715" b="0"/>
            <wp:wrapNone/>
            <wp:docPr id="642" name="Afbeelding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B22">
        <w:rPr>
          <w:noProof/>
          <w:lang w:eastAsia="nl-NL"/>
        </w:rPr>
        <w:drawing>
          <wp:anchor distT="0" distB="0" distL="114300" distR="114300" simplePos="0" relativeHeight="251749376" behindDoc="0" locked="0" layoutInCell="1" allowOverlap="1" wp14:anchorId="0BD5164B" wp14:editId="08C4EB21">
            <wp:simplePos x="0" y="0"/>
            <wp:positionH relativeFrom="column">
              <wp:posOffset>5928995</wp:posOffset>
            </wp:positionH>
            <wp:positionV relativeFrom="paragraph">
              <wp:posOffset>4614545</wp:posOffset>
            </wp:positionV>
            <wp:extent cx="489585" cy="285750"/>
            <wp:effectExtent l="0" t="0" r="5715" b="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p>
    <w:p w:rsidR="001D56E0" w:rsidRPr="001D56E0" w:rsidRDefault="00434D1E" w:rsidP="001D56E0">
      <w:pPr>
        <w:pStyle w:val="Kop1"/>
      </w:pPr>
      <w:r>
        <w:rPr>
          <w:noProof/>
          <w:lang w:eastAsia="nl-NL"/>
        </w:rPr>
        <w:lastRenderedPageBreak/>
        <w:drawing>
          <wp:anchor distT="0" distB="0" distL="114300" distR="114300" simplePos="0" relativeHeight="251751424" behindDoc="0" locked="0" layoutInCell="1" allowOverlap="1" wp14:anchorId="2683E213" wp14:editId="2C84B1D8">
            <wp:simplePos x="0" y="0"/>
            <wp:positionH relativeFrom="column">
              <wp:posOffset>5928995</wp:posOffset>
            </wp:positionH>
            <wp:positionV relativeFrom="paragraph">
              <wp:posOffset>5344795</wp:posOffset>
            </wp:positionV>
            <wp:extent cx="489585" cy="285750"/>
            <wp:effectExtent l="0" t="0" r="5715"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58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6E0">
        <w:t>Inleiding</w:t>
      </w:r>
    </w:p>
    <w:p w:rsidR="007E1389" w:rsidRDefault="004418C2" w:rsidP="00DD26CD">
      <w:r>
        <w:t xml:space="preserve">In dit hoofdstuk is </w:t>
      </w:r>
      <w:r w:rsidR="007C4CB9">
        <w:t xml:space="preserve">het onderzoek geïntroduceerd door in te gaan op de </w:t>
      </w:r>
      <w:r w:rsidR="00767B47">
        <w:t>bedrijfsbeschrijving, aanleiding</w:t>
      </w:r>
      <w:r w:rsidR="0030704F">
        <w:t xml:space="preserve">, </w:t>
      </w:r>
      <w:r w:rsidR="00DE137B">
        <w:t xml:space="preserve">doel van het </w:t>
      </w:r>
      <w:r w:rsidR="00096059">
        <w:t>onderzoek, missie van het bedrijf,</w:t>
      </w:r>
      <w:r w:rsidR="0030704F">
        <w:t xml:space="preserve"> aanpak en </w:t>
      </w:r>
      <w:r w:rsidR="00DE137B">
        <w:t xml:space="preserve">de </w:t>
      </w:r>
      <w:r w:rsidR="0030704F">
        <w:t xml:space="preserve">leeswijzer. </w:t>
      </w:r>
    </w:p>
    <w:p w:rsidR="007E1389" w:rsidRDefault="007E1389" w:rsidP="00DD26CD"/>
    <w:p w:rsidR="003241B9" w:rsidRDefault="00A53650" w:rsidP="00584FEB">
      <w:pPr>
        <w:pStyle w:val="Kop2"/>
      </w:pPr>
      <w:bookmarkStart w:id="17" w:name="_Toc484510705"/>
      <w:r>
        <w:t>Bedrijfsbeschrijving</w:t>
      </w:r>
      <w:bookmarkEnd w:id="17"/>
    </w:p>
    <w:p w:rsidR="005544FA" w:rsidRDefault="00083A36" w:rsidP="005544FA">
      <w:r>
        <w:t xml:space="preserve">Blokker is een Nederlandse retailer in huishoudelijk artikelen opgericht in 1896. </w:t>
      </w:r>
      <w:r w:rsidR="00A65630">
        <w:t>Blokker maakt onderdeel uit van de Blokker Holding welke in 2</w:t>
      </w:r>
      <w:r w:rsidR="00CF48AF">
        <w:t>015 een omzet realiseerde van 2,</w:t>
      </w:r>
      <w:r w:rsidR="00A65630">
        <w:t xml:space="preserve">1 </w:t>
      </w:r>
      <w:r w:rsidR="00A65630" w:rsidRPr="00767B47">
        <w:t>miljard</w:t>
      </w:r>
      <w:r w:rsidR="00434D1E">
        <w:t xml:space="preserve"> </w:t>
      </w:r>
      <w:sdt>
        <w:sdtPr>
          <w:id w:val="1956748034"/>
          <w:citation/>
        </w:sdtPr>
        <w:sdtContent>
          <w:r w:rsidR="00434D1E">
            <w:fldChar w:fldCharType="begin"/>
          </w:r>
          <w:r w:rsidR="00434D1E">
            <w:instrText xml:space="preserve"> CITATION Jaa16 \l 1043 </w:instrText>
          </w:r>
          <w:r w:rsidR="00434D1E">
            <w:fldChar w:fldCharType="separate"/>
          </w:r>
          <w:r w:rsidR="00871FB9">
            <w:rPr>
              <w:noProof/>
            </w:rPr>
            <w:t>(Jaarverslag Blokker Holding, 2016)</w:t>
          </w:r>
          <w:r w:rsidR="00434D1E">
            <w:fldChar w:fldCharType="end"/>
          </w:r>
        </w:sdtContent>
      </w:sdt>
      <w:r w:rsidR="00A65630">
        <w:t xml:space="preserve">. </w:t>
      </w:r>
      <w:r w:rsidR="00767B47">
        <w:t xml:space="preserve">Het bedrijf heeft zowel </w:t>
      </w:r>
      <w:r>
        <w:t>online als offline verkoopkanalen. Het offl</w:t>
      </w:r>
      <w:r w:rsidR="007912C5">
        <w:t>ine verkoopkanaal telde</w:t>
      </w:r>
      <w:r w:rsidR="00815FBD">
        <w:t xml:space="preserve"> in mei 2017 511</w:t>
      </w:r>
      <w:r>
        <w:t xml:space="preserve"> </w:t>
      </w:r>
      <w:r w:rsidR="00777E1D">
        <w:t>filialen</w:t>
      </w:r>
      <w:r w:rsidR="00767B47">
        <w:t xml:space="preserve"> in Nederland en </w:t>
      </w:r>
      <w:r w:rsidR="00815FBD">
        <w:t>73 in België</w:t>
      </w:r>
      <w:r w:rsidR="00A65630">
        <w:t>. Het distribut</w:t>
      </w:r>
      <w:r w:rsidR="00815FBD">
        <w:t>ienetwerk van Blokker omvat twee</w:t>
      </w:r>
      <w:r w:rsidR="00A65630">
        <w:t xml:space="preserve"> distributiecentra gevestigd in Gelderma</w:t>
      </w:r>
      <w:r w:rsidR="005246CF">
        <w:t xml:space="preserve">lsen en Gouda </w:t>
      </w:r>
      <w:sdt>
        <w:sdtPr>
          <w:id w:val="-1896809461"/>
          <w:citation/>
        </w:sdtPr>
        <w:sdtContent>
          <w:r w:rsidR="005246CF">
            <w:fldChar w:fldCharType="begin"/>
          </w:r>
          <w:r w:rsidR="005246CF">
            <w:instrText xml:space="preserve"> CITATION Blo17 \l 1043 </w:instrText>
          </w:r>
          <w:r w:rsidR="005246CF">
            <w:fldChar w:fldCharType="separate"/>
          </w:r>
          <w:r w:rsidR="00871FB9">
            <w:rPr>
              <w:noProof/>
            </w:rPr>
            <w:t>(Blokker Holding, 2017)</w:t>
          </w:r>
          <w:r w:rsidR="005246CF">
            <w:fldChar w:fldCharType="end"/>
          </w:r>
        </w:sdtContent>
      </w:sdt>
      <w:r w:rsidR="005246CF">
        <w:t xml:space="preserve">. </w:t>
      </w:r>
      <w:r w:rsidR="00A65630">
        <w:t>Het grootste distributiecentrum staat in Geldermalsen en heeft een oppervlakte van 90.000 m².</w:t>
      </w:r>
    </w:p>
    <w:p w:rsidR="005544FA" w:rsidRDefault="005544FA" w:rsidP="005544FA"/>
    <w:p w:rsidR="00A53650" w:rsidRPr="00A53650" w:rsidRDefault="00A53650" w:rsidP="00584FEB">
      <w:pPr>
        <w:pStyle w:val="Kop2"/>
      </w:pPr>
      <w:bookmarkStart w:id="18" w:name="_Toc484510706"/>
      <w:r>
        <w:t>Aanleiding en probleemstelling</w:t>
      </w:r>
      <w:bookmarkEnd w:id="18"/>
    </w:p>
    <w:p w:rsidR="005544FA" w:rsidRDefault="00A53650" w:rsidP="005544FA">
      <w:r>
        <w:t>He</w:t>
      </w:r>
      <w:r w:rsidR="007912C5">
        <w:t>t onderzoek van deze stage is</w:t>
      </w:r>
      <w:r>
        <w:t xml:space="preserve"> gericht op het forecast en bestelproces voor de </w:t>
      </w:r>
      <w:r w:rsidR="009226EA">
        <w:t>promotieartikelen</w:t>
      </w:r>
      <w:r w:rsidR="00D467DB">
        <w:t>. Het managen van</w:t>
      </w:r>
      <w:r>
        <w:t xml:space="preserve"> </w:t>
      </w:r>
      <w:r w:rsidR="009226EA">
        <w:t>promotieartikelen</w:t>
      </w:r>
      <w:r>
        <w:t xml:space="preserve"> vereist een geheel andere benadering dan het managen van de baselineafzet. Het managen van de baseline is vaak geen probleem voor retailers omdat dit ondersteund wordt door </w:t>
      </w:r>
      <w:proofErr w:type="spellStart"/>
      <w:r>
        <w:t>forecasting</w:t>
      </w:r>
      <w:proofErr w:type="spellEnd"/>
      <w:r>
        <w:t xml:space="preserve"> en voorraadmanagement applicaties</w:t>
      </w:r>
      <w:r w:rsidR="00423064">
        <w:t xml:space="preserve"> </w:t>
      </w:r>
      <w:r w:rsidR="00423064">
        <w:fldChar w:fldCharType="begin" w:fldLock="1"/>
      </w:r>
      <w:r w:rsidR="001A5E5A">
        <w:instrText>ADDIN CSL_CITATION { "citationItems" : [ { "id" : "ITEM-1", "itemData" : { "DOI" : "10.1016/j.ijpe.2010.07.007", "ISBN" : "0925-5273", "ISSN" : "09255273", "abstract" : "In recent years, promotions have become a common practice in many retail outlets. Usually these promotions are planned collaboratively by manufacturers and retailers, who jointly agree on the products on promotion, the types of promotions, the price reduction and the timing of promotions. But, the sales can also be influenced by other factors such as weather, holiday periods and festivals, which are sometimes overlooked. In this research, we identify a set of demand factors influencing the sales of a leading soft drink company in the UK. We relate the demand factors with the company's actual sales to gain more insight into the underlying demand structure. We use structural equation modelling for this purpose. The results confirm the role of the promotional factors in the sales uplift for all products. However, the other demand factors are found influential only for some products. Our results suggest different demand structures for different product families, and our findings confirm the importance of collecting and exchanging the proper supply chain information. Our approach may also assist managers to better plan, forecast and promote different products in collaboration with other supply chain partners. ?? 2010 Elsevier B.V. All rights reserved.", "author" : [ { "dropping-particle" : "", "family" : "Ramanathan", "given" : "Usha", "non-dropping-particle" : "", "parse-names" : false, "suffix" : "" }, { "dropping-particle" : "", "family" : "Muyldermans", "given" : "Luc", "non-dropping-particle" : "", "parse-names" : false, "suffix" : "" } ], "container-title" : "International Journal of Production Economics", "id" : "ITEM-1", "issue" : "2", "issued" : { "date-parts" : [ [ "2010" ] ] }, "page" : "538-545", "publisher" : "Elsevier", "title" : "Identifying demand factors for promotional planning and forecasting: A case of a soft drink company in the UK", "type" : "article-journal", "volume" : "128" }, "uris" : [ "http://www.mendeley.com/documents/?uuid=69cb8f60-7775-424e-8ac3-39eb8fb6609e" ] } ], "mendeley" : { "formattedCitation" : "(Ramanathan &amp; Muyldermans, 2010)", "plainTextFormattedCitation" : "(Ramanathan &amp; Muyldermans, 2010)", "previouslyFormattedCitation" : "(Ramanathan &amp; Muyldermans, 2010)" }, "properties" : { "noteIndex" : 0 }, "schema" : "https://github.com/citation-style-language/schema/raw/master/csl-citation.json" }</w:instrText>
      </w:r>
      <w:r w:rsidR="00423064">
        <w:fldChar w:fldCharType="separate"/>
      </w:r>
      <w:r w:rsidR="00423064" w:rsidRPr="00423064">
        <w:rPr>
          <w:noProof/>
        </w:rPr>
        <w:t>(Ramanathan &amp; Muyldermans, 2010)</w:t>
      </w:r>
      <w:r w:rsidR="00423064">
        <w:fldChar w:fldCharType="end"/>
      </w:r>
      <w:r>
        <w:t xml:space="preserve">. </w:t>
      </w:r>
      <w:r w:rsidR="00423064">
        <w:t xml:space="preserve">Dit geldt echter niet voor het managen van de promoties. </w:t>
      </w:r>
      <w:r w:rsidR="004D65BC">
        <w:t>Van Heerde stelde in zijn onderzoek dat veel ret</w:t>
      </w:r>
      <w:r w:rsidR="00A47CFD">
        <w:t xml:space="preserve">ailers voor het inschatten van de promotieafzet en het bepalen van de bestelhoeveelheid nog zijn aangewezen op het onderbuikgevoel welke ondersteund wordt met een vergelijking van promoties uit het verleden </w:t>
      </w:r>
      <w:r w:rsidR="008E0BF3">
        <w:fldChar w:fldCharType="begin" w:fldLock="1"/>
      </w:r>
      <w:r w:rsidR="00A47CFD">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 "properties" : { "noteIndex" : 0 }, "schema" : "https://github.com/citation-style-language/schema/raw/master/csl-citation.json" }</w:instrText>
      </w:r>
      <w:r w:rsidR="008E0BF3">
        <w:fldChar w:fldCharType="separate"/>
      </w:r>
      <w:r w:rsidR="00A47CFD" w:rsidRPr="00A47CFD">
        <w:rPr>
          <w:noProof/>
        </w:rPr>
        <w:t>(van Heerde, 2015)</w:t>
      </w:r>
      <w:r w:rsidR="008E0BF3">
        <w:fldChar w:fldCharType="end"/>
      </w:r>
      <w:r w:rsidR="00A47CFD">
        <w:t xml:space="preserve">. </w:t>
      </w:r>
      <w:r w:rsidR="003C09D5">
        <w:t>Blokker onderv</w:t>
      </w:r>
      <w:r w:rsidR="00D467DB">
        <w:t xml:space="preserve">indt deze problemen ook en wilt </w:t>
      </w:r>
      <w:r w:rsidR="003C09D5">
        <w:t>meer</w:t>
      </w:r>
      <w:r w:rsidR="008C0C8D">
        <w:t xml:space="preserve"> </w:t>
      </w:r>
      <w:r w:rsidR="00584FEB">
        <w:t xml:space="preserve">grip op de </w:t>
      </w:r>
      <w:r w:rsidR="008E0BF3">
        <w:t>voorraadbeschikbaarhei</w:t>
      </w:r>
      <w:r w:rsidR="003C09D5">
        <w:t xml:space="preserve">d van de </w:t>
      </w:r>
      <w:r w:rsidR="009226EA">
        <w:t>promotieartikelen</w:t>
      </w:r>
      <w:r w:rsidR="003C09D5">
        <w:t xml:space="preserve">. De </w:t>
      </w:r>
      <w:r w:rsidR="007912C5">
        <w:t>twee problemen spelen zich af op de volgende punten:</w:t>
      </w:r>
    </w:p>
    <w:p w:rsidR="008E0BF3" w:rsidRDefault="008E0BF3" w:rsidP="002A0A40">
      <w:pPr>
        <w:pStyle w:val="Lijstalinea"/>
        <w:numPr>
          <w:ilvl w:val="0"/>
          <w:numId w:val="4"/>
        </w:numPr>
      </w:pPr>
      <w:r>
        <w:t>D</w:t>
      </w:r>
      <w:r w:rsidR="00CA3E35">
        <w:t xml:space="preserve">e huidige forecast </w:t>
      </w:r>
      <w:proofErr w:type="spellStart"/>
      <w:r w:rsidR="00CA3E35">
        <w:t>accuracy</w:t>
      </w:r>
      <w:proofErr w:type="spellEnd"/>
      <w:r w:rsidR="00CA3E35">
        <w:t xml:space="preserve"> van de </w:t>
      </w:r>
      <w:r w:rsidR="004339EB">
        <w:t>promotieartikelen</w:t>
      </w:r>
      <w:r w:rsidR="00CA3E35">
        <w:t xml:space="preserve"> is laag</w:t>
      </w:r>
      <w:r>
        <w:t xml:space="preserve">. </w:t>
      </w:r>
      <w:r w:rsidR="00423064">
        <w:t xml:space="preserve">Een oorzaak hiervan is dat het </w:t>
      </w:r>
      <w:r w:rsidR="00CA3E35">
        <w:t>forecast proces wordt gemanaged door het onderbuikgevoel en niet op basis van data. De huidige forecast accuracy is niet inzichtelijk, echter wordt de lage accuracy als een probleem ervaren omdat dit direct resulteert in voorraadtekorten of overvoorraden.</w:t>
      </w:r>
    </w:p>
    <w:p w:rsidR="00A65630" w:rsidRDefault="00CA3E35" w:rsidP="002A0A40">
      <w:pPr>
        <w:pStyle w:val="Lijstalinea"/>
        <w:numPr>
          <w:ilvl w:val="0"/>
          <w:numId w:val="4"/>
        </w:numPr>
      </w:pPr>
      <w:r>
        <w:t>Het</w:t>
      </w:r>
      <w:r w:rsidR="00DE137B">
        <w:t xml:space="preserve"> tweede probleem ervaart </w:t>
      </w:r>
      <w:r w:rsidR="007912C5">
        <w:t>Blokker in het bestelproces van</w:t>
      </w:r>
      <w:r w:rsidR="00DE137B">
        <w:t xml:space="preserve"> de </w:t>
      </w:r>
      <w:r w:rsidR="009226EA">
        <w:t>promotieartikelen</w:t>
      </w:r>
      <w:r w:rsidR="00DE137B">
        <w:t>. De forecast wordt door de Supply Chain Planners vertaald naar een inkooporder om voldoende voorraad in het distributiecentrum te hebben. In de huidige situatie</w:t>
      </w:r>
      <w:r w:rsidR="00472448">
        <w:t xml:space="preserve"> is er geen standaard werkwijze om </w:t>
      </w:r>
      <w:r w:rsidR="00AC53AB">
        <w:t xml:space="preserve">deze forecast te vertalen naar </w:t>
      </w:r>
      <w:r w:rsidR="00472448">
        <w:t>en inkooporder. Daarnaast w</w:t>
      </w:r>
      <w:r w:rsidR="007912C5">
        <w:t>ordt er te kort voor start uitlevering</w:t>
      </w:r>
      <w:r w:rsidR="00D34A12">
        <w:t xml:space="preserve"> besteld waardoor </w:t>
      </w:r>
      <w:r w:rsidR="00472448">
        <w:t>niet of nauwelijks kan worden ingespeeld of onvoorziene problemen zoals leveranci</w:t>
      </w:r>
      <w:r w:rsidR="007912C5">
        <w:t>erstekorten</w:t>
      </w:r>
      <w:r w:rsidR="00D467DB">
        <w:t>. Hier</w:t>
      </w:r>
      <w:r w:rsidR="007912C5">
        <w:t>door</w:t>
      </w:r>
      <w:r w:rsidR="006A6894">
        <w:t xml:space="preserve"> </w:t>
      </w:r>
      <w:r w:rsidR="00D467DB">
        <w:t>ontstaan voorraadtekorten of –overschotten.</w:t>
      </w:r>
    </w:p>
    <w:p w:rsidR="003241B9" w:rsidRDefault="003241B9" w:rsidP="00DD26CD"/>
    <w:p w:rsidR="00501E21" w:rsidRPr="00A7378F" w:rsidRDefault="00501E21" w:rsidP="00DD26CD">
      <w:r>
        <w:t xml:space="preserve">Deze twee problemen </w:t>
      </w:r>
      <w:r w:rsidR="00A7378F">
        <w:t xml:space="preserve">zijn in dit onderzoek geanalyseerd en verbeterd </w:t>
      </w:r>
      <w:r>
        <w:t>aan de hand van de volgende onderzoeksvraag:</w:t>
      </w:r>
      <w:r w:rsidR="00A7378F">
        <w:t xml:space="preserve"> </w:t>
      </w:r>
      <w:r w:rsidRPr="00227048">
        <w:rPr>
          <w:i/>
        </w:rPr>
        <w:t>“</w:t>
      </w:r>
      <w:r w:rsidR="00C911EE">
        <w:rPr>
          <w:i/>
        </w:rPr>
        <w:t xml:space="preserve">Hoe </w:t>
      </w:r>
      <w:r w:rsidR="00B77386">
        <w:rPr>
          <w:i/>
        </w:rPr>
        <w:t>kan</w:t>
      </w:r>
      <w:r w:rsidR="002C4BCC">
        <w:rPr>
          <w:i/>
        </w:rPr>
        <w:t xml:space="preserve"> het huidige forecast-</w:t>
      </w:r>
      <w:r w:rsidR="00C911EE">
        <w:rPr>
          <w:i/>
        </w:rPr>
        <w:t xml:space="preserve"> en bestelproces voor de promotiearti</w:t>
      </w:r>
      <w:r w:rsidR="00A76506">
        <w:rPr>
          <w:i/>
        </w:rPr>
        <w:t>kelen verbeterd worden,</w:t>
      </w:r>
      <w:r w:rsidR="00B77386">
        <w:rPr>
          <w:i/>
        </w:rPr>
        <w:t xml:space="preserve"> zodat</w:t>
      </w:r>
      <w:r w:rsidR="00E4787B">
        <w:rPr>
          <w:i/>
        </w:rPr>
        <w:t xml:space="preserve"> de v</w:t>
      </w:r>
      <w:r w:rsidR="00B77386">
        <w:rPr>
          <w:i/>
        </w:rPr>
        <w:t>oorraadbeschikbaarheid toeneemt</w:t>
      </w:r>
      <w:r w:rsidR="00E4787B">
        <w:rPr>
          <w:i/>
        </w:rPr>
        <w:t>?”</w:t>
      </w:r>
      <w:r w:rsidR="00D467DB">
        <w:rPr>
          <w:i/>
        </w:rPr>
        <w:t>.</w:t>
      </w:r>
    </w:p>
    <w:p w:rsidR="005C71C8" w:rsidRPr="003241B9" w:rsidRDefault="005C71C8" w:rsidP="00DD26CD"/>
    <w:p w:rsidR="009D2D5D" w:rsidRDefault="00083A36" w:rsidP="00584FEB">
      <w:pPr>
        <w:pStyle w:val="Kop2"/>
      </w:pPr>
      <w:bookmarkStart w:id="19" w:name="_Toc484510707"/>
      <w:r>
        <w:t>Doe</w:t>
      </w:r>
      <w:r w:rsidR="009D2D5D">
        <w:t>lstelling</w:t>
      </w:r>
      <w:bookmarkEnd w:id="19"/>
      <w:r w:rsidR="009D2D5D">
        <w:tab/>
      </w:r>
    </w:p>
    <w:p w:rsidR="003241B9" w:rsidRPr="009D2D5D" w:rsidRDefault="009D2D5D" w:rsidP="00DD26CD">
      <w:pPr>
        <w:rPr>
          <w:i/>
        </w:rPr>
      </w:pPr>
      <w:r>
        <w:rPr>
          <w:i/>
        </w:rPr>
        <w:t>“Het doel van dit onderzoek is om in een periode van 20 weken een adviesrapport op te leveren waardoor de voorraadbeschikbaarheid</w:t>
      </w:r>
      <w:r w:rsidR="00232B50">
        <w:rPr>
          <w:i/>
        </w:rPr>
        <w:t xml:space="preserve"> voor de </w:t>
      </w:r>
      <w:r w:rsidR="009226EA">
        <w:rPr>
          <w:i/>
        </w:rPr>
        <w:t>promotieartikelen</w:t>
      </w:r>
      <w:r>
        <w:rPr>
          <w:i/>
        </w:rPr>
        <w:t xml:space="preserve"> binnen Blokker verbeterd wordt, dit door te focussen op het </w:t>
      </w:r>
      <w:proofErr w:type="spellStart"/>
      <w:r>
        <w:rPr>
          <w:i/>
        </w:rPr>
        <w:t>forecasting</w:t>
      </w:r>
      <w:proofErr w:type="spellEnd"/>
      <w:r>
        <w:rPr>
          <w:i/>
        </w:rPr>
        <w:t xml:space="preserve"> en bestelproces.”</w:t>
      </w:r>
    </w:p>
    <w:p w:rsidR="003D624A" w:rsidRDefault="003D624A" w:rsidP="00DD26CD"/>
    <w:p w:rsidR="003D624A" w:rsidRDefault="00F47597" w:rsidP="003D624A">
      <w:pPr>
        <w:pStyle w:val="Kop2"/>
      </w:pPr>
      <w:bookmarkStart w:id="20" w:name="_Toc484510708"/>
      <w:r>
        <w:t>Missie en Merkwaarden Blokker</w:t>
      </w:r>
      <w:bookmarkEnd w:id="20"/>
    </w:p>
    <w:p w:rsidR="00F47597" w:rsidRDefault="00F47597" w:rsidP="003D624A">
      <w:r>
        <w:t xml:space="preserve">In de missie van Blokker zijn een aantal kernwaarden opgenomen. Deze kernwaarden beschrijven het DNA, en daarmee de identiteit van Blokker. </w:t>
      </w:r>
      <w:r w:rsidR="00E36B86">
        <w:t xml:space="preserve">De relevantie van dit onderzoek staat in lijn met </w:t>
      </w:r>
      <w:r w:rsidR="00D03277">
        <w:t>de missie van het bedrijf:</w:t>
      </w:r>
    </w:p>
    <w:p w:rsidR="00F47597" w:rsidRDefault="00F47597" w:rsidP="003D624A">
      <w:pPr>
        <w:rPr>
          <w:i/>
        </w:rPr>
      </w:pPr>
      <w:r w:rsidRPr="00F47597">
        <w:rPr>
          <w:i/>
        </w:rPr>
        <w:t>“</w:t>
      </w:r>
      <w:r>
        <w:rPr>
          <w:i/>
        </w:rPr>
        <w:t xml:space="preserve">Blokker is dé winkel voor je eigentijdse huishouden. Wij </w:t>
      </w:r>
      <w:r w:rsidRPr="00F47597">
        <w:rPr>
          <w:b/>
          <w:i/>
        </w:rPr>
        <w:t>bieden alles</w:t>
      </w:r>
      <w:r w:rsidRPr="00F47597">
        <w:rPr>
          <w:i/>
        </w:rPr>
        <w:t xml:space="preserve"> om van je huis een thuis te maken. Van schoonmaken tot koken en van tafelen met vrienden, van je huis opruimen tot je huis gezellig maken en van opstaan tot slapen gaan. </w:t>
      </w:r>
      <w:r>
        <w:rPr>
          <w:i/>
        </w:rPr>
        <w:t>Ieder moment van je dag”.</w:t>
      </w:r>
    </w:p>
    <w:p w:rsidR="00F47597" w:rsidRDefault="00F47597" w:rsidP="003D624A">
      <w:pPr>
        <w:rPr>
          <w:i/>
        </w:rPr>
      </w:pPr>
    </w:p>
    <w:p w:rsidR="00F47597" w:rsidRDefault="00F47597" w:rsidP="003D624A">
      <w:r>
        <w:t xml:space="preserve">Dit </w:t>
      </w:r>
      <w:r w:rsidR="000333B7">
        <w:t>staat</w:t>
      </w:r>
      <w:r>
        <w:t xml:space="preserve"> uit</w:t>
      </w:r>
      <w:r w:rsidR="00A76506">
        <w:t>ge</w:t>
      </w:r>
      <w:r>
        <w:t>drukt in de volgende merkwaarde van het bedrijf:</w:t>
      </w:r>
    </w:p>
    <w:p w:rsidR="00F47597" w:rsidRPr="00F47597" w:rsidRDefault="00F47597" w:rsidP="003D624A">
      <w:pPr>
        <w:rPr>
          <w:i/>
        </w:rPr>
      </w:pPr>
      <w:r w:rsidRPr="00F47597">
        <w:rPr>
          <w:i/>
        </w:rPr>
        <w:t xml:space="preserve">“Betrouwbaar. In kwaliteit, in prijs, in </w:t>
      </w:r>
      <w:r w:rsidRPr="00F47597">
        <w:rPr>
          <w:b/>
          <w:i/>
        </w:rPr>
        <w:t>aanbod</w:t>
      </w:r>
      <w:r w:rsidRPr="00F47597">
        <w:rPr>
          <w:i/>
        </w:rPr>
        <w:t>: je vindt het en slaagt altijd bij Blokker.”</w:t>
      </w:r>
    </w:p>
    <w:p w:rsidR="00D03277" w:rsidRDefault="00D03277" w:rsidP="003D624A"/>
    <w:p w:rsidR="003D624A" w:rsidRDefault="00E36B86" w:rsidP="00DD26CD">
      <w:r>
        <w:t>T</w:t>
      </w:r>
      <w:r w:rsidR="007912C5">
        <w:t>wee zaken zijn extra benadrukt</w:t>
      </w:r>
      <w:r>
        <w:t xml:space="preserve">: “bieden alles” en “aanbod”. Om </w:t>
      </w:r>
      <w:r w:rsidR="0067000C">
        <w:t>artikelen</w:t>
      </w:r>
      <w:r>
        <w:t xml:space="preserve"> aan te kunnen bieden is het aanhouden van voorraad een vereiste. Voorraad zowel in de filialen, als in het distributiecentrum.</w:t>
      </w:r>
      <w:r w:rsidR="007912C5">
        <w:t xml:space="preserve"> In dit onderzoek staat het verbeteren van de </w:t>
      </w:r>
      <w:r w:rsidR="00165002">
        <w:t xml:space="preserve">voorraadbeschikbaarheid van </w:t>
      </w:r>
      <w:r w:rsidR="009226EA">
        <w:t>promotieartikelen</w:t>
      </w:r>
      <w:r w:rsidR="00165002">
        <w:t xml:space="preserve"> centraal. Het doel </w:t>
      </w:r>
      <w:r w:rsidR="00D467DB">
        <w:t xml:space="preserve">is om deze te verhogen door een verbetering </w:t>
      </w:r>
      <w:r w:rsidR="00165002">
        <w:t xml:space="preserve">van het forecast en bestelproces. De voorraadbeschikbaarheid </w:t>
      </w:r>
      <w:r w:rsidR="00165002">
        <w:lastRenderedPageBreak/>
        <w:t xml:space="preserve">weerspiegelt het aanbod in de filialen en is daarmee een essentiële vereiste om aan de missie te voldoen. Met behulp van dit onderzoek </w:t>
      </w:r>
      <w:r w:rsidR="00D467DB">
        <w:t>wordt</w:t>
      </w:r>
      <w:r w:rsidR="000333B7">
        <w:t xml:space="preserve"> </w:t>
      </w:r>
      <w:r w:rsidR="00B5346E">
        <w:t xml:space="preserve">getracht deze kernwaarde van Blokker te verbeteren zodat het bedrijf zijn missie ook daadwerkelijk </w:t>
      </w:r>
      <w:r w:rsidR="007912C5">
        <w:t>kan realiseren.</w:t>
      </w:r>
    </w:p>
    <w:p w:rsidR="00B5346E" w:rsidRPr="003241B9" w:rsidRDefault="00B5346E" w:rsidP="00DD26CD"/>
    <w:p w:rsidR="003241B9" w:rsidRDefault="003241B9" w:rsidP="00232B50">
      <w:pPr>
        <w:pStyle w:val="Kop2"/>
      </w:pPr>
      <w:bookmarkStart w:id="21" w:name="_Toc484510709"/>
      <w:r>
        <w:t>Aanpak</w:t>
      </w:r>
      <w:r w:rsidR="009D2D5D">
        <w:t xml:space="preserve"> en Rapport indeling</w:t>
      </w:r>
      <w:bookmarkEnd w:id="21"/>
    </w:p>
    <w:p w:rsidR="00CF7F54" w:rsidRDefault="00CF7F54" w:rsidP="00232B50">
      <w:r>
        <w:t>Het onderzoek is gestructureerd vormgegeven aan de hand van d</w:t>
      </w:r>
      <w:r w:rsidR="00A71845">
        <w:t xml:space="preserve">e vijf stappen (DMAIC) van </w:t>
      </w:r>
      <w:r>
        <w:t xml:space="preserve">Six Sigma. </w:t>
      </w:r>
      <w:r w:rsidR="0000115B">
        <w:t>De eerste drie fases (</w:t>
      </w:r>
      <w:proofErr w:type="spellStart"/>
      <w:r w:rsidR="0000115B">
        <w:t>define</w:t>
      </w:r>
      <w:proofErr w:type="spellEnd"/>
      <w:r w:rsidR="0000115B">
        <w:t xml:space="preserve">, </w:t>
      </w:r>
      <w:proofErr w:type="spellStart"/>
      <w:r w:rsidR="0000115B">
        <w:t>m</w:t>
      </w:r>
      <w:r w:rsidR="00232B50">
        <w:t>easure</w:t>
      </w:r>
      <w:proofErr w:type="spellEnd"/>
      <w:r w:rsidR="00232B50">
        <w:t xml:space="preserve"> en </w:t>
      </w:r>
      <w:r w:rsidR="0000115B">
        <w:t>a</w:t>
      </w:r>
      <w:r w:rsidR="00236B61">
        <w:t>nalyse</w:t>
      </w:r>
      <w:r w:rsidR="00232B50">
        <w:t>) vormen de huidige situatie ana</w:t>
      </w:r>
      <w:r w:rsidR="0000115B">
        <w:t>lyse. De laatste twee stappen (</w:t>
      </w:r>
      <w:proofErr w:type="spellStart"/>
      <w:r w:rsidR="0000115B">
        <w:t>improve</w:t>
      </w:r>
      <w:proofErr w:type="spellEnd"/>
      <w:r w:rsidR="0000115B">
        <w:t xml:space="preserve"> en c</w:t>
      </w:r>
      <w:r w:rsidR="00232B50">
        <w:t>ontrol) vormen de verbeterde situatie.</w:t>
      </w:r>
    </w:p>
    <w:p w:rsidR="00232B50" w:rsidRDefault="00232B50" w:rsidP="00232B50"/>
    <w:p w:rsidR="00A356D6" w:rsidRDefault="000333B7" w:rsidP="00A356D6">
      <w:r>
        <w:t xml:space="preserve">In hoofdstuk drie is </w:t>
      </w:r>
      <w:r w:rsidR="00232B50">
        <w:t xml:space="preserve">het theoretische kader toegelicht. In dit hoofdstuk </w:t>
      </w:r>
      <w:r>
        <w:t>is</w:t>
      </w:r>
      <w:r w:rsidR="00232B50">
        <w:t xml:space="preserve"> de </w:t>
      </w:r>
      <w:r w:rsidR="007912C5">
        <w:t>scope van dit onderzoek bepaald</w:t>
      </w:r>
      <w:r>
        <w:t xml:space="preserve"> en</w:t>
      </w:r>
      <w:r w:rsidR="00A76506">
        <w:t xml:space="preserve"> het onderzoekmodel verklaard</w:t>
      </w:r>
      <w:r w:rsidR="00232B50">
        <w:t xml:space="preserve">. Hoofdstuk vier is een uitwerking van de </w:t>
      </w:r>
      <w:proofErr w:type="spellStart"/>
      <w:r w:rsidR="00232B50">
        <w:t>define</w:t>
      </w:r>
      <w:proofErr w:type="spellEnd"/>
      <w:r w:rsidR="00232B50">
        <w:t xml:space="preserve"> fase.</w:t>
      </w:r>
      <w:r>
        <w:t xml:space="preserve"> In hoofdstuk vijf is </w:t>
      </w:r>
      <w:r w:rsidR="00A356D6">
        <w:t xml:space="preserve">de huidige situatie gekwantificeerd door de prestaties van de drie </w:t>
      </w:r>
      <w:proofErr w:type="spellStart"/>
      <w:r w:rsidR="00A356D6">
        <w:t>CTQ’s</w:t>
      </w:r>
      <w:proofErr w:type="spellEnd"/>
      <w:r w:rsidR="00A356D6">
        <w:t xml:space="preserve"> te meten. Het daaropvolgende hoofdstuk vormt </w:t>
      </w:r>
      <w:r w:rsidR="00D467DB">
        <w:t>een analyse waarom de huidige targets</w:t>
      </w:r>
      <w:r w:rsidR="00A356D6">
        <w:t xml:space="preserve"> niet </w:t>
      </w:r>
      <w:r w:rsidR="00D467DB">
        <w:t xml:space="preserve">(kunnen) </w:t>
      </w:r>
      <w:r w:rsidR="00A356D6">
        <w:t xml:space="preserve">worden waargemaakt. </w:t>
      </w:r>
      <w:r w:rsidR="00D467DB">
        <w:t>Op basis van deze analyse wordt</w:t>
      </w:r>
      <w:r>
        <w:t xml:space="preserve"> </w:t>
      </w:r>
      <w:r w:rsidR="00A356D6">
        <w:t>in hoofdstuk zeven en acht een verbeterd proces voor de forecast en het bestellen beschreven. Om verbetervoorstellen te kunnen waarborgen is in hoofdstuk negen beschreven hoe h</w:t>
      </w:r>
      <w:r w:rsidR="00A76506">
        <w:t>et (implementatie)proces beheerd</w:t>
      </w:r>
      <w:r w:rsidR="00A356D6">
        <w:t xml:space="preserve"> moet worden. In hoofdstuk tien zijn de </w:t>
      </w:r>
      <w:r w:rsidR="003C09D5">
        <w:t>financiële</w:t>
      </w:r>
      <w:r w:rsidR="00A356D6">
        <w:t xml:space="preserve"> </w:t>
      </w:r>
      <w:r w:rsidR="003C09D5">
        <w:t>consequenties</w:t>
      </w:r>
      <w:r w:rsidR="00A356D6">
        <w:t xml:space="preserve"> van de verbetervoorstellen beschreven </w:t>
      </w:r>
      <w:r w:rsidR="007912C5">
        <w:t>door middel van</w:t>
      </w:r>
      <w:r w:rsidR="00A356D6">
        <w:t xml:space="preserve"> een kosten-batenanalyse. Hoofdstuk elf, twaalf en </w:t>
      </w:r>
      <w:r w:rsidR="00C05B29">
        <w:t>dertien vormen achtereenvolgend</w:t>
      </w:r>
      <w:r w:rsidR="00A356D6">
        <w:t xml:space="preserve"> de conclusie, aanbeveling en discussie. Het rapport </w:t>
      </w:r>
      <w:r>
        <w:t xml:space="preserve">is </w:t>
      </w:r>
      <w:r w:rsidR="00A356D6">
        <w:t xml:space="preserve">afgesloten met </w:t>
      </w:r>
      <w:r w:rsidR="00A76506">
        <w:t>een literatuurlijst en bijlagen.</w:t>
      </w:r>
    </w:p>
    <w:p w:rsidR="004215CC" w:rsidRDefault="00096059" w:rsidP="00200946">
      <w:pPr>
        <w:pStyle w:val="Kop1"/>
      </w:pPr>
      <w:r>
        <w:br w:type="column"/>
      </w:r>
      <w:bookmarkStart w:id="22" w:name="_Toc484510710"/>
      <w:r w:rsidR="000A3F14">
        <w:lastRenderedPageBreak/>
        <w:t>Gehanteerde Definities</w:t>
      </w:r>
      <w:bookmarkEnd w:id="22"/>
    </w:p>
    <w:p w:rsidR="00A356D6" w:rsidRDefault="00A356D6" w:rsidP="00200946"/>
    <w:p w:rsidR="004215CC" w:rsidRPr="001D4890" w:rsidRDefault="004215CC" w:rsidP="00200946">
      <w:r>
        <w:rPr>
          <w:b/>
          <w:i/>
        </w:rPr>
        <w:t>100-procent aantallen –</w:t>
      </w:r>
      <w:r w:rsidR="001D4890">
        <w:rPr>
          <w:b/>
          <w:i/>
        </w:rPr>
        <w:t xml:space="preserve"> </w:t>
      </w:r>
      <w:r w:rsidR="001D4890">
        <w:t>Lijst met</w:t>
      </w:r>
      <w:r w:rsidR="003036DF">
        <w:t xml:space="preserve"> de definitieve benodigde </w:t>
      </w:r>
      <w:r w:rsidR="001D4890">
        <w:t>aantallen van een</w:t>
      </w:r>
      <w:r w:rsidR="003036DF">
        <w:t xml:space="preserve"> artikel in een bepaalde folder. Deze aantallen </w:t>
      </w:r>
      <w:r w:rsidR="00A7378F">
        <w:t>zijn twee weken voor start uitlevering bekend</w:t>
      </w:r>
      <w:r w:rsidR="003036DF">
        <w:t>.</w:t>
      </w:r>
    </w:p>
    <w:p w:rsidR="004215CC" w:rsidRDefault="004215CC" w:rsidP="00200946">
      <w:pPr>
        <w:rPr>
          <w:b/>
        </w:rPr>
      </w:pPr>
    </w:p>
    <w:p w:rsidR="004215CC" w:rsidRPr="00920BD9" w:rsidRDefault="004215CC" w:rsidP="00200946">
      <w:r w:rsidRPr="004215CC">
        <w:rPr>
          <w:b/>
          <w:i/>
        </w:rPr>
        <w:t>Baselineafzet</w:t>
      </w:r>
      <w:r>
        <w:rPr>
          <w:b/>
          <w:i/>
        </w:rPr>
        <w:t xml:space="preserve"> – </w:t>
      </w:r>
      <w:r w:rsidR="00920BD9">
        <w:t>Basisvraag van een bepaald product, promoties vallen hier buiten.</w:t>
      </w:r>
    </w:p>
    <w:p w:rsidR="004215CC" w:rsidRDefault="004215CC" w:rsidP="00200946"/>
    <w:p w:rsidR="004215CC" w:rsidRPr="00920BD9" w:rsidRDefault="008C0C8D" w:rsidP="00200946">
      <w:r>
        <w:rPr>
          <w:b/>
          <w:i/>
        </w:rPr>
        <w:t xml:space="preserve">Baselineforecast </w:t>
      </w:r>
      <w:r w:rsidR="004215CC" w:rsidRPr="004215CC">
        <w:rPr>
          <w:b/>
          <w:i/>
        </w:rPr>
        <w:t xml:space="preserve">– </w:t>
      </w:r>
      <w:r w:rsidR="00920BD9">
        <w:t>Voorspelling van de basisvraag van een bepaald product.</w:t>
      </w:r>
    </w:p>
    <w:p w:rsidR="004215CC" w:rsidRDefault="004215CC" w:rsidP="00200946"/>
    <w:p w:rsidR="00AC53AB" w:rsidRPr="00AC53AB" w:rsidRDefault="00AC53AB" w:rsidP="00200946">
      <w:r>
        <w:rPr>
          <w:b/>
          <w:i/>
        </w:rPr>
        <w:t>Baselinevoorraad</w:t>
      </w:r>
      <w:r>
        <w:rPr>
          <w:b/>
          <w:i/>
        </w:rPr>
        <w:t xml:space="preserve"> </w:t>
      </w:r>
      <w:r w:rsidRPr="004215CC">
        <w:rPr>
          <w:b/>
          <w:i/>
        </w:rPr>
        <w:t>–</w:t>
      </w:r>
      <w:r>
        <w:rPr>
          <w:b/>
          <w:i/>
        </w:rPr>
        <w:t xml:space="preserve"> </w:t>
      </w:r>
      <w:r>
        <w:t>Voorraadlevel welke wordt aangehouden voor het beheersen van de basisvraag.</w:t>
      </w:r>
    </w:p>
    <w:p w:rsidR="00AC53AB" w:rsidRPr="00AC53AB" w:rsidRDefault="00AC53AB" w:rsidP="00200946"/>
    <w:p w:rsidR="004215CC" w:rsidRPr="00920BD9" w:rsidRDefault="008C0C8D" w:rsidP="00200946">
      <w:r>
        <w:rPr>
          <w:b/>
          <w:i/>
        </w:rPr>
        <w:t xml:space="preserve">BE </w:t>
      </w:r>
      <w:r w:rsidR="004215CC" w:rsidRPr="004215CC">
        <w:rPr>
          <w:b/>
          <w:i/>
        </w:rPr>
        <w:t>–</w:t>
      </w:r>
      <w:r w:rsidR="00920BD9">
        <w:rPr>
          <w:b/>
          <w:i/>
        </w:rPr>
        <w:t xml:space="preserve"> </w:t>
      </w:r>
      <w:r w:rsidR="00920BD9">
        <w:t>Besteleenheid. Aantal per hoeveel een consumenteneenheid verpakt zit, en naar de filialen gestuurd wordt.</w:t>
      </w:r>
    </w:p>
    <w:p w:rsidR="005C7568" w:rsidRDefault="005C7568" w:rsidP="00200946">
      <w:pPr>
        <w:rPr>
          <w:b/>
          <w:i/>
        </w:rPr>
      </w:pPr>
    </w:p>
    <w:p w:rsidR="005C7568" w:rsidRPr="00920BD9" w:rsidRDefault="005C7568" w:rsidP="005C7568">
      <w:proofErr w:type="spellStart"/>
      <w:r>
        <w:rPr>
          <w:b/>
          <w:i/>
        </w:rPr>
        <w:t>CatMan</w:t>
      </w:r>
      <w:proofErr w:type="spellEnd"/>
      <w:r>
        <w:rPr>
          <w:b/>
          <w:i/>
        </w:rPr>
        <w:t xml:space="preserve"> – </w:t>
      </w:r>
      <w:r w:rsidR="00920BD9">
        <w:t>Categorie Manager. Verantwoordelijk voor het opstellen van de promotieforecast.</w:t>
      </w:r>
    </w:p>
    <w:p w:rsidR="005C7568" w:rsidRDefault="005C7568" w:rsidP="00200946">
      <w:pPr>
        <w:rPr>
          <w:b/>
          <w:i/>
        </w:rPr>
      </w:pPr>
    </w:p>
    <w:p w:rsidR="005C7568" w:rsidRDefault="005C7568" w:rsidP="00200946">
      <w:r>
        <w:rPr>
          <w:b/>
          <w:i/>
        </w:rPr>
        <w:t>CTQ –</w:t>
      </w:r>
      <w:r w:rsidR="00920BD9">
        <w:rPr>
          <w:b/>
          <w:i/>
        </w:rPr>
        <w:t xml:space="preserve"> </w:t>
      </w:r>
      <w:r w:rsidR="00920BD9">
        <w:t xml:space="preserve">Critical </w:t>
      </w:r>
      <w:proofErr w:type="spellStart"/>
      <w:r w:rsidR="00920BD9">
        <w:t>To</w:t>
      </w:r>
      <w:proofErr w:type="spellEnd"/>
      <w:r w:rsidR="00920BD9">
        <w:t xml:space="preserve"> </w:t>
      </w:r>
      <w:proofErr w:type="spellStart"/>
      <w:r w:rsidR="00920BD9">
        <w:t>Quality</w:t>
      </w:r>
      <w:proofErr w:type="spellEnd"/>
      <w:r w:rsidR="00920BD9">
        <w:t>. Meetbare kwaliteitseigenschap waar</w:t>
      </w:r>
      <w:r w:rsidR="003259C8">
        <w:t>aan</w:t>
      </w:r>
      <w:r w:rsidR="00920BD9">
        <w:t xml:space="preserve"> een proces moet voldoen om de behoeften van de (interne) klant te voorzien.</w:t>
      </w:r>
    </w:p>
    <w:p w:rsidR="00920BD9" w:rsidRPr="00920BD9" w:rsidRDefault="00920BD9" w:rsidP="00200946"/>
    <w:p w:rsidR="005C7568" w:rsidRPr="00920BD9" w:rsidRDefault="005C7568" w:rsidP="005C7568">
      <w:r>
        <w:rPr>
          <w:b/>
          <w:i/>
        </w:rPr>
        <w:t xml:space="preserve">DMAIC – </w:t>
      </w:r>
      <w:r w:rsidR="00920BD9">
        <w:t xml:space="preserve">Vijf toegepaste stappen in de Six Sigma methodologie bestaande uit: </w:t>
      </w:r>
      <w:proofErr w:type="spellStart"/>
      <w:r w:rsidR="00920BD9">
        <w:t>Define</w:t>
      </w:r>
      <w:proofErr w:type="spellEnd"/>
      <w:r w:rsidR="00920BD9">
        <w:t xml:space="preserve">, </w:t>
      </w:r>
      <w:proofErr w:type="spellStart"/>
      <w:r w:rsidR="00920BD9">
        <w:t>Measure</w:t>
      </w:r>
      <w:proofErr w:type="spellEnd"/>
      <w:r w:rsidR="00920BD9">
        <w:t xml:space="preserve">, </w:t>
      </w:r>
      <w:r w:rsidR="00236B61">
        <w:t>Analyse</w:t>
      </w:r>
      <w:r w:rsidR="00920BD9">
        <w:t xml:space="preserve"> en Control.</w:t>
      </w:r>
    </w:p>
    <w:p w:rsidR="005C7568" w:rsidRDefault="005C7568" w:rsidP="00200946">
      <w:pPr>
        <w:rPr>
          <w:b/>
          <w:i/>
        </w:rPr>
      </w:pPr>
    </w:p>
    <w:p w:rsidR="005C7568" w:rsidRPr="004215CC" w:rsidRDefault="005C7568" w:rsidP="005C7568">
      <w:r>
        <w:rPr>
          <w:b/>
          <w:i/>
        </w:rPr>
        <w:t>e-DC –</w:t>
      </w:r>
      <w:r w:rsidR="00920BD9">
        <w:t xml:space="preserve"> Distributiecentrum van Blokker voor enkel de online verkopen.</w:t>
      </w:r>
      <w:r>
        <w:rPr>
          <w:b/>
          <w:i/>
        </w:rPr>
        <w:t xml:space="preserve"> </w:t>
      </w:r>
    </w:p>
    <w:p w:rsidR="005C7568" w:rsidRDefault="005C7568" w:rsidP="00200946">
      <w:pPr>
        <w:rPr>
          <w:b/>
          <w:i/>
        </w:rPr>
      </w:pPr>
    </w:p>
    <w:p w:rsidR="005C7568" w:rsidRPr="00920BD9" w:rsidRDefault="005C7568" w:rsidP="005C7568">
      <w:r>
        <w:rPr>
          <w:b/>
          <w:i/>
        </w:rPr>
        <w:t xml:space="preserve">Forecast – </w:t>
      </w:r>
      <w:r w:rsidR="00920BD9">
        <w:t>Vraagvoorspelling.</w:t>
      </w:r>
    </w:p>
    <w:p w:rsidR="005C7568" w:rsidRPr="005C7568" w:rsidRDefault="005C7568" w:rsidP="00200946">
      <w:pPr>
        <w:rPr>
          <w:b/>
          <w:i/>
        </w:rPr>
      </w:pPr>
    </w:p>
    <w:p w:rsidR="005C7568" w:rsidRPr="00920BD9" w:rsidRDefault="005C7568" w:rsidP="005C7568">
      <w:r>
        <w:rPr>
          <w:b/>
          <w:i/>
        </w:rPr>
        <w:t xml:space="preserve">Forecast accuracy – </w:t>
      </w:r>
      <w:r w:rsidR="00920BD9">
        <w:t>Verhouding tussen de</w:t>
      </w:r>
      <w:r w:rsidR="004339EB">
        <w:t xml:space="preserve"> forecast en de werkelijke afzet</w:t>
      </w:r>
      <w:r w:rsidR="00920BD9">
        <w:t xml:space="preserve"> uitgedrukt in een percentage.</w:t>
      </w:r>
    </w:p>
    <w:p w:rsidR="005C7568" w:rsidRDefault="005C7568" w:rsidP="00200946">
      <w:pPr>
        <w:rPr>
          <w:b/>
          <w:i/>
        </w:rPr>
      </w:pPr>
    </w:p>
    <w:p w:rsidR="005C7568" w:rsidRPr="00E154F8" w:rsidRDefault="005C7568" w:rsidP="005C7568">
      <w:r>
        <w:rPr>
          <w:b/>
          <w:i/>
        </w:rPr>
        <w:t xml:space="preserve">Gewogen-Factor-Score – </w:t>
      </w:r>
      <w:r w:rsidR="00E154F8">
        <w:t xml:space="preserve">Methode om bepaalde waarden zwaarder mee te laten wegen om een nauwkeurige uitkomt te realiseren. </w:t>
      </w:r>
    </w:p>
    <w:p w:rsidR="005C7568" w:rsidRDefault="005C7568" w:rsidP="00200946">
      <w:pPr>
        <w:rPr>
          <w:b/>
          <w:i/>
        </w:rPr>
      </w:pPr>
    </w:p>
    <w:p w:rsidR="005C7568" w:rsidRPr="00920BD9" w:rsidRDefault="009226EA" w:rsidP="005C7568">
      <w:r>
        <w:rPr>
          <w:b/>
          <w:i/>
        </w:rPr>
        <w:t>MIN-MAX</w:t>
      </w:r>
      <w:r w:rsidR="005C7568">
        <w:rPr>
          <w:b/>
          <w:i/>
        </w:rPr>
        <w:t xml:space="preserve"> – </w:t>
      </w:r>
      <w:r w:rsidR="003259C8">
        <w:t>Voorraadbeheermodel. Bepaald en berekend wanneer en hoeveel er besteld moet worden.</w:t>
      </w:r>
    </w:p>
    <w:p w:rsidR="005C7568" w:rsidRDefault="005C7568" w:rsidP="00200946">
      <w:pPr>
        <w:rPr>
          <w:b/>
          <w:i/>
        </w:rPr>
      </w:pPr>
    </w:p>
    <w:p w:rsidR="005C7568" w:rsidRPr="00E154F8" w:rsidRDefault="005C7568" w:rsidP="005C7568">
      <w:r>
        <w:rPr>
          <w:b/>
          <w:i/>
        </w:rPr>
        <w:t xml:space="preserve">MOQ – </w:t>
      </w:r>
      <w:r w:rsidR="00E154F8">
        <w:t>Minimum Order Quantity. Minimale bestelhoeveelheid bij de leverancier.</w:t>
      </w:r>
    </w:p>
    <w:p w:rsidR="005C7568" w:rsidRDefault="005C7568" w:rsidP="00200946">
      <w:pPr>
        <w:rPr>
          <w:b/>
          <w:i/>
        </w:rPr>
      </w:pPr>
    </w:p>
    <w:p w:rsidR="005C7568" w:rsidRPr="00E154F8" w:rsidRDefault="005C7568" w:rsidP="005C7568">
      <w:r>
        <w:rPr>
          <w:b/>
          <w:i/>
        </w:rPr>
        <w:t xml:space="preserve">Promotie – </w:t>
      </w:r>
      <w:r w:rsidR="00E154F8">
        <w:t>Verkoopondersteunende activiteiten d</w:t>
      </w:r>
      <w:r w:rsidR="004339EB">
        <w:t>ie tot doel hebben de afzet</w:t>
      </w:r>
      <w:r w:rsidR="00E154F8">
        <w:t xml:space="preserve"> tijdelijk en blijvend te stimuleren.</w:t>
      </w:r>
    </w:p>
    <w:p w:rsidR="005C7568" w:rsidRDefault="005C7568" w:rsidP="00200946">
      <w:pPr>
        <w:rPr>
          <w:b/>
          <w:i/>
        </w:rPr>
      </w:pPr>
    </w:p>
    <w:p w:rsidR="005C7568" w:rsidRPr="00E154F8" w:rsidRDefault="005C7568" w:rsidP="005C7568">
      <w:r>
        <w:rPr>
          <w:b/>
          <w:i/>
        </w:rPr>
        <w:t xml:space="preserve">Promotieafzet – </w:t>
      </w:r>
      <w:r w:rsidR="00E154F8">
        <w:t>Totaal van verkopen gedurende een promotie.</w:t>
      </w:r>
    </w:p>
    <w:p w:rsidR="005C7568" w:rsidRDefault="005C7568" w:rsidP="00200946">
      <w:pPr>
        <w:rPr>
          <w:b/>
          <w:i/>
        </w:rPr>
      </w:pPr>
    </w:p>
    <w:p w:rsidR="005C7568" w:rsidRPr="00E154F8" w:rsidRDefault="005C7568" w:rsidP="005C7568">
      <w:r>
        <w:rPr>
          <w:b/>
          <w:i/>
        </w:rPr>
        <w:t xml:space="preserve">Promotieforecast – </w:t>
      </w:r>
      <w:r w:rsidR="004339EB">
        <w:t>Voorspelling van de afzet</w:t>
      </w:r>
      <w:r w:rsidR="00E154F8">
        <w:t xml:space="preserve"> als gevolg van promotionele activiteiten.</w:t>
      </w:r>
    </w:p>
    <w:p w:rsidR="005C7568" w:rsidRDefault="005C7568" w:rsidP="00200946">
      <w:pPr>
        <w:rPr>
          <w:b/>
          <w:i/>
        </w:rPr>
      </w:pPr>
    </w:p>
    <w:p w:rsidR="005C7568" w:rsidRPr="005F7A99" w:rsidRDefault="005C7568" w:rsidP="005C7568">
      <w:r>
        <w:rPr>
          <w:b/>
          <w:i/>
        </w:rPr>
        <w:t xml:space="preserve">Six Sigma – </w:t>
      </w:r>
      <w:r w:rsidR="005F7A99">
        <w:t>Proces verbetermethodiek met als doel om de kwaliteit en resultaat van een proces te verbeteren door de variatie te reduceren.</w:t>
      </w:r>
    </w:p>
    <w:p w:rsidR="005C7568" w:rsidRDefault="005C7568" w:rsidP="00200946">
      <w:pPr>
        <w:rPr>
          <w:b/>
          <w:i/>
        </w:rPr>
      </w:pPr>
    </w:p>
    <w:p w:rsidR="007756F1" w:rsidRPr="001D4890" w:rsidRDefault="007756F1" w:rsidP="007756F1">
      <w:r>
        <w:rPr>
          <w:b/>
          <w:i/>
        </w:rPr>
        <w:t xml:space="preserve">Slim4 – </w:t>
      </w:r>
      <w:r w:rsidR="001D4890">
        <w:t xml:space="preserve">Integrale software oplossing voor </w:t>
      </w:r>
      <w:proofErr w:type="spellStart"/>
      <w:r w:rsidR="001D4890">
        <w:t>forecasting</w:t>
      </w:r>
      <w:proofErr w:type="spellEnd"/>
      <w:r w:rsidR="001D4890">
        <w:t xml:space="preserve"> en voorraadmanagement.</w:t>
      </w:r>
    </w:p>
    <w:p w:rsidR="005C7568" w:rsidRDefault="005C7568" w:rsidP="00200946">
      <w:pPr>
        <w:rPr>
          <w:b/>
          <w:i/>
        </w:rPr>
      </w:pPr>
    </w:p>
    <w:p w:rsidR="007756F1" w:rsidRPr="005F7A99" w:rsidRDefault="007756F1" w:rsidP="007756F1">
      <w:r>
        <w:rPr>
          <w:b/>
          <w:i/>
        </w:rPr>
        <w:t xml:space="preserve">Start Uitlevering – </w:t>
      </w:r>
      <w:r w:rsidR="005F7A99">
        <w:t>Tijdstip waarop het distributiecentrum start met het beleve</w:t>
      </w:r>
      <w:r w:rsidR="004339EB">
        <w:t>ren van filialen voor de promotie</w:t>
      </w:r>
      <w:r w:rsidR="005F7A99">
        <w:t>aantallen.</w:t>
      </w:r>
    </w:p>
    <w:p w:rsidR="007756F1" w:rsidRDefault="007756F1" w:rsidP="00200946">
      <w:pPr>
        <w:rPr>
          <w:b/>
          <w:i/>
        </w:rPr>
      </w:pPr>
    </w:p>
    <w:p w:rsidR="007756F1" w:rsidRPr="001D4890" w:rsidRDefault="007756F1" w:rsidP="007756F1">
      <w:r>
        <w:rPr>
          <w:b/>
          <w:i/>
        </w:rPr>
        <w:t xml:space="preserve">Upliftfactor – </w:t>
      </w:r>
      <w:r w:rsidR="001D4890">
        <w:t>Extra verkopen tijdens de promotieperiode uitgedrukt in aantal maal de baselineafzet.</w:t>
      </w:r>
    </w:p>
    <w:p w:rsidR="007756F1" w:rsidRDefault="007756F1" w:rsidP="00200946">
      <w:pPr>
        <w:rPr>
          <w:b/>
          <w:i/>
        </w:rPr>
      </w:pPr>
    </w:p>
    <w:p w:rsidR="007756F1" w:rsidRDefault="00920BD9" w:rsidP="00200946">
      <w:pPr>
        <w:rPr>
          <w:b/>
          <w:i/>
        </w:rPr>
      </w:pPr>
      <w:r>
        <w:rPr>
          <w:b/>
          <w:i/>
        </w:rPr>
        <w:t xml:space="preserve">Voorraadkosten – </w:t>
      </w:r>
      <w:r w:rsidR="005F7A99">
        <w:t>Kosten voor het voorraadhouden, bestaande uit rente-, ruimte- en risicokosten.</w:t>
      </w:r>
    </w:p>
    <w:p w:rsidR="005C7568" w:rsidRPr="005C7568" w:rsidRDefault="005C7568" w:rsidP="00200946">
      <w:pPr>
        <w:rPr>
          <w:b/>
          <w:i/>
        </w:rPr>
      </w:pPr>
    </w:p>
    <w:p w:rsidR="005C7568" w:rsidRDefault="005C7568" w:rsidP="00200946"/>
    <w:p w:rsidR="00A356D6" w:rsidRDefault="00A356D6" w:rsidP="00200946"/>
    <w:p w:rsidR="004215CC" w:rsidRDefault="004215CC" w:rsidP="00200946"/>
    <w:p w:rsidR="00ED2858" w:rsidRDefault="00497C75" w:rsidP="004215CC">
      <w:pPr>
        <w:pStyle w:val="Kop1"/>
      </w:pPr>
      <w:r>
        <w:br w:type="column"/>
      </w:r>
      <w:bookmarkStart w:id="23" w:name="_Toc484510711"/>
      <w:r w:rsidR="00ED2858">
        <w:lastRenderedPageBreak/>
        <w:t>Theoretisch Kader</w:t>
      </w:r>
      <w:r w:rsidR="00434D1E">
        <w:t xml:space="preserve"> en Onderzoek</w:t>
      </w:r>
      <w:r w:rsidR="00232B50">
        <w:t>model</w:t>
      </w:r>
      <w:bookmarkEnd w:id="23"/>
    </w:p>
    <w:p w:rsidR="00ED2858" w:rsidRDefault="00ED2858" w:rsidP="003C09D5">
      <w:r>
        <w:t xml:space="preserve">Het theoretisch kader vormt </w:t>
      </w:r>
      <w:r w:rsidR="005E21BD">
        <w:t>de theoretische basis die nodig is om het praktijkproblee</w:t>
      </w:r>
      <w:r w:rsidR="003C09D5">
        <w:t xml:space="preserve">m binnen Blokker op te lossen. In dit hoofdstuk </w:t>
      </w:r>
      <w:r w:rsidR="004D65BC">
        <w:t>is achtereenvolgens</w:t>
      </w:r>
      <w:r w:rsidR="00B77386">
        <w:t xml:space="preserve"> de afbakening, theoretisch kader en het onderzoekmodel toegelicht.</w:t>
      </w:r>
    </w:p>
    <w:p w:rsidR="00F23965" w:rsidRDefault="00F23965" w:rsidP="003C09D5"/>
    <w:p w:rsidR="00F23965" w:rsidRDefault="00693F3E" w:rsidP="003C09D5">
      <w:pPr>
        <w:pStyle w:val="Kop2"/>
      </w:pPr>
      <w:bookmarkStart w:id="24" w:name="_Toc484510712"/>
      <w:r>
        <w:t>Afbakening</w:t>
      </w:r>
      <w:bookmarkEnd w:id="24"/>
    </w:p>
    <w:p w:rsidR="00B11636" w:rsidRDefault="00B11636" w:rsidP="003C09D5">
      <w:r>
        <w:t>Voorafgaand aan het onderzoek is het noodzakelijk om het project juist af te bakenen. Onderzoek is gebaat bij een duidelijke scope zodat een concreet en tastbaar onderzoek kan plaatsvinden</w:t>
      </w:r>
      <w:sdt>
        <w:sdtPr>
          <w:id w:val="-484009952"/>
          <w:citation/>
        </w:sdtPr>
        <w:sdtContent>
          <w:r w:rsidR="00B77386">
            <w:fldChar w:fldCharType="begin"/>
          </w:r>
          <w:r w:rsidR="00B77386">
            <w:instrText xml:space="preserve"> CITATION BBa13 \l 1043 </w:instrText>
          </w:r>
          <w:r w:rsidR="00B77386">
            <w:fldChar w:fldCharType="separate"/>
          </w:r>
          <w:r w:rsidR="00871FB9">
            <w:rPr>
              <w:noProof/>
            </w:rPr>
            <w:t xml:space="preserve"> (Baarda, 2013)</w:t>
          </w:r>
          <w:r w:rsidR="00B77386">
            <w:fldChar w:fldCharType="end"/>
          </w:r>
        </w:sdtContent>
      </w:sdt>
      <w:r w:rsidR="00B77386">
        <w:t xml:space="preserve">. </w:t>
      </w:r>
      <w:r>
        <w:t>Het</w:t>
      </w:r>
      <w:r w:rsidR="00D177D8">
        <w:t xml:space="preserve"> proces voor het managen van promoties</w:t>
      </w:r>
      <w:r>
        <w:t xml:space="preserve"> heeft raakvlak met verschillende afdelingen binnen het bedrijf. Blokker</w:t>
      </w:r>
      <w:r w:rsidR="003C09D5">
        <w:t xml:space="preserve"> voert</w:t>
      </w:r>
      <w:r>
        <w:t xml:space="preserve"> ongeve</w:t>
      </w:r>
      <w:r w:rsidR="00CF48AF">
        <w:t xml:space="preserve">er 30 folders per jaar en </w:t>
      </w:r>
      <w:r>
        <w:t>elke</w:t>
      </w:r>
      <w:r w:rsidR="00A92AEF">
        <w:t xml:space="preserve"> folder </w:t>
      </w:r>
      <w:r w:rsidR="00CF48AF">
        <w:t xml:space="preserve">bevat </w:t>
      </w:r>
      <w:r w:rsidR="00A92AEF">
        <w:t xml:space="preserve">400 tot 1000 artikelen. Dit maakt het noodzakelijk om een </w:t>
      </w:r>
      <w:r w:rsidR="003A5BF5">
        <w:t>heldere</w:t>
      </w:r>
      <w:r w:rsidR="00A92AEF">
        <w:t xml:space="preserve"> onderzoekscope te leggen voor een onderzoeksperiode van 20 weken. </w:t>
      </w:r>
      <w:r w:rsidR="00CF48AF">
        <w:t>In tabel 3</w:t>
      </w:r>
      <w:r w:rsidR="00A92AEF">
        <w:t>.1</w:t>
      </w:r>
      <w:r w:rsidR="00A7378F">
        <w:t xml:space="preserve"> zijn</w:t>
      </w:r>
      <w:r>
        <w:t xml:space="preserve"> </w:t>
      </w:r>
      <w:r w:rsidR="00A92AEF">
        <w:t>de aspecten weergegeven die in en buiten de scope van dit onderzoek vallen.</w:t>
      </w:r>
    </w:p>
    <w:tbl>
      <w:tblPr>
        <w:tblStyle w:val="Gemiddeldearcering1-accent3"/>
        <w:tblW w:w="0" w:type="auto"/>
        <w:tblInd w:w="108" w:type="dxa"/>
        <w:tblLook w:val="04A0" w:firstRow="1" w:lastRow="0" w:firstColumn="1" w:lastColumn="0" w:noHBand="0" w:noVBand="1"/>
      </w:tblPr>
      <w:tblGrid>
        <w:gridCol w:w="4363"/>
        <w:gridCol w:w="4579"/>
      </w:tblGrid>
      <w:tr w:rsidR="00B11636" w:rsidTr="00966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Default="00B11636" w:rsidP="003C09D5">
            <w:pPr>
              <w:pStyle w:val="Geenafstand"/>
              <w:jc w:val="both"/>
              <w:rPr>
                <w:sz w:val="20"/>
                <w:szCs w:val="20"/>
              </w:rPr>
            </w:pPr>
            <w:r>
              <w:rPr>
                <w:sz w:val="20"/>
                <w:szCs w:val="20"/>
              </w:rPr>
              <w:t>In Scope</w:t>
            </w:r>
          </w:p>
        </w:tc>
        <w:tc>
          <w:tcPr>
            <w:tcW w:w="4579" w:type="dxa"/>
          </w:tcPr>
          <w:p w:rsidR="00B11636" w:rsidRDefault="00B11636" w:rsidP="003C09D5">
            <w:pPr>
              <w:pStyle w:val="Geenafstand"/>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Out of Scope</w:t>
            </w:r>
          </w:p>
        </w:tc>
      </w:tr>
      <w:tr w:rsidR="00B11636" w:rsidTr="00966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Pr="003C09D5" w:rsidRDefault="00683828" w:rsidP="003C09D5">
            <w:pPr>
              <w:pStyle w:val="Geenafstand"/>
              <w:jc w:val="both"/>
              <w:rPr>
                <w:b w:val="0"/>
                <w:sz w:val="20"/>
                <w:szCs w:val="20"/>
              </w:rPr>
            </w:pPr>
            <w:r w:rsidRPr="003C09D5">
              <w:rPr>
                <w:b w:val="0"/>
                <w:sz w:val="20"/>
                <w:szCs w:val="20"/>
              </w:rPr>
              <w:t>Promotieafzet</w:t>
            </w:r>
          </w:p>
        </w:tc>
        <w:tc>
          <w:tcPr>
            <w:tcW w:w="4579" w:type="dxa"/>
          </w:tcPr>
          <w:p w:rsidR="00B11636" w:rsidRPr="003C09D5" w:rsidRDefault="00683828" w:rsidP="003C09D5">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3C09D5">
              <w:rPr>
                <w:sz w:val="20"/>
                <w:szCs w:val="20"/>
              </w:rPr>
              <w:t>Baselineafzet</w:t>
            </w:r>
          </w:p>
        </w:tc>
      </w:tr>
      <w:tr w:rsidR="00B11636" w:rsidTr="00966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Pr="003C09D5" w:rsidRDefault="00B11636" w:rsidP="003C09D5">
            <w:pPr>
              <w:pStyle w:val="Geenafstand"/>
              <w:jc w:val="both"/>
              <w:rPr>
                <w:b w:val="0"/>
                <w:sz w:val="20"/>
                <w:szCs w:val="20"/>
              </w:rPr>
            </w:pPr>
            <w:r w:rsidRPr="003C09D5">
              <w:rPr>
                <w:b w:val="0"/>
                <w:sz w:val="20"/>
                <w:szCs w:val="20"/>
              </w:rPr>
              <w:t>Forecast proces</w:t>
            </w:r>
            <w:r w:rsidR="00E12507" w:rsidRPr="003C09D5">
              <w:rPr>
                <w:b w:val="0"/>
                <w:sz w:val="20"/>
                <w:szCs w:val="20"/>
              </w:rPr>
              <w:t xml:space="preserve"> + </w:t>
            </w:r>
            <w:r w:rsidR="00683828" w:rsidRPr="003C09D5">
              <w:rPr>
                <w:b w:val="0"/>
                <w:sz w:val="20"/>
                <w:szCs w:val="20"/>
              </w:rPr>
              <w:t xml:space="preserve">DC </w:t>
            </w:r>
            <w:proofErr w:type="spellStart"/>
            <w:r w:rsidR="00683828" w:rsidRPr="003C09D5">
              <w:rPr>
                <w:b w:val="0"/>
                <w:sz w:val="20"/>
                <w:szCs w:val="20"/>
              </w:rPr>
              <w:t>Replenishment</w:t>
            </w:r>
            <w:proofErr w:type="spellEnd"/>
          </w:p>
        </w:tc>
        <w:tc>
          <w:tcPr>
            <w:tcW w:w="4579" w:type="dxa"/>
          </w:tcPr>
          <w:p w:rsidR="00B11636" w:rsidRPr="003C09D5" w:rsidRDefault="00E12507" w:rsidP="003C09D5">
            <w:pPr>
              <w:pStyle w:val="Geenafstand"/>
              <w:jc w:val="both"/>
              <w:cnfStyle w:val="000000010000" w:firstRow="0" w:lastRow="0" w:firstColumn="0" w:lastColumn="0" w:oddVBand="0" w:evenVBand="0" w:oddHBand="0" w:evenHBand="1" w:firstRowFirstColumn="0" w:firstRowLastColumn="0" w:lastRowFirstColumn="0" w:lastRowLastColumn="0"/>
              <w:rPr>
                <w:sz w:val="20"/>
                <w:szCs w:val="20"/>
              </w:rPr>
            </w:pPr>
            <w:r w:rsidRPr="003C09D5">
              <w:rPr>
                <w:sz w:val="20"/>
                <w:szCs w:val="20"/>
              </w:rPr>
              <w:t xml:space="preserve">DC – Winkel </w:t>
            </w:r>
            <w:proofErr w:type="spellStart"/>
            <w:r w:rsidRPr="003C09D5">
              <w:rPr>
                <w:sz w:val="20"/>
                <w:szCs w:val="20"/>
              </w:rPr>
              <w:t>Replenishment</w:t>
            </w:r>
            <w:proofErr w:type="spellEnd"/>
          </w:p>
        </w:tc>
      </w:tr>
      <w:tr w:rsidR="00B11636" w:rsidRPr="00FF0E71" w:rsidTr="00966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Pr="003C09D5" w:rsidRDefault="00B11636" w:rsidP="003C09D5">
            <w:pPr>
              <w:pStyle w:val="Geenafstand"/>
              <w:jc w:val="both"/>
              <w:rPr>
                <w:b w:val="0"/>
                <w:sz w:val="20"/>
                <w:szCs w:val="20"/>
                <w:lang w:val="en-GB"/>
              </w:rPr>
            </w:pPr>
            <w:r w:rsidRPr="003C09D5">
              <w:rPr>
                <w:b w:val="0"/>
                <w:sz w:val="20"/>
                <w:szCs w:val="20"/>
                <w:lang w:val="en-GB"/>
              </w:rPr>
              <w:t xml:space="preserve">Top </w:t>
            </w:r>
            <w:proofErr w:type="spellStart"/>
            <w:r w:rsidR="00E12507" w:rsidRPr="003C09D5">
              <w:rPr>
                <w:b w:val="0"/>
                <w:sz w:val="20"/>
                <w:szCs w:val="20"/>
                <w:lang w:val="en-GB"/>
              </w:rPr>
              <w:t>vier</w:t>
            </w:r>
            <w:proofErr w:type="spellEnd"/>
            <w:r w:rsidR="00E12507" w:rsidRPr="003C09D5">
              <w:rPr>
                <w:b w:val="0"/>
                <w:sz w:val="20"/>
                <w:szCs w:val="20"/>
                <w:lang w:val="en-GB"/>
              </w:rPr>
              <w:t xml:space="preserve"> </w:t>
            </w:r>
            <w:proofErr w:type="spellStart"/>
            <w:r w:rsidR="00E12507" w:rsidRPr="003C09D5">
              <w:rPr>
                <w:b w:val="0"/>
                <w:sz w:val="20"/>
                <w:szCs w:val="20"/>
                <w:lang w:val="en-GB"/>
              </w:rPr>
              <w:t>leveranciers</w:t>
            </w:r>
            <w:proofErr w:type="spellEnd"/>
            <w:r w:rsidR="00E12507" w:rsidRPr="003C09D5">
              <w:rPr>
                <w:b w:val="0"/>
                <w:sz w:val="20"/>
                <w:szCs w:val="20"/>
                <w:lang w:val="en-GB"/>
              </w:rPr>
              <w:t xml:space="preserve"> (Philips, Proctor &amp; Gamble, </w:t>
            </w:r>
            <w:proofErr w:type="spellStart"/>
            <w:r w:rsidR="00E12507" w:rsidRPr="003C09D5">
              <w:rPr>
                <w:b w:val="0"/>
                <w:sz w:val="20"/>
                <w:szCs w:val="20"/>
                <w:lang w:val="en-GB"/>
              </w:rPr>
              <w:t>Curver</w:t>
            </w:r>
            <w:proofErr w:type="spellEnd"/>
            <w:r w:rsidR="00E12507" w:rsidRPr="003C09D5">
              <w:rPr>
                <w:b w:val="0"/>
                <w:sz w:val="20"/>
                <w:szCs w:val="20"/>
                <w:lang w:val="en-GB"/>
              </w:rPr>
              <w:t xml:space="preserve"> </w:t>
            </w:r>
            <w:proofErr w:type="spellStart"/>
            <w:r w:rsidR="00E12507" w:rsidRPr="003C09D5">
              <w:rPr>
                <w:b w:val="0"/>
                <w:sz w:val="20"/>
                <w:szCs w:val="20"/>
                <w:lang w:val="en-GB"/>
              </w:rPr>
              <w:t>en</w:t>
            </w:r>
            <w:proofErr w:type="spellEnd"/>
            <w:r w:rsidR="00E12507" w:rsidRPr="003C09D5">
              <w:rPr>
                <w:b w:val="0"/>
                <w:sz w:val="20"/>
                <w:szCs w:val="20"/>
                <w:lang w:val="en-GB"/>
              </w:rPr>
              <w:t xml:space="preserve"> </w:t>
            </w:r>
            <w:proofErr w:type="spellStart"/>
            <w:r w:rsidR="00CE019A" w:rsidRPr="003C09D5">
              <w:rPr>
                <w:b w:val="0"/>
                <w:sz w:val="20"/>
                <w:szCs w:val="20"/>
                <w:lang w:val="en-GB"/>
              </w:rPr>
              <w:t>Tefal</w:t>
            </w:r>
            <w:proofErr w:type="spellEnd"/>
            <w:r w:rsidR="00CE019A" w:rsidRPr="003C09D5">
              <w:rPr>
                <w:b w:val="0"/>
                <w:sz w:val="20"/>
                <w:szCs w:val="20"/>
                <w:lang w:val="en-GB"/>
              </w:rPr>
              <w:t>.</w:t>
            </w:r>
            <w:r w:rsidR="00CF48AF">
              <w:rPr>
                <w:b w:val="0"/>
                <w:sz w:val="20"/>
                <w:szCs w:val="20"/>
                <w:lang w:val="en-GB"/>
              </w:rPr>
              <w:t>)</w:t>
            </w:r>
          </w:p>
        </w:tc>
        <w:tc>
          <w:tcPr>
            <w:tcW w:w="4579" w:type="dxa"/>
          </w:tcPr>
          <w:p w:rsidR="00B11636" w:rsidRPr="003C09D5" w:rsidRDefault="00B11636" w:rsidP="003C09D5">
            <w:pPr>
              <w:pStyle w:val="Geenafstand"/>
              <w:jc w:val="both"/>
              <w:cnfStyle w:val="000000100000" w:firstRow="0" w:lastRow="0" w:firstColumn="0" w:lastColumn="0" w:oddVBand="0" w:evenVBand="0" w:oddHBand="1" w:evenHBand="0" w:firstRowFirstColumn="0" w:firstRowLastColumn="0" w:lastRowFirstColumn="0" w:lastRowLastColumn="0"/>
              <w:rPr>
                <w:sz w:val="20"/>
                <w:szCs w:val="20"/>
                <w:lang w:val="en-GB"/>
              </w:rPr>
            </w:pPr>
            <w:proofErr w:type="spellStart"/>
            <w:r w:rsidRPr="003C09D5">
              <w:rPr>
                <w:sz w:val="20"/>
                <w:szCs w:val="20"/>
                <w:lang w:val="en-GB"/>
              </w:rPr>
              <w:t>Overige</w:t>
            </w:r>
            <w:proofErr w:type="spellEnd"/>
            <w:r w:rsidRPr="003C09D5">
              <w:rPr>
                <w:sz w:val="20"/>
                <w:szCs w:val="20"/>
                <w:lang w:val="en-GB"/>
              </w:rPr>
              <w:t xml:space="preserve"> </w:t>
            </w:r>
            <w:proofErr w:type="spellStart"/>
            <w:r w:rsidRPr="003C09D5">
              <w:rPr>
                <w:sz w:val="20"/>
                <w:szCs w:val="20"/>
                <w:lang w:val="en-GB"/>
              </w:rPr>
              <w:t>leveranciers</w:t>
            </w:r>
            <w:proofErr w:type="spellEnd"/>
          </w:p>
        </w:tc>
      </w:tr>
      <w:tr w:rsidR="00B11636" w:rsidRPr="00FF0E71" w:rsidTr="00966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Pr="003C09D5" w:rsidRDefault="00CD7BFA" w:rsidP="00CD7BFA">
            <w:pPr>
              <w:pStyle w:val="Geenafstand"/>
              <w:jc w:val="both"/>
              <w:rPr>
                <w:b w:val="0"/>
                <w:sz w:val="20"/>
                <w:szCs w:val="20"/>
              </w:rPr>
            </w:pPr>
            <w:r>
              <w:rPr>
                <w:b w:val="0"/>
                <w:sz w:val="20"/>
                <w:szCs w:val="20"/>
              </w:rPr>
              <w:t>Basis a</w:t>
            </w:r>
            <w:r w:rsidR="00E12507" w:rsidRPr="003C09D5">
              <w:rPr>
                <w:b w:val="0"/>
                <w:sz w:val="20"/>
                <w:szCs w:val="20"/>
              </w:rPr>
              <w:t>rtikelen</w:t>
            </w:r>
            <w:r>
              <w:rPr>
                <w:b w:val="0"/>
                <w:sz w:val="20"/>
                <w:szCs w:val="20"/>
              </w:rPr>
              <w:t xml:space="preserve"> (staan hele jaar door op schap)</w:t>
            </w:r>
          </w:p>
        </w:tc>
        <w:tc>
          <w:tcPr>
            <w:tcW w:w="4579" w:type="dxa"/>
          </w:tcPr>
          <w:p w:rsidR="00B11636" w:rsidRPr="003C09D5" w:rsidRDefault="00B11636" w:rsidP="003C09D5">
            <w:pPr>
              <w:pStyle w:val="Geenafstand"/>
              <w:jc w:val="both"/>
              <w:cnfStyle w:val="000000010000" w:firstRow="0" w:lastRow="0" w:firstColumn="0" w:lastColumn="0" w:oddVBand="0" w:evenVBand="0" w:oddHBand="0" w:evenHBand="1" w:firstRowFirstColumn="0" w:firstRowLastColumn="0" w:lastRowFirstColumn="0" w:lastRowLastColumn="0"/>
              <w:rPr>
                <w:sz w:val="20"/>
                <w:szCs w:val="20"/>
              </w:rPr>
            </w:pPr>
            <w:proofErr w:type="spellStart"/>
            <w:r w:rsidRPr="003C09D5">
              <w:rPr>
                <w:sz w:val="20"/>
                <w:szCs w:val="20"/>
              </w:rPr>
              <w:t>Seizoensartikelen</w:t>
            </w:r>
            <w:proofErr w:type="spellEnd"/>
            <w:r w:rsidR="00E12507" w:rsidRPr="003C09D5">
              <w:rPr>
                <w:sz w:val="20"/>
                <w:szCs w:val="20"/>
              </w:rPr>
              <w:t xml:space="preserve"> + eenmalig</w:t>
            </w:r>
          </w:p>
        </w:tc>
      </w:tr>
      <w:tr w:rsidR="00683828" w:rsidRPr="00FF0E71" w:rsidTr="009665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683828" w:rsidRPr="003C09D5" w:rsidRDefault="00683828" w:rsidP="003C09D5">
            <w:pPr>
              <w:pStyle w:val="Geenafstand"/>
              <w:jc w:val="both"/>
              <w:rPr>
                <w:b w:val="0"/>
                <w:sz w:val="20"/>
                <w:szCs w:val="20"/>
              </w:rPr>
            </w:pPr>
            <w:r w:rsidRPr="003C09D5">
              <w:rPr>
                <w:b w:val="0"/>
                <w:sz w:val="20"/>
                <w:szCs w:val="20"/>
              </w:rPr>
              <w:t>Actieve artikelen</w:t>
            </w:r>
          </w:p>
        </w:tc>
        <w:tc>
          <w:tcPr>
            <w:tcW w:w="4579" w:type="dxa"/>
          </w:tcPr>
          <w:p w:rsidR="00683828" w:rsidRPr="003C09D5" w:rsidRDefault="00683828" w:rsidP="003C09D5">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3C09D5">
              <w:rPr>
                <w:sz w:val="20"/>
                <w:szCs w:val="20"/>
              </w:rPr>
              <w:t>Uitlopend en Inactief</w:t>
            </w:r>
          </w:p>
        </w:tc>
      </w:tr>
      <w:tr w:rsidR="00B11636" w:rsidRPr="00FF0E71" w:rsidTr="009665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3" w:type="dxa"/>
          </w:tcPr>
          <w:p w:rsidR="00B11636" w:rsidRPr="003C09D5" w:rsidRDefault="00E12507" w:rsidP="00CB23E4">
            <w:pPr>
              <w:pStyle w:val="Geenafstand"/>
              <w:jc w:val="both"/>
              <w:rPr>
                <w:b w:val="0"/>
                <w:sz w:val="20"/>
                <w:szCs w:val="20"/>
              </w:rPr>
            </w:pPr>
            <w:r w:rsidRPr="003C09D5">
              <w:rPr>
                <w:b w:val="0"/>
                <w:sz w:val="20"/>
                <w:szCs w:val="20"/>
              </w:rPr>
              <w:t>Offline verkopen Blokker Nederland</w:t>
            </w:r>
            <w:r w:rsidR="00CB23E4">
              <w:rPr>
                <w:b w:val="0"/>
                <w:sz w:val="20"/>
                <w:szCs w:val="20"/>
              </w:rPr>
              <w:t xml:space="preserve"> (511</w:t>
            </w:r>
            <w:r w:rsidR="00B11636" w:rsidRPr="003C09D5">
              <w:rPr>
                <w:b w:val="0"/>
                <w:sz w:val="20"/>
                <w:szCs w:val="20"/>
              </w:rPr>
              <w:t xml:space="preserve"> filialen) </w:t>
            </w:r>
          </w:p>
        </w:tc>
        <w:tc>
          <w:tcPr>
            <w:tcW w:w="4579" w:type="dxa"/>
          </w:tcPr>
          <w:p w:rsidR="00B11636" w:rsidRPr="003C09D5" w:rsidRDefault="00B11636" w:rsidP="003C09D5">
            <w:pPr>
              <w:pStyle w:val="Geenafstand"/>
              <w:keepNext/>
              <w:jc w:val="both"/>
              <w:cnfStyle w:val="000000010000" w:firstRow="0" w:lastRow="0" w:firstColumn="0" w:lastColumn="0" w:oddVBand="0" w:evenVBand="0" w:oddHBand="0" w:evenHBand="1" w:firstRowFirstColumn="0" w:firstRowLastColumn="0" w:lastRowFirstColumn="0" w:lastRowLastColumn="0"/>
              <w:rPr>
                <w:sz w:val="20"/>
                <w:szCs w:val="20"/>
              </w:rPr>
            </w:pPr>
            <w:r w:rsidRPr="003C09D5">
              <w:rPr>
                <w:sz w:val="20"/>
                <w:szCs w:val="20"/>
              </w:rPr>
              <w:t>Online verkopen</w:t>
            </w:r>
            <w:r w:rsidR="00683828" w:rsidRPr="003C09D5">
              <w:rPr>
                <w:sz w:val="20"/>
                <w:szCs w:val="20"/>
              </w:rPr>
              <w:t xml:space="preserve"> + Blokker </w:t>
            </w:r>
            <w:r w:rsidR="00777E1D">
              <w:rPr>
                <w:sz w:val="20"/>
                <w:szCs w:val="20"/>
              </w:rPr>
              <w:t>filialen</w:t>
            </w:r>
            <w:r w:rsidR="00683828" w:rsidRPr="003C09D5">
              <w:rPr>
                <w:sz w:val="20"/>
                <w:szCs w:val="20"/>
              </w:rPr>
              <w:t xml:space="preserve"> </w:t>
            </w:r>
            <w:r w:rsidR="00E12507" w:rsidRPr="003C09D5">
              <w:rPr>
                <w:sz w:val="20"/>
                <w:szCs w:val="20"/>
              </w:rPr>
              <w:t>België</w:t>
            </w:r>
          </w:p>
        </w:tc>
      </w:tr>
    </w:tbl>
    <w:p w:rsidR="00E12507" w:rsidRDefault="003C09D5" w:rsidP="003C09D5">
      <w:pPr>
        <w:pStyle w:val="Bijschrift"/>
      </w:pPr>
      <w:r>
        <w:t>Tabel 3</w:t>
      </w:r>
      <w:r w:rsidR="00D467DB">
        <w:t xml:space="preserve">.1: </w:t>
      </w:r>
      <w:r w:rsidR="00E12507">
        <w:t>Afbakening onderzoek</w:t>
      </w:r>
    </w:p>
    <w:p w:rsidR="00E12507" w:rsidRDefault="00683828" w:rsidP="003C09D5">
      <w:r>
        <w:t>Allereerst is het belangrijk om onderscheid te maken tussen twee belangrijke begrippen:</w:t>
      </w:r>
    </w:p>
    <w:p w:rsidR="00683828" w:rsidRDefault="00683828" w:rsidP="003C09D5">
      <w:pPr>
        <w:pStyle w:val="Lijstalinea"/>
        <w:numPr>
          <w:ilvl w:val="0"/>
          <w:numId w:val="5"/>
        </w:numPr>
      </w:pPr>
      <w:r>
        <w:t xml:space="preserve">Promotieafzet: dit zijn alle verkopen </w:t>
      </w:r>
      <w:r w:rsidR="00CE019A">
        <w:t>van a</w:t>
      </w:r>
      <w:r>
        <w:t>rtikele</w:t>
      </w:r>
      <w:r w:rsidR="00CB23E4">
        <w:t>n tijdens een specifieke promotieperiode</w:t>
      </w:r>
      <w:r w:rsidR="00A92AEF">
        <w:t xml:space="preserve"> en vormen daarmee de essentie van dit onderzoek.</w:t>
      </w:r>
    </w:p>
    <w:p w:rsidR="00683828" w:rsidRDefault="00683828" w:rsidP="003C09D5">
      <w:pPr>
        <w:pStyle w:val="Lijstalinea"/>
        <w:numPr>
          <w:ilvl w:val="0"/>
          <w:numId w:val="5"/>
        </w:numPr>
      </w:pPr>
      <w:r>
        <w:t>Baselineafzet: dit</w:t>
      </w:r>
      <w:r w:rsidR="00CE019A">
        <w:t xml:space="preserve"> zijn alle verkopen van artikelen buiten een </w:t>
      </w:r>
      <w:r w:rsidR="00A92AEF">
        <w:t>promotie en vallen daarmee buiten de essentie van dit onderzoek.</w:t>
      </w:r>
    </w:p>
    <w:p w:rsidR="00CE019A" w:rsidRDefault="00CE019A" w:rsidP="003C09D5"/>
    <w:p w:rsidR="00CE019A" w:rsidRDefault="003A5BF5" w:rsidP="003C09D5">
      <w:r>
        <w:t>Daarnaast is</w:t>
      </w:r>
      <w:r w:rsidR="00D25A57">
        <w:t xml:space="preserve"> er een selectie gemaakt van de</w:t>
      </w:r>
      <w:r>
        <w:t xml:space="preserve"> top vier leveranciers.</w:t>
      </w:r>
      <w:r w:rsidR="00D467DB">
        <w:t xml:space="preserve"> Op basis van de omzet en afzet tijdens promoties in 2016 </w:t>
      </w:r>
      <w:r w:rsidR="00CE019A">
        <w:t xml:space="preserve">zijn deze leveranciers: Philips, </w:t>
      </w:r>
      <w:proofErr w:type="spellStart"/>
      <w:r w:rsidR="00CE019A">
        <w:t>Proctor</w:t>
      </w:r>
      <w:proofErr w:type="spellEnd"/>
      <w:r w:rsidR="00CE019A">
        <w:t xml:space="preserve"> &amp; Gamble, Curver en Tefal. De artikelen</w:t>
      </w:r>
      <w:r w:rsidR="00A7378F">
        <w:t xml:space="preserve"> onder de overige leveranciers zijn</w:t>
      </w:r>
      <w:r w:rsidR="00CE019A">
        <w:t xml:space="preserve"> niet in dit onderzoek meegenomen. Hier is bewust voor gekozen omdat de dataset anders te groot kan uitvallen. Op het mo</w:t>
      </w:r>
      <w:r w:rsidR="00A76506">
        <w:t xml:space="preserve">ment dat dit te groot </w:t>
      </w:r>
      <w:r w:rsidR="000333B7">
        <w:t>is</w:t>
      </w:r>
      <w:r w:rsidR="00A76506">
        <w:t xml:space="preserve">, </w:t>
      </w:r>
      <w:r w:rsidR="00CE019A">
        <w:t>ontstaat het gevaar dat de oplossingen slecht</w:t>
      </w:r>
      <w:r>
        <w:t>s voor een beperkte groep geldt</w:t>
      </w:r>
      <w:r w:rsidR="00CE019A">
        <w:t xml:space="preserve"> of da</w:t>
      </w:r>
      <w:r w:rsidR="005F62E6">
        <w:t>t het te groot blijkt voor een onderzoeksp</w:t>
      </w:r>
      <w:r w:rsidR="00CE019A">
        <w:t>eriode van 20 weken.</w:t>
      </w:r>
    </w:p>
    <w:p w:rsidR="00CE019A" w:rsidRDefault="00CE019A" w:rsidP="003C09D5"/>
    <w:p w:rsidR="00CE019A" w:rsidRDefault="005F62E6" w:rsidP="003C09D5">
      <w:r>
        <w:t xml:space="preserve">Als laatste punt </w:t>
      </w:r>
      <w:r w:rsidR="00A7378F">
        <w:t>zijn</w:t>
      </w:r>
      <w:r>
        <w:t xml:space="preserve"> enkel</w:t>
      </w:r>
      <w:r w:rsidR="00CE019A">
        <w:t xml:space="preserve"> de offline verkopen van de Blokker </w:t>
      </w:r>
      <w:r w:rsidR="00777E1D">
        <w:t>filialen</w:t>
      </w:r>
      <w:r w:rsidR="00CE019A">
        <w:t xml:space="preserve"> in Nederland in beschouwing genomen. Online verkopen en de verkopen in België vallen buiten de scope van dit onderzoek.</w:t>
      </w:r>
    </w:p>
    <w:p w:rsidR="00E12507" w:rsidRPr="00E12507" w:rsidRDefault="00E12507" w:rsidP="003C09D5"/>
    <w:p w:rsidR="007F7F61" w:rsidRDefault="00B11636" w:rsidP="003C09D5">
      <w:pPr>
        <w:pStyle w:val="Kop2"/>
      </w:pPr>
      <w:bookmarkStart w:id="25" w:name="_Toc484510713"/>
      <w:r>
        <w:t>Theoretisch K</w:t>
      </w:r>
      <w:r w:rsidRPr="00C40CF4">
        <w:t>a</w:t>
      </w:r>
      <w:r>
        <w:t>der</w:t>
      </w:r>
      <w:bookmarkEnd w:id="25"/>
    </w:p>
    <w:p w:rsidR="002678D0" w:rsidRDefault="002678D0" w:rsidP="003C09D5">
      <w:r>
        <w:t>Het theoretisch kad</w:t>
      </w:r>
      <w:r w:rsidR="00CB23E4">
        <w:t xml:space="preserve">er heeft als doel om te achterhalen </w:t>
      </w:r>
      <w:r>
        <w:t xml:space="preserve">welke literatuur beschikbaar is over </w:t>
      </w:r>
      <w:r w:rsidR="00CB23E4">
        <w:t xml:space="preserve">het onderzoeksonderwerp. Ook moet worden nagegaan of de literatuur </w:t>
      </w:r>
      <w:r w:rsidR="00A803C0">
        <w:t>actueel is</w:t>
      </w:r>
      <w:r w:rsidR="003C09D5">
        <w:t xml:space="preserve"> </w:t>
      </w:r>
      <w:sdt>
        <w:sdtPr>
          <w:id w:val="1507721367"/>
          <w:citation/>
        </w:sdtPr>
        <w:sdtContent>
          <w:r w:rsidR="003C09D5">
            <w:fldChar w:fldCharType="begin"/>
          </w:r>
          <w:r w:rsidR="003C09D5">
            <w:instrText xml:space="preserve"> CITATION BBa13 \l 1043 </w:instrText>
          </w:r>
          <w:r w:rsidR="003C09D5">
            <w:fldChar w:fldCharType="separate"/>
          </w:r>
          <w:r w:rsidR="00871FB9">
            <w:rPr>
              <w:noProof/>
            </w:rPr>
            <w:t>(Baarda, 2013)</w:t>
          </w:r>
          <w:r w:rsidR="003C09D5">
            <w:fldChar w:fldCharType="end"/>
          </w:r>
        </w:sdtContent>
      </w:sdt>
      <w:r w:rsidR="00A803C0">
        <w:t xml:space="preserve">. </w:t>
      </w:r>
    </w:p>
    <w:p w:rsidR="00C40CF4" w:rsidRDefault="00C40CF4" w:rsidP="003C09D5"/>
    <w:p w:rsidR="00C40CF4" w:rsidRDefault="002678D0" w:rsidP="003C09D5">
      <w:r>
        <w:t xml:space="preserve">Blokker voert hoofdzakelijk functionele artikelen in het assortiment. </w:t>
      </w:r>
      <w:r w:rsidR="00D467DB">
        <w:t>Fisher stelt</w:t>
      </w:r>
      <w:r w:rsidR="00A47CFD">
        <w:t xml:space="preserve"> in zijn onderzoek dat voor </w:t>
      </w:r>
      <w:r>
        <w:t xml:space="preserve">functionele artikelen een efficiënte </w:t>
      </w:r>
      <w:proofErr w:type="spellStart"/>
      <w:r>
        <w:t>su</w:t>
      </w:r>
      <w:r w:rsidR="003C09D5">
        <w:t>pply</w:t>
      </w:r>
      <w:proofErr w:type="spellEnd"/>
      <w:r w:rsidR="003C09D5">
        <w:t xml:space="preserve"> chain strategie is vereist, gestuurd op </w:t>
      </w:r>
      <w:r>
        <w:t>ba</w:t>
      </w:r>
      <w:r w:rsidR="00CB23E4">
        <w:t xml:space="preserve">sis van </w:t>
      </w:r>
      <w:proofErr w:type="spellStart"/>
      <w:r w:rsidR="00CB23E4">
        <w:t>forecasting</w:t>
      </w:r>
      <w:proofErr w:type="spellEnd"/>
      <w:r w:rsidR="00CB23E4">
        <w:t xml:space="preserve"> en voorraadmanagement</w:t>
      </w:r>
      <w:r w:rsidR="00A76506">
        <w:t>technieken</w:t>
      </w:r>
      <w:r w:rsidR="00A47CFD">
        <w:t xml:space="preserve"> </w:t>
      </w:r>
      <w:sdt>
        <w:sdtPr>
          <w:id w:val="-903301030"/>
          <w:citation/>
        </w:sdtPr>
        <w:sdtContent>
          <w:r w:rsidR="00A47CFD">
            <w:fldChar w:fldCharType="begin"/>
          </w:r>
          <w:r w:rsidR="00A47CFD">
            <w:instrText xml:space="preserve"> CITATION MLF97 \l 1043 </w:instrText>
          </w:r>
          <w:r w:rsidR="00A47CFD">
            <w:fldChar w:fldCharType="separate"/>
          </w:r>
          <w:r w:rsidR="00A47CFD">
            <w:rPr>
              <w:noProof/>
            </w:rPr>
            <w:t>(Fisher, 1997)</w:t>
          </w:r>
          <w:r w:rsidR="00A47CFD">
            <w:fldChar w:fldCharType="end"/>
          </w:r>
        </w:sdtContent>
      </w:sdt>
      <w:r w:rsidR="00A76506">
        <w:t>. Dit</w:t>
      </w:r>
      <w:r>
        <w:t xml:space="preserve"> aansturen werk</w:t>
      </w:r>
      <w:r w:rsidR="004339EB">
        <w:t>t</w:t>
      </w:r>
      <w:r>
        <w:t xml:space="preserve"> inderdaad jui</w:t>
      </w:r>
      <w:r w:rsidR="004339EB">
        <w:t xml:space="preserve">st wanneer de onzekerheid in de vraag </w:t>
      </w:r>
      <w:r>
        <w:t>relatief laag is, en de communicatie tussen producente</w:t>
      </w:r>
      <w:r w:rsidR="003C09D5">
        <w:t>n en retailers juist verlopen. P</w:t>
      </w:r>
      <w:r>
        <w:t>romoties op functionele producten hebben</w:t>
      </w:r>
      <w:r w:rsidR="00CB23E4">
        <w:t xml:space="preserve"> </w:t>
      </w:r>
      <w:r>
        <w:t>een grote impact op het afzetpatroon. In het geval van Blokker, kunnen de pr</w:t>
      </w:r>
      <w:r w:rsidR="00C40CF4">
        <w:t>omoties tot wel een uplift van 30</w:t>
      </w:r>
      <w:r w:rsidR="003C09D5">
        <w:t xml:space="preserve"> maal de</w:t>
      </w:r>
      <w:r w:rsidR="00C40CF4">
        <w:t xml:space="preserve"> </w:t>
      </w:r>
      <w:r w:rsidR="003C09D5">
        <w:t>baselineafzet</w:t>
      </w:r>
      <w:r w:rsidR="00C40CF4">
        <w:t xml:space="preserve"> </w:t>
      </w:r>
      <w:r>
        <w:t xml:space="preserve">veroorzaken. Dit vraagt om een andere benadering dan het traditionele </w:t>
      </w:r>
      <w:proofErr w:type="spellStart"/>
      <w:r>
        <w:t>forecasting</w:t>
      </w:r>
      <w:proofErr w:type="spellEnd"/>
      <w:r>
        <w:t xml:space="preserve"> en voorraad management. </w:t>
      </w:r>
      <w:proofErr w:type="spellStart"/>
      <w:r w:rsidR="00A47CFD">
        <w:t>Ramanathan</w:t>
      </w:r>
      <w:proofErr w:type="spellEnd"/>
      <w:r w:rsidR="00A47CFD">
        <w:t xml:space="preserve"> </w:t>
      </w:r>
      <w:r w:rsidR="00D467DB">
        <w:t>toont door middel van onderzoek</w:t>
      </w:r>
      <w:r w:rsidR="00A47CFD">
        <w:t xml:space="preserve"> aan dat standaard voorraad- en bestelmanagement technieke</w:t>
      </w:r>
      <w:r w:rsidR="004339EB">
        <w:t>n (</w:t>
      </w:r>
      <w:proofErr w:type="spellStart"/>
      <w:r w:rsidR="004339EB">
        <w:t>Reorderpoint</w:t>
      </w:r>
      <w:proofErr w:type="spellEnd"/>
      <w:r w:rsidR="004339EB">
        <w:t xml:space="preserve">/EOQ technieken) </w:t>
      </w:r>
      <w:r w:rsidR="00A47CFD">
        <w:t>niet kun</w:t>
      </w:r>
      <w:r w:rsidR="004339EB">
        <w:t xml:space="preserve">nen omgaan met deze grote </w:t>
      </w:r>
      <w:r w:rsidR="00A47CFD">
        <w:t>fluctuaties</w:t>
      </w:r>
      <w:r w:rsidR="004339EB">
        <w:t xml:space="preserve"> in de afzet</w:t>
      </w:r>
      <w:r w:rsidR="00A47CFD">
        <w:t xml:space="preserve"> </w:t>
      </w:r>
      <w:sdt>
        <w:sdtPr>
          <w:id w:val="-1702393917"/>
          <w:citation/>
        </w:sdtPr>
        <w:sdtContent>
          <w:r>
            <w:fldChar w:fldCharType="begin"/>
          </w:r>
          <w:r>
            <w:instrText xml:space="preserve"> CITATION Ush10 \l 1043 </w:instrText>
          </w:r>
          <w:r>
            <w:fldChar w:fldCharType="separate"/>
          </w:r>
          <w:r w:rsidR="00871FB9">
            <w:rPr>
              <w:noProof/>
            </w:rPr>
            <w:t>(Usha Ramanathan, 2010)</w:t>
          </w:r>
          <w:r>
            <w:fldChar w:fldCharType="end"/>
          </w:r>
        </w:sdtContent>
      </w:sdt>
      <w:r w:rsidR="00A47CFD">
        <w:t>.</w:t>
      </w:r>
    </w:p>
    <w:p w:rsidR="00A47CFD" w:rsidRDefault="00A47CFD" w:rsidP="003C09D5"/>
    <w:p w:rsidR="007F7F61" w:rsidRDefault="00C40CF4" w:rsidP="003C09D5">
      <w:r>
        <w:t>Echter is deze ‘andere benadering’ n</w:t>
      </w:r>
      <w:r w:rsidR="00CA389D">
        <w:t>iet zo eenvoudig als het lijkt. Zo goed gefacilieerd organisaties zijn voor het managen van de baseline forecast en</w:t>
      </w:r>
      <w:r w:rsidR="00D467DB">
        <w:t xml:space="preserve"> het</w:t>
      </w:r>
      <w:r w:rsidR="00CA389D">
        <w:t xml:space="preserve"> bestelproces, zo weinig effectieve hulpmiddelen zijn er op het gebied van promoties</w:t>
      </w:r>
      <w:r w:rsidR="001A5E5A">
        <w:t xml:space="preserve"> </w:t>
      </w:r>
      <w:r w:rsidR="001A5E5A">
        <w:fldChar w:fldCharType="begin" w:fldLock="1"/>
      </w:r>
      <w:r w:rsidR="00D8048A">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1A5E5A">
        <w:fldChar w:fldCharType="separate"/>
      </w:r>
      <w:r w:rsidR="001A5E5A" w:rsidRPr="001A5E5A">
        <w:rPr>
          <w:noProof/>
        </w:rPr>
        <w:t>(van Heerde, 2015)</w:t>
      </w:r>
      <w:r w:rsidR="001A5E5A">
        <w:fldChar w:fldCharType="end"/>
      </w:r>
      <w:r w:rsidR="00CA389D">
        <w:t xml:space="preserve">. </w:t>
      </w:r>
      <w:r w:rsidR="001A5E5A">
        <w:t>De beschikbare lit</w:t>
      </w:r>
      <w:r w:rsidR="008C2335">
        <w:t>eratuur weerspi</w:t>
      </w:r>
      <w:r w:rsidR="00CF48AF">
        <w:t xml:space="preserve">egelt </w:t>
      </w:r>
      <w:r w:rsidR="008C2335">
        <w:t>dit</w:t>
      </w:r>
      <w:r w:rsidR="00CB23E4">
        <w:t>. Er zijn</w:t>
      </w:r>
      <w:r w:rsidR="008C2335">
        <w:t xml:space="preserve"> </w:t>
      </w:r>
      <w:r w:rsidR="001A5E5A">
        <w:t>uitgesproken theorieën en boeken voor het ma</w:t>
      </w:r>
      <w:r w:rsidR="00905CF1">
        <w:t xml:space="preserve">nagen van de baseline, maar niet voor </w:t>
      </w:r>
      <w:r w:rsidR="003C09D5">
        <w:t>het managen van promoties.</w:t>
      </w:r>
    </w:p>
    <w:p w:rsidR="009A6077" w:rsidRDefault="009A6077" w:rsidP="00ED2858"/>
    <w:p w:rsidR="009A6077" w:rsidRDefault="009A6077" w:rsidP="00D25A57"/>
    <w:p w:rsidR="00D8048A" w:rsidRDefault="00D8048A" w:rsidP="00D25A57">
      <w:r>
        <w:t>Tijdens de onderzoeksfase is gezocht naar r</w:t>
      </w:r>
      <w:r w:rsidR="003A7C01">
        <w:t>elevante literatuur en verwante</w:t>
      </w:r>
      <w:r>
        <w:t xml:space="preserve"> onderzoeken. </w:t>
      </w:r>
      <w:r w:rsidR="00687934">
        <w:t>De</w:t>
      </w:r>
      <w:r w:rsidR="003C09D5">
        <w:t xml:space="preserve"> meest waardevolle literatuur, welke</w:t>
      </w:r>
      <w:r w:rsidR="003A7C01">
        <w:t xml:space="preserve"> als</w:t>
      </w:r>
      <w:r w:rsidR="003C09D5">
        <w:t xml:space="preserve"> fundament dient voor dit onderzoek, zijn als volgt:</w:t>
      </w:r>
    </w:p>
    <w:p w:rsidR="0051275B" w:rsidRPr="0051275B" w:rsidRDefault="0051275B" w:rsidP="00D25A57">
      <w:pPr>
        <w:pStyle w:val="Lijstalinea"/>
        <w:widowControl w:val="0"/>
        <w:numPr>
          <w:ilvl w:val="0"/>
          <w:numId w:val="17"/>
        </w:numPr>
        <w:autoSpaceDE w:val="0"/>
        <w:autoSpaceDN w:val="0"/>
        <w:adjustRightInd w:val="0"/>
        <w:rPr>
          <w:rFonts w:ascii="Calibri" w:hAnsi="Calibri"/>
          <w:noProof/>
          <w:szCs w:val="24"/>
          <w:lang w:val="en-GB"/>
        </w:rPr>
      </w:pPr>
      <w:r w:rsidRPr="0051275B">
        <w:rPr>
          <w:rFonts w:ascii="Calibri" w:hAnsi="Calibri"/>
          <w:noProof/>
          <w:szCs w:val="24"/>
          <w:lang w:val="en-GB"/>
        </w:rPr>
        <w:t xml:space="preserve">Lunau, Stephan, Meran, R. (2014). </w:t>
      </w:r>
      <w:r w:rsidRPr="0051275B">
        <w:rPr>
          <w:rFonts w:ascii="Calibri" w:hAnsi="Calibri"/>
          <w:i/>
          <w:iCs/>
          <w:noProof/>
          <w:szCs w:val="24"/>
          <w:lang w:val="en-GB"/>
        </w:rPr>
        <w:t>Lean Six Sigma Toolset</w:t>
      </w:r>
      <w:r w:rsidRPr="0051275B">
        <w:rPr>
          <w:rFonts w:ascii="Calibri" w:hAnsi="Calibri"/>
          <w:noProof/>
          <w:szCs w:val="24"/>
          <w:lang w:val="en-GB"/>
        </w:rPr>
        <w:t xml:space="preserve"> (2nd Editio</w:t>
      </w:r>
      <w:r w:rsidR="00A47CFD">
        <w:rPr>
          <w:rFonts w:ascii="Calibri" w:hAnsi="Calibri"/>
          <w:noProof/>
          <w:szCs w:val="24"/>
          <w:lang w:val="en-GB"/>
        </w:rPr>
        <w:t>n</w:t>
      </w:r>
      <w:r w:rsidRPr="0051275B">
        <w:rPr>
          <w:rFonts w:ascii="Calibri" w:hAnsi="Calibri"/>
          <w:noProof/>
          <w:szCs w:val="24"/>
          <w:lang w:val="en-GB"/>
        </w:rPr>
        <w:t>). Springler.</w:t>
      </w:r>
    </w:p>
    <w:p w:rsidR="003A7C01" w:rsidRPr="003A7C01" w:rsidRDefault="0051275B" w:rsidP="00D25A57">
      <w:pPr>
        <w:pStyle w:val="Lijstalinea"/>
        <w:widowControl w:val="0"/>
        <w:numPr>
          <w:ilvl w:val="0"/>
          <w:numId w:val="17"/>
        </w:numPr>
        <w:autoSpaceDE w:val="0"/>
        <w:autoSpaceDN w:val="0"/>
        <w:adjustRightInd w:val="0"/>
        <w:rPr>
          <w:rFonts w:ascii="Calibri" w:hAnsi="Calibri"/>
          <w:noProof/>
        </w:rPr>
      </w:pPr>
      <w:r w:rsidRPr="003A7C01">
        <w:rPr>
          <w:rFonts w:ascii="Calibri" w:hAnsi="Calibri"/>
          <w:noProof/>
          <w:szCs w:val="24"/>
          <w:lang w:val="en-GB"/>
        </w:rPr>
        <w:t xml:space="preserve">Ramanathan, U., &amp; Muyldermans, L. (2010). Identifying demand factors for promotional planning and forecasting: A case of a soft drink company in the UK. </w:t>
      </w:r>
      <w:r w:rsidRPr="003A7C01">
        <w:rPr>
          <w:rFonts w:ascii="Calibri" w:hAnsi="Calibri"/>
          <w:i/>
          <w:iCs/>
          <w:noProof/>
          <w:szCs w:val="24"/>
          <w:lang w:val="en-GB"/>
        </w:rPr>
        <w:t>International Journal of Production Economics</w:t>
      </w:r>
      <w:r w:rsidRPr="003A7C01">
        <w:rPr>
          <w:rFonts w:ascii="Calibri" w:hAnsi="Calibri"/>
          <w:noProof/>
          <w:szCs w:val="24"/>
          <w:lang w:val="en-GB"/>
        </w:rPr>
        <w:t xml:space="preserve">, </w:t>
      </w:r>
      <w:r w:rsidRPr="003A7C01">
        <w:rPr>
          <w:rFonts w:ascii="Calibri" w:hAnsi="Calibri"/>
          <w:i/>
          <w:iCs/>
          <w:noProof/>
          <w:szCs w:val="24"/>
          <w:lang w:val="en-GB"/>
        </w:rPr>
        <w:t>128</w:t>
      </w:r>
      <w:r w:rsidR="003A7C01">
        <w:rPr>
          <w:rFonts w:ascii="Calibri" w:hAnsi="Calibri"/>
          <w:noProof/>
          <w:szCs w:val="24"/>
          <w:lang w:val="en-GB"/>
        </w:rPr>
        <w:t xml:space="preserve">(2), 538–545. </w:t>
      </w:r>
    </w:p>
    <w:p w:rsidR="0051275B" w:rsidRPr="003A7C01" w:rsidRDefault="0051275B" w:rsidP="00D25A57">
      <w:pPr>
        <w:pStyle w:val="Lijstalinea"/>
        <w:widowControl w:val="0"/>
        <w:numPr>
          <w:ilvl w:val="0"/>
          <w:numId w:val="17"/>
        </w:numPr>
        <w:autoSpaceDE w:val="0"/>
        <w:autoSpaceDN w:val="0"/>
        <w:adjustRightInd w:val="0"/>
        <w:rPr>
          <w:rFonts w:ascii="Calibri" w:hAnsi="Calibri"/>
          <w:noProof/>
        </w:rPr>
      </w:pPr>
      <w:r w:rsidRPr="003A7C01">
        <w:rPr>
          <w:rFonts w:ascii="Calibri" w:hAnsi="Calibri"/>
          <w:noProof/>
          <w:szCs w:val="24"/>
        </w:rPr>
        <w:t xml:space="preserve">van Heerde, H. (2015). Zicht op forecasting van promoties. </w:t>
      </w:r>
      <w:r w:rsidRPr="003A7C01">
        <w:rPr>
          <w:rFonts w:ascii="Calibri" w:hAnsi="Calibri"/>
          <w:i/>
          <w:iCs/>
          <w:noProof/>
          <w:szCs w:val="24"/>
        </w:rPr>
        <w:t>Zicht Op Forecasting van Promoties</w:t>
      </w:r>
      <w:r w:rsidRPr="003A7C01">
        <w:rPr>
          <w:rFonts w:ascii="Calibri" w:hAnsi="Calibri"/>
          <w:noProof/>
          <w:szCs w:val="24"/>
        </w:rPr>
        <w:t>.</w:t>
      </w:r>
    </w:p>
    <w:p w:rsidR="00727B7D" w:rsidRDefault="00727B7D" w:rsidP="00D25A57">
      <w:pPr>
        <w:widowControl w:val="0"/>
        <w:autoSpaceDE w:val="0"/>
        <w:autoSpaceDN w:val="0"/>
        <w:adjustRightInd w:val="0"/>
        <w:ind w:left="480" w:hanging="480"/>
      </w:pPr>
    </w:p>
    <w:p w:rsidR="00D25A57" w:rsidRDefault="00D25A57" w:rsidP="003A7C01">
      <w:pPr>
        <w:widowControl w:val="0"/>
        <w:autoSpaceDE w:val="0"/>
        <w:autoSpaceDN w:val="0"/>
        <w:adjustRightInd w:val="0"/>
        <w:ind w:left="480" w:hanging="480"/>
      </w:pPr>
      <w:r>
        <w:t>Het voorraadmanagement voor promoties bleek geen uitsproken onderwerp te zijn de Nederlandse literatuur,</w:t>
      </w:r>
    </w:p>
    <w:p w:rsidR="00701741" w:rsidRPr="007E1389" w:rsidRDefault="00CF48AF" w:rsidP="00701741">
      <w:r>
        <w:t xml:space="preserve">uitgezonderd het onderzoek van </w:t>
      </w:r>
      <w:r w:rsidR="00D25A57">
        <w:t>Heerde</w:t>
      </w:r>
      <w:r>
        <w:t xml:space="preserve"> (2015)</w:t>
      </w:r>
      <w:r w:rsidR="00D25A57">
        <w:t xml:space="preserve">. </w:t>
      </w:r>
      <w:r w:rsidR="00701741">
        <w:t xml:space="preserve">De meeste toegepaste </w:t>
      </w:r>
      <w:proofErr w:type="spellStart"/>
      <w:r w:rsidR="00701741">
        <w:t>theorien</w:t>
      </w:r>
      <w:proofErr w:type="spellEnd"/>
      <w:r w:rsidR="00701741">
        <w:t xml:space="preserve"> in dit onderzoek zijn afkomstig uit de Engelstalige literatuur. Een aanzienlijk deel van deze bronnen zijn peer-</w:t>
      </w:r>
      <w:proofErr w:type="spellStart"/>
      <w:r w:rsidR="00701741">
        <w:t>reviewed</w:t>
      </w:r>
      <w:proofErr w:type="spellEnd"/>
      <w:r w:rsidR="00701741">
        <w:t xml:space="preserve"> of afkomstig uit een wetenschappelijk boek.</w:t>
      </w:r>
    </w:p>
    <w:p w:rsidR="001A5225" w:rsidRDefault="001A5225" w:rsidP="00D25A57"/>
    <w:p w:rsidR="007C7504" w:rsidRDefault="007F7F61" w:rsidP="00D25A57">
      <w:pPr>
        <w:pStyle w:val="Kop2"/>
      </w:pPr>
      <w:bookmarkStart w:id="26" w:name="_Toc484510714"/>
      <w:r>
        <w:t>Onderz</w:t>
      </w:r>
      <w:r w:rsidR="00D8048A">
        <w:t>o</w:t>
      </w:r>
      <w:r w:rsidR="00687934">
        <w:t>ekm</w:t>
      </w:r>
      <w:r w:rsidR="007C7504">
        <w:t>odel</w:t>
      </w:r>
      <w:bookmarkEnd w:id="26"/>
    </w:p>
    <w:p w:rsidR="00D25A57" w:rsidRDefault="00C5090D" w:rsidP="00D25A57">
      <w:r>
        <w:t xml:space="preserve">Het onderzoek </w:t>
      </w:r>
      <w:r w:rsidR="00A7378F">
        <w:t>is</w:t>
      </w:r>
      <w:r>
        <w:t xml:space="preserve"> uitgevoerd aan de hand van de DMAIC cirkel. De keuze voor DMAIC is gemaakt door </w:t>
      </w:r>
      <w:r w:rsidR="003A7C01">
        <w:t>een afweging tussen</w:t>
      </w:r>
      <w:r w:rsidR="0051275B">
        <w:t xml:space="preserve"> verschillende</w:t>
      </w:r>
      <w:r>
        <w:t xml:space="preserve"> modellen/theorieën. In </w:t>
      </w:r>
      <w:r w:rsidR="004418C2">
        <w:t>b</w:t>
      </w:r>
      <w:r w:rsidRPr="0051275B">
        <w:t xml:space="preserve">ijlage </w:t>
      </w:r>
      <w:r w:rsidR="0051275B" w:rsidRPr="0051275B">
        <w:t>I</w:t>
      </w:r>
      <w:r>
        <w:t xml:space="preserve"> is een toelichting gegeven waarom er gekozen is voor </w:t>
      </w:r>
      <w:r w:rsidR="00D34A12">
        <w:t>de</w:t>
      </w:r>
      <w:r>
        <w:t xml:space="preserve"> DMAIC metho</w:t>
      </w:r>
      <w:r w:rsidR="00D34A12">
        <w:t>diek</w:t>
      </w:r>
      <w:r>
        <w:t xml:space="preserve"> in plaats</w:t>
      </w:r>
      <w:r w:rsidR="0051275B">
        <w:t xml:space="preserve"> van een onderzoek volgens </w:t>
      </w:r>
      <w:proofErr w:type="spellStart"/>
      <w:r w:rsidR="0051275B">
        <w:t>lean</w:t>
      </w:r>
      <w:proofErr w:type="spellEnd"/>
      <w:r w:rsidR="0051275B">
        <w:t xml:space="preserve"> of</w:t>
      </w:r>
      <w:r>
        <w:t xml:space="preserve"> </w:t>
      </w:r>
      <w:proofErr w:type="spellStart"/>
      <w:r>
        <w:t>Theory</w:t>
      </w:r>
      <w:proofErr w:type="spellEnd"/>
      <w:r>
        <w:t xml:space="preserve"> of </w:t>
      </w:r>
      <w:proofErr w:type="spellStart"/>
      <w:r>
        <w:t>Contrains</w:t>
      </w:r>
      <w:proofErr w:type="spellEnd"/>
      <w:r w:rsidR="0051275B">
        <w:t>.</w:t>
      </w:r>
    </w:p>
    <w:p w:rsidR="00701741" w:rsidRDefault="00701741" w:rsidP="00D25A57"/>
    <w:p w:rsidR="00727B7D" w:rsidRPr="007E1389" w:rsidRDefault="000774CF" w:rsidP="00687934">
      <w:r w:rsidRPr="007E1389">
        <w:t>Six Sigma is erop de gericht om de variatie in de output van een proces te verminderen. Deze filosofie staat voor een diepteaanpak om complexe problemen met behulp van statistiek te verbeteren</w:t>
      </w:r>
      <w:r w:rsidR="00EE5C46">
        <w:t xml:space="preserve"> (Roger, G. 2008)</w:t>
      </w:r>
      <w:r w:rsidRPr="007E1389">
        <w:t xml:space="preserve">. Het concept heeft zich door de jaren heen sterk ontwikkeld en is in veel grote </w:t>
      </w:r>
      <w:r w:rsidR="007E1389" w:rsidRPr="007E1389">
        <w:t>industrieën</w:t>
      </w:r>
      <w:r w:rsidRPr="007E1389">
        <w:t xml:space="preserve"> succesvol toegepast </w:t>
      </w:r>
      <w:r w:rsidR="00727B7D" w:rsidRPr="007E1389">
        <w:fldChar w:fldCharType="begin" w:fldLock="1"/>
      </w:r>
      <w:r w:rsidR="00727B7D" w:rsidRPr="007E1389">
        <w:instrText>ADDIN CSL_CITATION { "citationItems" : [ { "id" : "ITEM-1", "itemData" : { "DOI" : "10.1016/j.ijpe.2012.05.035", "ISBN" : "0925-5273", "ISSN" : "09255273", "abstract" : "The DMAIC (Define-Measure-Analyze-Improve-Control) method in Six Sigma is often described as an approach for problem solving. This paper compares critically the DMAIC method with insights from scientific theories in the field of problem solving. As a single authoritative account of the DMAIC method does not exist, the study uses a large number of sources, consisting of prescriptive accounts of the method in the practitioner literature. Five themes are selected from the problem solving literature for the analysis of DMAIC - generality versus domain specificity of methods; problem structure; generic problem solving tasks; diagnostic problem solving; and remedial problem solving. The study provides a characterization of the types of problems for which DMAIC is a suitable method, but also identifies problems for which it may be ineffective. An important limitation of the method is its generality, which limits the methodological support it provides, and which fails to exploit task-domain specific knowledge. Domain-specific adaptations of the method partly overcome these weaknesses. Among the method's strengths are the powerful statistical techniques for fact finding and empirical verification of ideas, and the DMAIC stage model, which acts as a problem structuring device. The most prominent limitation identified in this study is Six Sigma's inferior methodology for efficient problem diagnosis. Methodological support for the identification of potential problem causes is offered as an incoherent and poorly structured collection of techniques, without strategic guidance to ensure efficiency of the diagnostic search. Adopters of the method should be aware of its potential limitations. ?? 2012 Elsevier B.V. All rights reserved.", "author" : [ { "dropping-particle" : "", "family" : "Mast", "given" : "Jeroen", "non-dropping-particle" : "De", "parse-names" : false, "suffix" : "" }, { "dropping-particle" : "", "family" : "Lokkerbol", "given" : "Joran", "non-dropping-particle" : "", "parse-names" : false, "suffix" : "" } ], "container-title" : "International Journal of Production Economics", "id" : "ITEM-1", "issue" : "2", "issued" : { "date-parts" : [ [ "2012" ] ] }, "page" : "604-614", "publisher" : "Elsevier", "title" : "An analysis of the Six Sigma DMAIC method from the perspective of problem solving", "type" : "article-journal", "volume" : "139" }, "uris" : [ "http://www.mendeley.com/documents/?uuid=11889d80-f1d6-41cf-b468-54e9b186a036" ] } ], "mendeley" : { "formattedCitation" : "(De Mast &amp; Lokkerbol, 2012)", "plainTextFormattedCitation" : "(De Mast &amp; Lokkerbol, 2012)", "previouslyFormattedCitation" : "(De Mast &amp; Lokkerbol, 2012)" }, "properties" : { "noteIndex" : 0 }, "schema" : "https://github.com/citation-style-language/schema/raw/master/csl-citation.json" }</w:instrText>
      </w:r>
      <w:r w:rsidR="00727B7D" w:rsidRPr="007E1389">
        <w:fldChar w:fldCharType="separate"/>
      </w:r>
      <w:r w:rsidR="00727B7D" w:rsidRPr="007E1389">
        <w:rPr>
          <w:noProof/>
        </w:rPr>
        <w:t>(De Mast &amp; Lokkerbol, 2012)</w:t>
      </w:r>
      <w:r w:rsidR="00727B7D" w:rsidRPr="007E1389">
        <w:fldChar w:fldCharType="end"/>
      </w:r>
      <w:r w:rsidR="00727B7D" w:rsidRPr="007E1389">
        <w:t xml:space="preserve">. </w:t>
      </w:r>
      <w:r w:rsidR="007C0E0A" w:rsidRPr="007E1389">
        <w:t xml:space="preserve">Six Sigma stelt de klant centraal in het proces en </w:t>
      </w:r>
      <w:r w:rsidR="00EE5C46">
        <w:t>streeft om,</w:t>
      </w:r>
      <w:r w:rsidR="007C0E0A" w:rsidRPr="007E1389">
        <w:t xml:space="preserve"> op basis van data</w:t>
      </w:r>
      <w:r w:rsidR="00EE5C46">
        <w:t>,</w:t>
      </w:r>
      <w:r w:rsidR="003A7C01">
        <w:t xml:space="preserve"> de variatie in de output van </w:t>
      </w:r>
      <w:r w:rsidR="007C0E0A" w:rsidRPr="007E1389">
        <w:t xml:space="preserve">een proces te verminderen </w:t>
      </w:r>
      <w:r w:rsidR="007C0E0A" w:rsidRPr="007E1389">
        <w:fldChar w:fldCharType="begin" w:fldLock="1"/>
      </w:r>
      <w:r w:rsidR="00E268CE" w:rsidRPr="007E1389">
        <w:instrText>ADDIN CSL_CITATION { "citationItems" : [ { "id" : "ITEM-1", "itemData" : { "ISBN" : "0033-524X", "ISSN" : "0033524X", "abstract" : "Many process improvement methodologies appear to conflict with each other, making it difficult to decide which best fits an organization's needs and culture. Three improvement methodologies - Six Sigma, Lean thinking, and Theory of constraints - are discussed and a model is presented to clarify their concepts, similarities, and differences. Improvement methodologies all begin by taking the product or service configuration at face value and improving the process or system. However, each views the design through its own theory and tools. Selection of a process improvement methodology depends upon the culture of the organization. Six Sigma stresses analytical studies. Lean thinking values visual change and right now time. Theory of constraint uses a systems approach and separates workers and management. Once the values of a specific program are identified, a comparison of the primary and secondary effects of their philosophies can make the selection easier.", "author" : [ { "dropping-particle" : "", "family" : "Nave", "given" : "Dave.", "non-dropping-particle" : "", "parse-names" : false, "suffix" : "" } ], "container-title" : "Quality Progress", "id" : "ITEM-1", "issue" : "3", "issued" : { "date-parts" : [ [ "2005" ] ] }, "page" : "73-78", "title" : "How To Compare Six Sigma, Lean and the Theory of Constraints", "type" : "article-journal", "volume" : "35" }, "uris" : [ "http://www.mendeley.com/documents/?uuid=64276158-17a2-41ce-8e36-65005ccee97d" ] } ], "mendeley" : { "formattedCitation" : "(Nave, 2005)", "plainTextFormattedCitation" : "(Nave, 2005)", "previouslyFormattedCitation" : "(Nave, 2005)" }, "properties" : { "noteIndex" : 0 }, "schema" : "https://github.com/citation-style-language/schema/raw/master/csl-citation.json" }</w:instrText>
      </w:r>
      <w:r w:rsidR="007C0E0A" w:rsidRPr="007E1389">
        <w:fldChar w:fldCharType="separate"/>
      </w:r>
      <w:r w:rsidR="007C0E0A" w:rsidRPr="007E1389">
        <w:rPr>
          <w:noProof/>
        </w:rPr>
        <w:t>(Nave, 2005)</w:t>
      </w:r>
      <w:r w:rsidR="007C0E0A" w:rsidRPr="007E1389">
        <w:fldChar w:fldCharType="end"/>
      </w:r>
      <w:r w:rsidR="008C0C8D">
        <w:t xml:space="preserve">. </w:t>
      </w:r>
      <w:r w:rsidR="007C0E0A" w:rsidRPr="007E1389">
        <w:t>Dit kan haarfijn worden vertaald naar dit onderzoek</w:t>
      </w:r>
      <w:r w:rsidR="00583A56" w:rsidRPr="007E1389">
        <w:t xml:space="preserve"> omdat de variatie in de outpu</w:t>
      </w:r>
      <w:r w:rsidR="003A7C01">
        <w:t>t van het proces (voorraadbeschikbaarheid</w:t>
      </w:r>
      <w:r w:rsidR="00583A56" w:rsidRPr="007E1389">
        <w:t xml:space="preserve">) gereduceerd moet worden door een uniforme werkwijze van </w:t>
      </w:r>
      <w:proofErr w:type="spellStart"/>
      <w:r w:rsidR="00583A56" w:rsidRPr="007E1389">
        <w:t>forecasting</w:t>
      </w:r>
      <w:proofErr w:type="spellEnd"/>
      <w:r w:rsidR="00583A56" w:rsidRPr="007E1389">
        <w:t xml:space="preserve"> en bestellen </w:t>
      </w:r>
      <w:r w:rsidR="007C0E0A" w:rsidRPr="007E1389">
        <w:t xml:space="preserve">voor de </w:t>
      </w:r>
      <w:r w:rsidR="009226EA">
        <w:t>promotieartikelen</w:t>
      </w:r>
      <w:r w:rsidR="007C0E0A" w:rsidRPr="007E1389">
        <w:t>.</w:t>
      </w:r>
    </w:p>
    <w:p w:rsidR="00583A56" w:rsidRDefault="00583A56" w:rsidP="00687934"/>
    <w:p w:rsidR="00096059" w:rsidRDefault="00583A56" w:rsidP="007C0E0A">
      <w:r>
        <w:t xml:space="preserve">Six Sigma bevat vijf stappen: </w:t>
      </w:r>
      <w:proofErr w:type="spellStart"/>
      <w:r>
        <w:t>define</w:t>
      </w:r>
      <w:proofErr w:type="spellEnd"/>
      <w:r>
        <w:t xml:space="preserve">, </w:t>
      </w:r>
      <w:proofErr w:type="spellStart"/>
      <w:r>
        <w:t>measure</w:t>
      </w:r>
      <w:proofErr w:type="spellEnd"/>
      <w:r>
        <w:t>, ana</w:t>
      </w:r>
      <w:r w:rsidR="007C0E0A">
        <w:t xml:space="preserve">lyse, </w:t>
      </w:r>
      <w:proofErr w:type="spellStart"/>
      <w:r w:rsidR="007C0E0A">
        <w:t>improve</w:t>
      </w:r>
      <w:proofErr w:type="spellEnd"/>
      <w:r w:rsidR="007C0E0A">
        <w:t xml:space="preserve"> en control (bekend </w:t>
      </w:r>
      <w:r>
        <w:t xml:space="preserve">als DMAIC). In elk van deze stap </w:t>
      </w:r>
      <w:r w:rsidR="00A7378F">
        <w:t>zijn</w:t>
      </w:r>
      <w:r>
        <w:t xml:space="preserve"> verschillende tools en modellen gebruikt</w:t>
      </w:r>
      <w:r w:rsidR="007C0E0A">
        <w:t xml:space="preserve"> ter ondersteuning</w:t>
      </w:r>
      <w:r w:rsidR="001D73C0">
        <w:t xml:space="preserve"> en uitwerking</w:t>
      </w:r>
      <w:r w:rsidR="007C0E0A">
        <w:t xml:space="preserve"> van </w:t>
      </w:r>
      <w:r w:rsidR="001D73C0">
        <w:t xml:space="preserve">de </w:t>
      </w:r>
      <w:r w:rsidR="007C0E0A">
        <w:t xml:space="preserve">resultaten. </w:t>
      </w:r>
      <w:r w:rsidR="00FB4BC4">
        <w:t>In figuur 3.1 is weergeg</w:t>
      </w:r>
      <w:r w:rsidR="00D34A12">
        <w:t xml:space="preserve">even welke tools en modellen </w:t>
      </w:r>
      <w:r w:rsidR="00FB4BC4">
        <w:t>in elke fase zijn toegepast</w:t>
      </w:r>
      <w:r w:rsidR="003A7C01">
        <w:t>. Ook is er per stap weergegeven welke</w:t>
      </w:r>
      <w:r w:rsidR="00A76506">
        <w:t xml:space="preserve"> onderzoeksmethoden gebruikt zijn.</w:t>
      </w:r>
    </w:p>
    <w:p w:rsidR="0042315B" w:rsidRPr="007E1389" w:rsidRDefault="00816774" w:rsidP="002D38A1">
      <w:r>
        <w:rPr>
          <w:noProof/>
          <w:lang w:eastAsia="nl-NL"/>
        </w:rPr>
        <mc:AlternateContent>
          <mc:Choice Requires="wps">
            <w:drawing>
              <wp:anchor distT="0" distB="0" distL="114300" distR="114300" simplePos="0" relativeHeight="251716608" behindDoc="0" locked="0" layoutInCell="1" allowOverlap="1" wp14:anchorId="5CA661E5" wp14:editId="7606827A">
                <wp:simplePos x="0" y="0"/>
                <wp:positionH relativeFrom="column">
                  <wp:posOffset>23495</wp:posOffset>
                </wp:positionH>
                <wp:positionV relativeFrom="paragraph">
                  <wp:posOffset>3017520</wp:posOffset>
                </wp:positionV>
                <wp:extent cx="5743575" cy="635"/>
                <wp:effectExtent l="0" t="0" r="9525" b="0"/>
                <wp:wrapSquare wrapText="bothSides"/>
                <wp:docPr id="41" name="Tekstvak 41"/>
                <wp:cNvGraphicFramePr/>
                <a:graphic xmlns:a="http://schemas.openxmlformats.org/drawingml/2006/main">
                  <a:graphicData uri="http://schemas.microsoft.com/office/word/2010/wordprocessingShape">
                    <wps:wsp>
                      <wps:cNvSpPr txBox="1"/>
                      <wps:spPr>
                        <a:xfrm>
                          <a:off x="0" y="0"/>
                          <a:ext cx="5743575" cy="635"/>
                        </a:xfrm>
                        <a:prstGeom prst="rect">
                          <a:avLst/>
                        </a:prstGeom>
                        <a:solidFill>
                          <a:prstClr val="white"/>
                        </a:solidFill>
                        <a:ln>
                          <a:noFill/>
                        </a:ln>
                        <a:effectLst/>
                      </wps:spPr>
                      <wps:txbx>
                        <w:txbxContent>
                          <w:p w:rsidR="00D177D8" w:rsidRPr="00003D59" w:rsidRDefault="00D177D8" w:rsidP="00096059">
                            <w:pPr>
                              <w:pStyle w:val="Bijschrift"/>
                              <w:rPr>
                                <w:noProof/>
                                <w:sz w:val="20"/>
                                <w:szCs w:val="20"/>
                              </w:rPr>
                            </w:pPr>
                            <w:r>
                              <w:t>Figuur 3.1: Overzicht Tools, Modellen en Onderzoeksmethode per DMAIC-fase.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41" o:spid="_x0000_s1028" type="#_x0000_t202" style="position:absolute;left:0;text-align:left;margin-left:1.85pt;margin-top:237.6pt;width:452.25pt;height:.0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" stroked="f">
                <v:textbox style="mso-fit-shape-to-text:t" inset="0,0,0,0">
                  <w:txbxContent>
                    <w:p w:rsidR="00D177D8" w:rsidRPr="00003D59" w:rsidRDefault="00D177D8" w:rsidP="00096059">
                      <w:pPr>
                        <w:pStyle w:val="Bijschrift"/>
                        <w:rPr>
                          <w:noProof/>
                          <w:sz w:val="20"/>
                          <w:szCs w:val="20"/>
                        </w:rPr>
                      </w:pPr>
                      <w:r>
                        <w:t>Figuur 3.1: Overzicht Tools, Modellen en Onderzoeksmethode per DMAIC-fase.</w:t>
                      </w:r>
                    </w:p>
                  </w:txbxContent>
                </v:textbox>
                <w10:wrap type="square"/>
              </v:shape>
            </w:pict>
          </mc:Fallback>
        </mc:AlternateContent>
      </w:r>
      <w:r>
        <w:rPr>
          <w:noProof/>
          <w:lang w:eastAsia="nl-NL"/>
        </w:rPr>
        <w:drawing>
          <wp:inline distT="0" distB="0" distL="0" distR="0" wp14:anchorId="72C87EEC" wp14:editId="10BA26A3">
            <wp:extent cx="5753735" cy="2993390"/>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2993390"/>
                    </a:xfrm>
                    <a:prstGeom prst="rect">
                      <a:avLst/>
                    </a:prstGeom>
                    <a:noFill/>
                    <a:ln>
                      <a:noFill/>
                    </a:ln>
                  </pic:spPr>
                </pic:pic>
              </a:graphicData>
            </a:graphic>
          </wp:inline>
        </w:drawing>
      </w:r>
    </w:p>
    <w:p w:rsidR="00497C75" w:rsidRDefault="002C0BDE" w:rsidP="00501108">
      <w:pPr>
        <w:pStyle w:val="Kop1"/>
      </w:pPr>
      <w:r w:rsidRPr="007E1389">
        <w:br w:type="column"/>
      </w:r>
      <w:bookmarkStart w:id="27" w:name="_Toc484510715"/>
      <w:proofErr w:type="spellStart"/>
      <w:r w:rsidR="00497C75">
        <w:lastRenderedPageBreak/>
        <w:t>Define</w:t>
      </w:r>
      <w:bookmarkEnd w:id="27"/>
      <w:proofErr w:type="spellEnd"/>
    </w:p>
    <w:p w:rsidR="00BE7687" w:rsidRDefault="00701741" w:rsidP="000F6A3B">
      <w:r>
        <w:t xml:space="preserve">De </w:t>
      </w:r>
      <w:proofErr w:type="spellStart"/>
      <w:r>
        <w:t>d</w:t>
      </w:r>
      <w:r w:rsidR="00BE7687">
        <w:t>efine</w:t>
      </w:r>
      <w:proofErr w:type="spellEnd"/>
      <w:r w:rsidR="00BE7687">
        <w:t xml:space="preserve"> fase he</w:t>
      </w:r>
      <w:r w:rsidR="00FB4BC4">
        <w:t>eft als doel om het probleem en</w:t>
      </w:r>
      <w:r w:rsidR="00BE7687">
        <w:t xml:space="preserve"> proces </w:t>
      </w:r>
      <w:r>
        <w:t xml:space="preserve">te beschrijven </w:t>
      </w:r>
      <w:r w:rsidR="00FB4BC4">
        <w:t>en de kritieke prestaties meetbaar</w:t>
      </w:r>
      <w:r w:rsidR="00BE7687">
        <w:t xml:space="preserve"> te defin</w:t>
      </w:r>
      <w:r w:rsidR="004418C2">
        <w:t>iëren. In dit hoofdstuk is</w:t>
      </w:r>
      <w:r w:rsidR="00BE7687">
        <w:t xml:space="preserve"> ingegaan op het algemeen nut van promoties, het huidige proces van </w:t>
      </w:r>
      <w:proofErr w:type="spellStart"/>
      <w:r w:rsidR="00BE7687">
        <w:t>forecasting</w:t>
      </w:r>
      <w:proofErr w:type="spellEnd"/>
      <w:r w:rsidR="00BE7687">
        <w:t xml:space="preserve"> tot inkooporder, </w:t>
      </w:r>
      <w:r>
        <w:t xml:space="preserve">de </w:t>
      </w:r>
      <w:r w:rsidR="00BE7687">
        <w:t xml:space="preserve">stakeholdersanalyse en de Voice of </w:t>
      </w:r>
      <w:proofErr w:type="spellStart"/>
      <w:r w:rsidR="00BE7687">
        <w:t>the</w:t>
      </w:r>
      <w:proofErr w:type="spellEnd"/>
      <w:r w:rsidR="00BE7687">
        <w:t xml:space="preserve"> Business met de </w:t>
      </w:r>
      <w:r>
        <w:t xml:space="preserve">daaruit voortvloeiende </w:t>
      </w:r>
      <w:proofErr w:type="spellStart"/>
      <w:r w:rsidR="00BE7687">
        <w:t>CTQ’s</w:t>
      </w:r>
      <w:proofErr w:type="spellEnd"/>
      <w:r w:rsidR="00BE7687">
        <w:t xml:space="preserve">. Deze laatst genoemde </w:t>
      </w:r>
      <w:proofErr w:type="spellStart"/>
      <w:r w:rsidR="00BE7687">
        <w:t>CTQ’s</w:t>
      </w:r>
      <w:proofErr w:type="spellEnd"/>
      <w:r w:rsidR="00BE7687">
        <w:t xml:space="preserve"> vormen de kritieke meetpunten in het proces van </w:t>
      </w:r>
      <w:proofErr w:type="spellStart"/>
      <w:r w:rsidR="00BE7687">
        <w:t>forecasting</w:t>
      </w:r>
      <w:proofErr w:type="spellEnd"/>
      <w:r w:rsidR="00BE7687">
        <w:t xml:space="preserve"> tot inkoop</w:t>
      </w:r>
      <w:r w:rsidR="003A7C01">
        <w:t>order en daarmee</w:t>
      </w:r>
      <w:r w:rsidR="00785892">
        <w:t xml:space="preserve"> de rode lijn doo</w:t>
      </w:r>
      <w:r w:rsidR="00BE7687">
        <w:t xml:space="preserve">r dit onderzoek. </w:t>
      </w:r>
    </w:p>
    <w:p w:rsidR="00682AB9" w:rsidRDefault="00682AB9" w:rsidP="000F6A3B"/>
    <w:p w:rsidR="004D6C9E" w:rsidRDefault="004D6C9E" w:rsidP="004D6C9E">
      <w:pPr>
        <w:pStyle w:val="Kop2"/>
      </w:pPr>
      <w:bookmarkStart w:id="28" w:name="_Toc484510716"/>
      <w:r>
        <w:t>Promoties</w:t>
      </w:r>
      <w:bookmarkEnd w:id="28"/>
    </w:p>
    <w:p w:rsidR="004D6C9E" w:rsidRDefault="004D65BC" w:rsidP="004D6C9E">
      <w:r>
        <w:t>In dit hoofdstuk is</w:t>
      </w:r>
      <w:r w:rsidR="003A7C01">
        <w:t xml:space="preserve"> eerst het onderwerp promoties, welke centraal staat in dit onderzoek, toegelicht. </w:t>
      </w:r>
      <w:r w:rsidR="00C87B3E">
        <w:t>In deze paragraaf</w:t>
      </w:r>
      <w:r w:rsidR="004D6C9E">
        <w:t xml:space="preserve"> </w:t>
      </w:r>
      <w:r>
        <w:t xml:space="preserve">is </w:t>
      </w:r>
      <w:r w:rsidR="004D6C9E">
        <w:t>ingegaan op het ‘waarom’ in het voeren van promoties</w:t>
      </w:r>
      <w:r w:rsidR="009226EA">
        <w:t xml:space="preserve"> voor Blokker en de invloed van promoties op het afzetpatroon.</w:t>
      </w:r>
    </w:p>
    <w:p w:rsidR="004D6C9E" w:rsidRPr="004D6C9E" w:rsidRDefault="004D6C9E" w:rsidP="004D6C9E"/>
    <w:p w:rsidR="004D6C9E" w:rsidRDefault="004D6C9E" w:rsidP="004D6C9E">
      <w:pPr>
        <w:pStyle w:val="Kop3"/>
      </w:pPr>
      <w:bookmarkStart w:id="29" w:name="_Toc484510717"/>
      <w:r>
        <w:t>Waarom promoties?</w:t>
      </w:r>
      <w:bookmarkEnd w:id="29"/>
    </w:p>
    <w:p w:rsidR="004D6C9E" w:rsidRDefault="00D34A12" w:rsidP="004D6C9E">
      <w:r>
        <w:t xml:space="preserve">Wekelijks verschijnen </w:t>
      </w:r>
      <w:r w:rsidR="004D6C9E">
        <w:t xml:space="preserve">tientallen reclamefolders op de deurmat. Prijsknallers, euroaanbiedingen en op = op aanbiedingen doen er alles aan om de consument naar de retailer te lokken. De ijverig shoppende consument valt met zijn neus in de boter. Een bepaald product is altijd wel ergens in de aanbieding. Daarnaast zijn er consumenten die er een sport van maken om producten alleen in </w:t>
      </w:r>
      <w:r w:rsidR="009226EA">
        <w:t>promoties</w:t>
      </w:r>
      <w:r w:rsidR="004D6C9E">
        <w:t xml:space="preserve"> te kopen o</w:t>
      </w:r>
      <w:r w:rsidR="00D177D8">
        <w:t>f te hamsteren tijdens een promotie</w:t>
      </w:r>
      <w:r w:rsidR="004D6C9E">
        <w:t>periode. In het maken van de overweging om promoties te voeren is h</w:t>
      </w:r>
      <w:r w:rsidR="009226EA">
        <w:t>et belangrijk om vier feitelijke gevolgen van promoties te kennen</w:t>
      </w:r>
      <w:r w:rsidR="004D6C9E">
        <w:t xml:space="preserve"> </w:t>
      </w:r>
      <w:r w:rsidR="004D6C9E">
        <w:fldChar w:fldCharType="begin" w:fldLock="1"/>
      </w:r>
      <w:r w:rsidR="004D6C9E">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4D6C9E">
        <w:fldChar w:fldCharType="separate"/>
      </w:r>
      <w:r w:rsidR="004D6C9E" w:rsidRPr="00501108">
        <w:rPr>
          <w:noProof/>
        </w:rPr>
        <w:t>(van Heerde, 2015)</w:t>
      </w:r>
      <w:r w:rsidR="004D6C9E">
        <w:fldChar w:fldCharType="end"/>
      </w:r>
      <w:r w:rsidR="004D6C9E">
        <w:t>:</w:t>
      </w:r>
    </w:p>
    <w:p w:rsidR="004D6C9E" w:rsidRDefault="004D6C9E" w:rsidP="002A0A40">
      <w:pPr>
        <w:pStyle w:val="Lijstalinea"/>
        <w:numPr>
          <w:ilvl w:val="0"/>
          <w:numId w:val="2"/>
        </w:numPr>
      </w:pPr>
      <w:r>
        <w:t xml:space="preserve">Het aantal consumenten dat bij concurrenten vandaan komt tijdens een </w:t>
      </w:r>
      <w:r w:rsidR="00D177D8">
        <w:t>promotie</w:t>
      </w:r>
      <w:r>
        <w:t>, is klein en niet trouw. Deze consument is op zoek naar de goedkoopste prijs van een product en wisselt daardoor gemakkelijk van</w:t>
      </w:r>
      <w:r w:rsidR="00FB4BC4">
        <w:t xml:space="preserve"> </w:t>
      </w:r>
      <w:r>
        <w:t xml:space="preserve">A naar B als van B naar A. </w:t>
      </w:r>
    </w:p>
    <w:p w:rsidR="004D6C9E" w:rsidRDefault="009226EA" w:rsidP="002A0A40">
      <w:pPr>
        <w:pStyle w:val="Lijstalinea"/>
        <w:numPr>
          <w:ilvl w:val="0"/>
          <w:numId w:val="2"/>
        </w:numPr>
      </w:pPr>
      <w:r>
        <w:t>Daarnaast leveren promoties</w:t>
      </w:r>
      <w:r w:rsidR="004D6C9E">
        <w:t xml:space="preserve"> grote fluctuaties in het afzetpatroon</w:t>
      </w:r>
      <w:r>
        <w:t xml:space="preserve"> op. Dit heeft logistieke kosten tot </w:t>
      </w:r>
      <w:r w:rsidR="004D6C9E">
        <w:t>gevolg.</w:t>
      </w:r>
    </w:p>
    <w:p w:rsidR="004D6C9E" w:rsidRDefault="004D6C9E" w:rsidP="002A0A40">
      <w:pPr>
        <w:pStyle w:val="Lijstalinea"/>
        <w:numPr>
          <w:ilvl w:val="0"/>
          <w:numId w:val="2"/>
        </w:numPr>
      </w:pPr>
      <w:r>
        <w:t>Hamstergedrag is ongunstig. Consumenten die hamsteren zouden het product anders ook gekocht hebben tegen een hogere prijs, maar slaan vanwege de actieprijs het product in grote(re) hoeveelheden in.</w:t>
      </w:r>
    </w:p>
    <w:p w:rsidR="004D6C9E" w:rsidRDefault="004D6C9E" w:rsidP="002A0A40">
      <w:pPr>
        <w:pStyle w:val="Lijstalinea"/>
        <w:numPr>
          <w:ilvl w:val="0"/>
          <w:numId w:val="2"/>
        </w:numPr>
      </w:pPr>
      <w:r>
        <w:t xml:space="preserve">Aanbieding verandert de perceptie van de klant. Consumenten gaan een lagere prijs als normaal ervaren op het moment dat een product regelmatig </w:t>
      </w:r>
      <w:r w:rsidR="00701741">
        <w:t xml:space="preserve">tegen een lage prijs in een promotie </w:t>
      </w:r>
      <w:r>
        <w:t>is geweest. Hierdoor is de</w:t>
      </w:r>
      <w:r w:rsidR="00FB4BC4">
        <w:t xml:space="preserve"> consument niet meer bereid</w:t>
      </w:r>
      <w:r w:rsidR="00701741">
        <w:t xml:space="preserve"> om het product buiten de promotie</w:t>
      </w:r>
      <w:r>
        <w:t xml:space="preserve">periode te kopen. </w:t>
      </w:r>
    </w:p>
    <w:p w:rsidR="004D6C9E" w:rsidRDefault="004D6C9E" w:rsidP="004D6C9E"/>
    <w:p w:rsidR="004D6C9E" w:rsidRDefault="004D6C9E" w:rsidP="004D6C9E">
      <w:r>
        <w:t xml:space="preserve">Op basis van de bovenstaande gevolgen van promoties lijkt het niet direct voor de hand liggend om promoties te voeren. Wat is dan voor Blokker de reden om promoties </w:t>
      </w:r>
      <w:r w:rsidR="000333B7">
        <w:t>te voeren? Het antwoord hierop is</w:t>
      </w:r>
      <w:r>
        <w:t xml:space="preserve"> voor een deel al gegeven in het onderzoek van</w:t>
      </w:r>
      <w:r w:rsidR="00701741">
        <w:t xml:space="preserve"> Heerde:</w:t>
      </w:r>
      <w:r>
        <w:t xml:space="preserve"> ‘Promoties leveren niets meer op, maar wel minder als je niet meedoet’</w:t>
      </w:r>
      <w:r w:rsidR="00701741">
        <w:t xml:space="preserve"> (van Heerde, 2015)</w:t>
      </w:r>
      <w:r>
        <w:t>. Op het moment dat de concurrent wel aanbieding</w:t>
      </w:r>
      <w:r w:rsidR="00701741">
        <w:t>en</w:t>
      </w:r>
      <w:r>
        <w:t xml:space="preserve"> heeft, en Blokker niet, kost het meer om niet aan promoties te doen</w:t>
      </w:r>
      <w:r w:rsidR="00FB4BC4">
        <w:t>.</w:t>
      </w:r>
      <w:r w:rsidR="00701741">
        <w:t xml:space="preserve"> Daarnaast wordt </w:t>
      </w:r>
      <w:r>
        <w:t>het belang van promoties benadrukt door Rob Heesen, CEO van Blokker, in de maandelijkse bedrijfsupdatepresentatie. Promoties moeten direct zorgen voor meer traffic in de Blokker-</w:t>
      </w:r>
      <w:r w:rsidR="00777E1D">
        <w:t>filialen</w:t>
      </w:r>
      <w:sdt>
        <w:sdtPr>
          <w:id w:val="111643202"/>
          <w:citation/>
        </w:sdtPr>
        <w:sdtContent>
          <w:r w:rsidR="00FB4BC4">
            <w:fldChar w:fldCharType="begin"/>
          </w:r>
          <w:r w:rsidR="00FB4BC4">
            <w:instrText xml:space="preserve"> CITATION Rob17 \l 1043 </w:instrText>
          </w:r>
          <w:r w:rsidR="00FB4BC4">
            <w:fldChar w:fldCharType="separate"/>
          </w:r>
          <w:r w:rsidR="00871FB9">
            <w:rPr>
              <w:noProof/>
            </w:rPr>
            <w:t xml:space="preserve"> (Heesen, 2017)</w:t>
          </w:r>
          <w:r w:rsidR="00FB4BC4">
            <w:fldChar w:fldCharType="end"/>
          </w:r>
        </w:sdtContent>
      </w:sdt>
      <w:r w:rsidRPr="00785892">
        <w:t>.</w:t>
      </w:r>
      <w:r>
        <w:t xml:space="preserve"> Daar waar de laatste twee jaar verlies </w:t>
      </w:r>
      <w:r w:rsidR="000333B7">
        <w:t>werd</w:t>
      </w:r>
      <w:r>
        <w:t xml:space="preserve"> gedraaid door Blokker, moeten scherpe aanbiedingen er deels voor zorgen dat de klant weer terug komt bij Blokker. Daarmee zijn promoties binnen Blokker een feit.</w:t>
      </w:r>
    </w:p>
    <w:p w:rsidR="004D6C9E" w:rsidRDefault="004D6C9E" w:rsidP="004D6C9E"/>
    <w:p w:rsidR="004D6C9E" w:rsidRDefault="004D6C9E" w:rsidP="0073093B">
      <w:pPr>
        <w:pStyle w:val="Kop3"/>
      </w:pPr>
      <w:bookmarkStart w:id="30" w:name="_Toc484510718"/>
      <w:r>
        <w:t>Invloed van promoties op de bedrijfsvoering</w:t>
      </w:r>
      <w:bookmarkEnd w:id="30"/>
    </w:p>
    <w:p w:rsidR="004D6C9E" w:rsidRDefault="004D6C9E" w:rsidP="004D6C9E">
      <w:pPr>
        <w:tabs>
          <w:tab w:val="left" w:pos="3420"/>
        </w:tabs>
      </w:pPr>
      <w:r>
        <w:t>Door het toegenomen aantal pr</w:t>
      </w:r>
      <w:r w:rsidR="00A7378F">
        <w:t>omoties is de bedrijfsvoering niet eenvoudiger</w:t>
      </w:r>
      <w:r>
        <w:t xml:space="preserve"> geworden </w:t>
      </w:r>
      <w:r>
        <w:fldChar w:fldCharType="begin" w:fldLock="1"/>
      </w:r>
      <w:r>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fldChar w:fldCharType="separate"/>
      </w:r>
      <w:r w:rsidRPr="00501108">
        <w:rPr>
          <w:noProof/>
        </w:rPr>
        <w:t>(van Heerde, 2015)</w:t>
      </w:r>
      <w:r>
        <w:fldChar w:fldCharType="end"/>
      </w:r>
      <w:r>
        <w:t xml:space="preserve">. Er zijn </w:t>
      </w:r>
      <w:r w:rsidR="00785892">
        <w:t>twee</w:t>
      </w:r>
      <w:r>
        <w:t xml:space="preserve"> directe gevolgen van het voeren van promoties aan te wijzen:</w:t>
      </w:r>
    </w:p>
    <w:p w:rsidR="004D6C9E" w:rsidRDefault="004D6C9E" w:rsidP="002A0A40">
      <w:pPr>
        <w:pStyle w:val="Lijstalinea"/>
        <w:numPr>
          <w:ilvl w:val="0"/>
          <w:numId w:val="3"/>
        </w:numPr>
        <w:tabs>
          <w:tab w:val="left" w:pos="3420"/>
        </w:tabs>
      </w:pPr>
      <w:r>
        <w:t xml:space="preserve">Het kannibalisme effect. Het eerste gevolg van promoties is het kannibalisme effect </w:t>
      </w:r>
      <w:r>
        <w:fldChar w:fldCharType="begin" w:fldLock="1"/>
      </w:r>
      <w:r>
        <w:instrText>ADDIN CSL_CITATION { "citationItems" : [ { "id" : "ITEM-1", "itemData" : { "DOI" : "10.1016/j.ijpe.2010.07.007", "ISBN" : "0925-5273", "ISSN" : "09255273", "abstract" : "In recent years, promotions have become a common practice in many retail outlets. Usually these promotions are planned collaboratively by manufacturers and retailers, who jointly agree on the products on promotion, the types of promotions, the price reduction and the timing of promotions. But, the sales can also be influenced by other factors such as weather, holiday periods and festivals, which are sometimes overlooked. In this research, we identify a set of demand factors influencing the sales of a leading soft drink company in the UK. We relate the demand factors with the company's actual sales to gain more insight into the underlying demand structure. We use structural equation modelling for this purpose. The results confirm the role of the promotional factors in the sales uplift for all products. However, the other demand factors are found influential only for some products. Our results suggest different demand structures for different product families, and our findings confirm the importance of collecting and exchanging the proper supply chain information. Our approach may also assist managers to better plan, forecast and promote different products in collaboration with other supply chain partners. ?? 2010 Elsevier B.V. All rights reserved.", "author" : [ { "dropping-particle" : "", "family" : "Ramanathan", "given" : "Usha", "non-dropping-particle" : "", "parse-names" : false, "suffix" : "" }, { "dropping-particle" : "", "family" : "Muyldermans", "given" : "Luc", "non-dropping-particle" : "", "parse-names" : false, "suffix" : "" } ], "container-title" : "International Journal of Production Economics", "id" : "ITEM-1", "issue" : "2", "issued" : { "date-parts" : [ [ "2010" ] ] }, "page" : "538-545", "publisher" : "Elsevier", "title" : "Identifying demand factors for promotional planning and forecasting: A case of a soft drink company in the UK", "type" : "article-journal", "volume" : "128" }, "uris" : [ "http://www.mendeley.com/documents/?uuid=69cb8f60-7775-424e-8ac3-39eb8fb6609e" ] } ], "mendeley" : { "formattedCitation" : "(Ramanathan &amp; Muyldermans, 2010)", "plainTextFormattedCitation" : "(Ramanathan &amp; Muyldermans, 2010)", "previouslyFormattedCitation" : "(Ramanathan &amp; Muyldermans, 2010)" }, "properties" : { "noteIndex" : 0 }, "schema" : "https://github.com/citation-style-language/schema/raw/master/csl-citation.json" }</w:instrText>
      </w:r>
      <w:r>
        <w:fldChar w:fldCharType="separate"/>
      </w:r>
      <w:r w:rsidRPr="00FE7EF3">
        <w:rPr>
          <w:noProof/>
        </w:rPr>
        <w:t>(Ramanathan &amp; Muyldermans, 2010)</w:t>
      </w:r>
      <w:r>
        <w:fldChar w:fldCharType="end"/>
      </w:r>
      <w:r>
        <w:t>. Product A en B zijn in de ogen van de consument voor elkaar vervangbaar en verschillen slecht op enkele details of specificaties. Op het moment dat product A in de aanbieding is, zal product B in dezelfde periode minder verkopen omdat klanten die normaal product B kopen, het vervangbare product A vanwege de scherpe prijs z</w:t>
      </w:r>
      <w:r w:rsidR="009226EA">
        <w:t>ullen</w:t>
      </w:r>
      <w:r>
        <w:t xml:space="preserve"> kopen.</w:t>
      </w:r>
    </w:p>
    <w:p w:rsidR="00FB4BC4" w:rsidRDefault="00A76506" w:rsidP="003673B3">
      <w:pPr>
        <w:pStyle w:val="Lijstalinea"/>
        <w:numPr>
          <w:ilvl w:val="0"/>
          <w:numId w:val="3"/>
        </w:numPr>
        <w:tabs>
          <w:tab w:val="left" w:pos="3420"/>
        </w:tabs>
      </w:pPr>
      <w:r>
        <w:t>Het p</w:t>
      </w:r>
      <w:r w:rsidR="004D6C9E">
        <w:t xml:space="preserve">iek en dal effect. Promoties zorgen voor een verhoogde afzet gedurende de </w:t>
      </w:r>
      <w:r w:rsidR="00D177D8">
        <w:t>promotie</w:t>
      </w:r>
      <w:r w:rsidR="004D6C9E">
        <w:t xml:space="preserve">periode. Dit resulteert in een piek als gevolg van extra omzet, daarentegen wordt een dal </w:t>
      </w:r>
      <w:r w:rsidR="00D177D8">
        <w:t>gecreëerd na afloop van de promotie</w:t>
      </w:r>
      <w:r w:rsidR="004D6C9E">
        <w:t>periode. Omdat de consument tijdelijk sterk verzadigd is met een product, zullen de verko</w:t>
      </w:r>
      <w:r w:rsidR="00701741">
        <w:t>pen in de week/weken na afloop van de promotie</w:t>
      </w:r>
      <w:r w:rsidR="004D6C9E">
        <w:t xml:space="preserve"> minder zijn. Als</w:t>
      </w:r>
      <w:r w:rsidR="009226EA">
        <w:t xml:space="preserve"> gevolg van promotievraag</w:t>
      </w:r>
      <w:r w:rsidR="00D34A12">
        <w:t xml:space="preserve"> ontstaan </w:t>
      </w:r>
      <w:r w:rsidR="004D6C9E">
        <w:t xml:space="preserve">grote variaties in het afzetpatroon </w:t>
      </w:r>
      <w:r w:rsidR="004D6C9E">
        <w:fldChar w:fldCharType="begin" w:fldLock="1"/>
      </w:r>
      <w:r w:rsidR="004D6C9E">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4D6C9E">
        <w:fldChar w:fldCharType="separate"/>
      </w:r>
      <w:r w:rsidR="004D6C9E" w:rsidRPr="005A39B0">
        <w:rPr>
          <w:noProof/>
        </w:rPr>
        <w:t>(van Heerde, 2015)</w:t>
      </w:r>
      <w:r w:rsidR="004D6C9E">
        <w:fldChar w:fldCharType="end"/>
      </w:r>
      <w:r w:rsidR="004D6C9E">
        <w:t xml:space="preserve">. Dit maakt het </w:t>
      </w:r>
      <w:proofErr w:type="spellStart"/>
      <w:r w:rsidR="004D6C9E">
        <w:t>forecasting</w:t>
      </w:r>
      <w:proofErr w:type="spellEnd"/>
      <w:r w:rsidR="004D6C9E">
        <w:t xml:space="preserve"> en voorraadmanagementproces complex. </w:t>
      </w:r>
      <w:r w:rsidR="009226EA">
        <w:t>Het piek en dal effect is zichtbaar gemaakt in figuur 4.1</w:t>
      </w:r>
    </w:p>
    <w:p w:rsidR="00FB4BC4" w:rsidRDefault="00FB4BC4" w:rsidP="00C87B3E">
      <w:pPr>
        <w:tabs>
          <w:tab w:val="left" w:pos="3420"/>
        </w:tabs>
      </w:pPr>
    </w:p>
    <w:p w:rsidR="00FB4BC4" w:rsidRDefault="00FB4BC4" w:rsidP="00C87B3E">
      <w:pPr>
        <w:tabs>
          <w:tab w:val="left" w:pos="3420"/>
        </w:tabs>
      </w:pPr>
    </w:p>
    <w:p w:rsidR="004D6C9E" w:rsidRPr="004D6C9E" w:rsidRDefault="00CF48AF" w:rsidP="00C87B3E">
      <w:pPr>
        <w:tabs>
          <w:tab w:val="left" w:pos="3420"/>
        </w:tabs>
      </w:pPr>
      <w:r>
        <w:rPr>
          <w:noProof/>
          <w:lang w:eastAsia="nl-NL"/>
        </w:rPr>
        <w:lastRenderedPageBreak/>
        <mc:AlternateContent>
          <mc:Choice Requires="wps">
            <w:drawing>
              <wp:anchor distT="0" distB="0" distL="114300" distR="114300" simplePos="0" relativeHeight="251650048" behindDoc="0" locked="0" layoutInCell="1" allowOverlap="1" wp14:anchorId="6616B56A" wp14:editId="103A9DDE">
                <wp:simplePos x="0" y="0"/>
                <wp:positionH relativeFrom="margin">
                  <wp:posOffset>5715</wp:posOffset>
                </wp:positionH>
                <wp:positionV relativeFrom="paragraph">
                  <wp:posOffset>2137410</wp:posOffset>
                </wp:positionV>
                <wp:extent cx="5229225" cy="133350"/>
                <wp:effectExtent l="0" t="0" r="9525" b="0"/>
                <wp:wrapSquare wrapText="bothSides"/>
                <wp:docPr id="3" name="Tekstvak 3"/>
                <wp:cNvGraphicFramePr/>
                <a:graphic xmlns:a="http://schemas.openxmlformats.org/drawingml/2006/main">
                  <a:graphicData uri="http://schemas.microsoft.com/office/word/2010/wordprocessingShape">
                    <wps:wsp>
                      <wps:cNvSpPr txBox="1"/>
                      <wps:spPr>
                        <a:xfrm>
                          <a:off x="0" y="0"/>
                          <a:ext cx="5229225" cy="133350"/>
                        </a:xfrm>
                        <a:prstGeom prst="rect">
                          <a:avLst/>
                        </a:prstGeom>
                        <a:solidFill>
                          <a:prstClr val="white"/>
                        </a:solidFill>
                        <a:ln>
                          <a:noFill/>
                        </a:ln>
                        <a:effectLst/>
                      </wps:spPr>
                      <wps:txbx>
                        <w:txbxContent>
                          <w:p w:rsidR="00D177D8" w:rsidRDefault="00D177D8" w:rsidP="004D6C9E">
                            <w:pPr>
                              <w:pStyle w:val="Bijschrift"/>
                            </w:pPr>
                            <w:r>
                              <w:t>Figuur 4.1: Piek en Dal Promoties</w:t>
                            </w:r>
                          </w:p>
                          <w:p w:rsidR="00D177D8" w:rsidRPr="00FB4BC4" w:rsidRDefault="00D177D8" w:rsidP="00FB4B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29" type="#_x0000_t202" style="position:absolute;left:0;text-align:left;margin-left:.45pt;margin-top:168.3pt;width:411.75pt;height:1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" stroked="f">
                <v:textbox inset="0,0,0,0">
                  <w:txbxContent>
                    <w:p w:rsidR="00D177D8" w:rsidRDefault="00D177D8" w:rsidP="004D6C9E">
                      <w:pPr>
                        <w:pStyle w:val="Bijschrift"/>
                      </w:pPr>
                      <w:r>
                        <w:t>Figuur 4.1: Piek en Dal Promoties</w:t>
                      </w:r>
                    </w:p>
                    <w:p w:rsidR="00D177D8" w:rsidRPr="00FB4BC4" w:rsidRDefault="00D177D8" w:rsidP="00FB4BC4"/>
                  </w:txbxContent>
                </v:textbox>
                <w10:wrap type="square" anchorx="margin"/>
              </v:shape>
            </w:pict>
          </mc:Fallback>
        </mc:AlternateContent>
      </w:r>
      <w:r w:rsidRPr="00345A27">
        <w:rPr>
          <w:noProof/>
          <w:lang w:eastAsia="nl-NL"/>
        </w:rPr>
        <w:drawing>
          <wp:anchor distT="0" distB="0" distL="114300" distR="114300" simplePos="0" relativeHeight="251718656" behindDoc="0" locked="0" layoutInCell="1" allowOverlap="1" wp14:anchorId="33C718E1" wp14:editId="7812314C">
            <wp:simplePos x="0" y="0"/>
            <wp:positionH relativeFrom="margin">
              <wp:posOffset>-14605</wp:posOffset>
            </wp:positionH>
            <wp:positionV relativeFrom="paragraph">
              <wp:posOffset>-214630</wp:posOffset>
            </wp:positionV>
            <wp:extent cx="5772150" cy="2358390"/>
            <wp:effectExtent l="0" t="0" r="0" b="3810"/>
            <wp:wrapSquare wrapText="bothSides"/>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235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C9E" w:rsidRPr="004D6C9E" w:rsidRDefault="001D2F66" w:rsidP="00C87B3E">
      <w:pPr>
        <w:pStyle w:val="Kop2"/>
      </w:pPr>
      <w:bookmarkStart w:id="31" w:name="_Toc484510719"/>
      <w:r>
        <w:t>Proces</w:t>
      </w:r>
      <w:r w:rsidR="00BA402A">
        <w:t xml:space="preserve"> Flow Diagram</w:t>
      </w:r>
      <w:bookmarkEnd w:id="31"/>
    </w:p>
    <w:p w:rsidR="00BA402A" w:rsidRPr="00BA402A" w:rsidRDefault="00BA402A" w:rsidP="00BA402A">
      <w:r>
        <w:t xml:space="preserve">Om een juiste veronderstelling van het huidige proces te krijgen is een proces flow analyse </w:t>
      </w:r>
      <w:r w:rsidR="009226EA">
        <w:t>gemaakt. In</w:t>
      </w:r>
      <w:r w:rsidR="00FB4BC4">
        <w:t xml:space="preserve"> figuur 4.2</w:t>
      </w:r>
      <w:r>
        <w:t xml:space="preserve"> is de procesflow van </w:t>
      </w:r>
      <w:proofErr w:type="spellStart"/>
      <w:r>
        <w:t>forecasting</w:t>
      </w:r>
      <w:proofErr w:type="spellEnd"/>
      <w:r>
        <w:t xml:space="preserve"> tot uitlevering aan de filialen weerg</w:t>
      </w:r>
      <w:r w:rsidR="00785892">
        <w:t xml:space="preserve">egeven. Op y-as is de </w:t>
      </w:r>
      <w:r w:rsidR="009226EA">
        <w:t xml:space="preserve">verantwoordelijke afdeling </w:t>
      </w:r>
      <w:r>
        <w:t xml:space="preserve">voor een </w:t>
      </w:r>
      <w:r w:rsidR="00911E3A">
        <w:t xml:space="preserve">bepaalde </w:t>
      </w:r>
      <w:r w:rsidR="00FB4BC4">
        <w:t>s</w:t>
      </w:r>
      <w:r w:rsidR="00911E3A">
        <w:t>tap in dit proces</w:t>
      </w:r>
      <w:r>
        <w:t xml:space="preserve"> weergegeven. </w:t>
      </w:r>
      <w:r w:rsidR="00785892">
        <w:t xml:space="preserve">Op de x-as is de tijd in weken voorafgaand aan </w:t>
      </w:r>
      <w:r w:rsidR="00701741">
        <w:t>de start van een promotie</w:t>
      </w:r>
      <w:r>
        <w:t xml:space="preserve"> weergegeven. </w:t>
      </w:r>
      <w:r w:rsidR="00911E3A">
        <w:t xml:space="preserve">Als aanvulling hierop is in bijlage </w:t>
      </w:r>
      <w:r w:rsidR="00785892">
        <w:t>II</w:t>
      </w:r>
      <w:r w:rsidR="00911E3A">
        <w:t xml:space="preserve"> e</w:t>
      </w:r>
      <w:r w:rsidR="00785892">
        <w:t>e</w:t>
      </w:r>
      <w:r w:rsidR="00911E3A">
        <w:t xml:space="preserve">n SIPOC diagram </w:t>
      </w:r>
      <w:r w:rsidR="00FB4BC4">
        <w:t>toegevoegd</w:t>
      </w:r>
      <w:r w:rsidR="00911E3A">
        <w:t xml:space="preserve">. </w:t>
      </w:r>
      <w:r w:rsidR="00FB4BC4">
        <w:t>De SIPOC omvat hetzelfde proces, maar voegt waarde toe door de in- en output van elke processtap te beschrijven.</w:t>
      </w:r>
      <w:r w:rsidR="00911E3A">
        <w:t xml:space="preserve"> </w:t>
      </w:r>
    </w:p>
    <w:p w:rsidR="00BA402A" w:rsidRDefault="00CF48AF" w:rsidP="00BA402A">
      <w:pPr>
        <w:keepNext/>
      </w:pPr>
      <w:r>
        <w:rPr>
          <w:noProof/>
          <w:lang w:eastAsia="nl-NL"/>
        </w:rPr>
        <w:drawing>
          <wp:inline distT="0" distB="0" distL="0" distR="0" wp14:anchorId="6CFA2E56" wp14:editId="54D091A7">
            <wp:extent cx="5753100" cy="2609850"/>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656" cy="2612824"/>
                    </a:xfrm>
                    <a:prstGeom prst="rect">
                      <a:avLst/>
                    </a:prstGeom>
                    <a:noFill/>
                    <a:ln>
                      <a:noFill/>
                    </a:ln>
                  </pic:spPr>
                </pic:pic>
              </a:graphicData>
            </a:graphic>
          </wp:inline>
        </w:drawing>
      </w:r>
    </w:p>
    <w:p w:rsidR="00204E42" w:rsidRDefault="00BA402A" w:rsidP="00BA402A">
      <w:pPr>
        <w:pStyle w:val="Bijschrift"/>
      </w:pPr>
      <w:r>
        <w:t xml:space="preserve">Figuur </w:t>
      </w:r>
      <w:r w:rsidR="00FB4BC4">
        <w:t>4</w:t>
      </w:r>
      <w:r w:rsidR="00527A71">
        <w:t>.2</w:t>
      </w:r>
      <w:r w:rsidR="00A607F3">
        <w:t xml:space="preserve">: </w:t>
      </w:r>
      <w:r>
        <w:t xml:space="preserve">Proces Flow </w:t>
      </w:r>
      <w:proofErr w:type="spellStart"/>
      <w:r>
        <w:t>Forecasting</w:t>
      </w:r>
      <w:proofErr w:type="spellEnd"/>
      <w:r>
        <w:t xml:space="preserve"> tot aan uitlevering aan de </w:t>
      </w:r>
      <w:r w:rsidR="004A51D6">
        <w:t>filialen</w:t>
      </w:r>
      <w:r>
        <w:t>.</w:t>
      </w:r>
    </w:p>
    <w:p w:rsidR="00BA402A" w:rsidRDefault="00BA402A" w:rsidP="00BA402A">
      <w:pPr>
        <w:pStyle w:val="Kop3"/>
      </w:pPr>
      <w:bookmarkStart w:id="32" w:name="_Toc484510720"/>
      <w:proofErr w:type="spellStart"/>
      <w:r>
        <w:t>Forecasting</w:t>
      </w:r>
      <w:bookmarkEnd w:id="32"/>
      <w:proofErr w:type="spellEnd"/>
    </w:p>
    <w:p w:rsidR="00BA402A" w:rsidRDefault="00527A71" w:rsidP="00BA402A">
      <w:r>
        <w:t xml:space="preserve">Het </w:t>
      </w:r>
      <w:proofErr w:type="spellStart"/>
      <w:r>
        <w:t>forecastingproces</w:t>
      </w:r>
      <w:proofErr w:type="spellEnd"/>
      <w:r>
        <w:t xml:space="preserve"> start </w:t>
      </w:r>
      <w:r w:rsidR="00BA402A">
        <w:t>15 weken voorafgaand aan de verkoop</w:t>
      </w:r>
      <w:r w:rsidR="00785892">
        <w:t xml:space="preserve"> in de </w:t>
      </w:r>
      <w:r w:rsidR="00777E1D">
        <w:t>filialen</w:t>
      </w:r>
      <w:r w:rsidR="00BA402A">
        <w:t>, als categorie management de promotieforecast opstelt. Categorie management stuur</w:t>
      </w:r>
      <w:r w:rsidR="00DA2D32">
        <w:t>t</w:t>
      </w:r>
      <w:r w:rsidR="00BA402A">
        <w:t xml:space="preserve"> deze informatie naar ‘Supply Chain Folder’ en </w:t>
      </w:r>
      <w:r w:rsidR="00DA2D32">
        <w:t>communiceert de forecast</w:t>
      </w:r>
      <w:r w:rsidR="009226EA">
        <w:t>aantallen</w:t>
      </w:r>
      <w:r w:rsidR="00DA2D32">
        <w:t xml:space="preserve"> naar de leveranciers. Leveranciers hebben deze voorspelling in een vroe</w:t>
      </w:r>
      <w:r w:rsidR="00701741">
        <w:t>g stadium nodig om productie</w:t>
      </w:r>
      <w:r w:rsidR="00DA2D32">
        <w:t xml:space="preserve">capaciteiten </w:t>
      </w:r>
      <w:r w:rsidR="00A76506">
        <w:t>er</w:t>
      </w:r>
      <w:r w:rsidR="00DA2D32">
        <w:t>op af te stemmen.</w:t>
      </w:r>
    </w:p>
    <w:p w:rsidR="00DA2D32" w:rsidRDefault="00DA2D32" w:rsidP="00BA402A"/>
    <w:p w:rsidR="00FC6BA8" w:rsidRDefault="00DA2D32" w:rsidP="00BA402A">
      <w:r>
        <w:t>Vervolg</w:t>
      </w:r>
      <w:r w:rsidR="00527A71">
        <w:t xml:space="preserve">ens gaat de Supply Chain Folder </w:t>
      </w:r>
      <w:r>
        <w:t xml:space="preserve">afdeling </w:t>
      </w:r>
      <w:r w:rsidR="00527A71">
        <w:t xml:space="preserve">deze forecast </w:t>
      </w:r>
      <w:proofErr w:type="spellStart"/>
      <w:r w:rsidR="00527A71">
        <w:t>challengen</w:t>
      </w:r>
      <w:proofErr w:type="spellEnd"/>
      <w:r>
        <w:t xml:space="preserve">. </w:t>
      </w:r>
      <w:r w:rsidR="009226EA">
        <w:t xml:space="preserve">Deze afdeling beoordeeld of de forecast realistisch is. </w:t>
      </w:r>
      <w:r>
        <w:t>Supply Chain maakt deze check handmatig, en kijkt hierbij naar d</w:t>
      </w:r>
      <w:r w:rsidR="00701741">
        <w:t>e afzet of promoties uit het verleden.</w:t>
      </w:r>
      <w:r w:rsidR="00FC6BA8">
        <w:t xml:space="preserve"> </w:t>
      </w:r>
      <w:r w:rsidR="00E54385">
        <w:t xml:space="preserve">De </w:t>
      </w:r>
      <w:proofErr w:type="spellStart"/>
      <w:r w:rsidR="00E54385">
        <w:t>gechallengede</w:t>
      </w:r>
      <w:proofErr w:type="spellEnd"/>
      <w:r w:rsidR="00E54385">
        <w:t xml:space="preserve"> forecast wordt teruggekoppeld aan categorie management (</w:t>
      </w:r>
      <w:proofErr w:type="spellStart"/>
      <w:r w:rsidR="00E54385">
        <w:t>CatMan</w:t>
      </w:r>
      <w:proofErr w:type="spellEnd"/>
      <w:r w:rsidR="00E54385">
        <w:t xml:space="preserve">). </w:t>
      </w:r>
      <w:proofErr w:type="spellStart"/>
      <w:r w:rsidR="00E54385">
        <w:t>CatMan</w:t>
      </w:r>
      <w:proofErr w:type="spellEnd"/>
      <w:r w:rsidR="00E54385">
        <w:t xml:space="preserve"> neemt de uiteindelijke beslissing en st</w:t>
      </w:r>
      <w:r w:rsidR="00FE226F">
        <w:t xml:space="preserve">elt een definitieve forecast op die wordt teruggekoppeld aan </w:t>
      </w:r>
      <w:proofErr w:type="spellStart"/>
      <w:r w:rsidR="00FE226F">
        <w:t>supply</w:t>
      </w:r>
      <w:proofErr w:type="spellEnd"/>
      <w:r w:rsidR="00FE226F">
        <w:t xml:space="preserve"> chain</w:t>
      </w:r>
      <w:r w:rsidR="00FC6BA8">
        <w:t>.</w:t>
      </w:r>
    </w:p>
    <w:p w:rsidR="00CF48AF" w:rsidRDefault="00CF48AF" w:rsidP="00BA402A"/>
    <w:p w:rsidR="00FE226F" w:rsidRDefault="0073093B" w:rsidP="00FE226F">
      <w:pPr>
        <w:pStyle w:val="Kop3"/>
      </w:pPr>
      <w:bookmarkStart w:id="33" w:name="_Toc484510721"/>
      <w:r>
        <w:t>Bestelhoeveelheid bepalen</w:t>
      </w:r>
      <w:bookmarkEnd w:id="33"/>
    </w:p>
    <w:p w:rsidR="00FE226F" w:rsidRDefault="00FE226F" w:rsidP="00FE226F">
      <w:r>
        <w:t xml:space="preserve">Voordat het proces van </w:t>
      </w:r>
      <w:proofErr w:type="spellStart"/>
      <w:r>
        <w:t>forecasting</w:t>
      </w:r>
      <w:proofErr w:type="spellEnd"/>
      <w:r w:rsidR="009226EA">
        <w:t xml:space="preserve"> tot inkooporder wordt toegelicht</w:t>
      </w:r>
      <w:r>
        <w:t>, is het noodzakelijk om een onderscheid te maken tussen de drie verschillende uitleverstrategie</w:t>
      </w:r>
      <w:r w:rsidR="00A7378F">
        <w:t>ën. De uitleverstrategieën zij</w:t>
      </w:r>
      <w:r>
        <w:t>n hieronder kor</w:t>
      </w:r>
      <w:r w:rsidR="009226EA">
        <w:t xml:space="preserve">t toegelicht, </w:t>
      </w:r>
      <w:r w:rsidR="00B60EA4">
        <w:t>maar worden meer uitgebreid toegelicht in bijlage III.</w:t>
      </w:r>
    </w:p>
    <w:p w:rsidR="000D690B" w:rsidRPr="000D690B" w:rsidRDefault="000D690B" w:rsidP="002A0A40">
      <w:pPr>
        <w:pStyle w:val="Lijstalinea"/>
        <w:numPr>
          <w:ilvl w:val="0"/>
          <w:numId w:val="15"/>
        </w:numPr>
        <w:rPr>
          <w:b/>
        </w:rPr>
      </w:pPr>
      <w:r w:rsidRPr="000D690B">
        <w:rPr>
          <w:b/>
        </w:rPr>
        <w:lastRenderedPageBreak/>
        <w:t>Push</w:t>
      </w:r>
      <w:r>
        <w:rPr>
          <w:b/>
        </w:rPr>
        <w:t xml:space="preserve"> </w:t>
      </w:r>
      <w:r>
        <w:t>betekent dat de artikelen worden verdeeld naar de filialen, zonder dat zij medezeggenschap hebben over de aantallen die elk filiaal ontvangt. Assortimentsbeheer maakt deze verdeling.</w:t>
      </w:r>
    </w:p>
    <w:p w:rsidR="000D690B" w:rsidRPr="000D690B" w:rsidRDefault="000D690B" w:rsidP="002A0A40">
      <w:pPr>
        <w:pStyle w:val="Lijstalinea"/>
        <w:numPr>
          <w:ilvl w:val="0"/>
          <w:numId w:val="15"/>
        </w:numPr>
        <w:rPr>
          <w:b/>
        </w:rPr>
      </w:pPr>
      <w:r>
        <w:rPr>
          <w:b/>
        </w:rPr>
        <w:t xml:space="preserve">Automatisch </w:t>
      </w:r>
      <w:proofErr w:type="spellStart"/>
      <w:r>
        <w:rPr>
          <w:b/>
        </w:rPr>
        <w:t>Herbestellen</w:t>
      </w:r>
      <w:proofErr w:type="spellEnd"/>
      <w:r>
        <w:rPr>
          <w:b/>
        </w:rPr>
        <w:t xml:space="preserve"> (AHB) </w:t>
      </w:r>
      <w:r>
        <w:t>beteke</w:t>
      </w:r>
      <w:r w:rsidR="00527A71">
        <w:t xml:space="preserve">nt dat de </w:t>
      </w:r>
      <w:r w:rsidR="009226EA">
        <w:t>MIN-MAX</w:t>
      </w:r>
      <w:r w:rsidR="00527A71">
        <w:t xml:space="preserve"> parameters </w:t>
      </w:r>
      <w:r>
        <w:t xml:space="preserve">op filiaalniveau worden verhoogd door de afdeling Winkel </w:t>
      </w:r>
      <w:proofErr w:type="spellStart"/>
      <w:r>
        <w:t>Replenishment</w:t>
      </w:r>
      <w:proofErr w:type="spellEnd"/>
      <w:r>
        <w:t>.</w:t>
      </w:r>
    </w:p>
    <w:p w:rsidR="000D690B" w:rsidRPr="005D56BA" w:rsidRDefault="005D56BA" w:rsidP="002A0A40">
      <w:pPr>
        <w:pStyle w:val="Lijstalinea"/>
        <w:numPr>
          <w:ilvl w:val="0"/>
          <w:numId w:val="15"/>
        </w:numPr>
        <w:rPr>
          <w:b/>
        </w:rPr>
      </w:pPr>
      <w:r>
        <w:rPr>
          <w:b/>
        </w:rPr>
        <w:t xml:space="preserve">Intekenen </w:t>
      </w:r>
      <w:r>
        <w:t xml:space="preserve">betekent dat de filiaalmanagers bepalen hoeveel zij willen ontvangen tijdens de </w:t>
      </w:r>
      <w:r w:rsidR="004339EB">
        <w:t>promotie</w:t>
      </w:r>
      <w:r>
        <w:t>. Deze aantallen zij</w:t>
      </w:r>
      <w:r w:rsidR="00A76506">
        <w:t>n het moeilijkst te voorspellen</w:t>
      </w:r>
      <w:r>
        <w:t xml:space="preserve"> omdat hier weinig </w:t>
      </w:r>
      <w:r w:rsidR="00527A71">
        <w:t xml:space="preserve">invloed </w:t>
      </w:r>
      <w:r>
        <w:t>op uitgeoefend kan worden.</w:t>
      </w:r>
    </w:p>
    <w:p w:rsidR="005D56BA" w:rsidRDefault="005D56BA" w:rsidP="005D56BA">
      <w:pPr>
        <w:rPr>
          <w:b/>
        </w:rPr>
      </w:pPr>
    </w:p>
    <w:p w:rsidR="005D56BA" w:rsidRDefault="00472CA8" w:rsidP="005D56BA">
      <w:r>
        <w:t xml:space="preserve">Op het moment dat de definitieve forecast aantallen bekend zijn, worden deze ingeladen in het voorraadmanagementsysteem ‘Slim4’. Dit systeem herkent dat het gaat om een promotieforecast en zal, rekening houdend met de levertijd, een signaal geven wanneer er besteld moet worden. Het bepalen van de bestelhoeveelheid wordt gedaan door de </w:t>
      </w:r>
      <w:proofErr w:type="spellStart"/>
      <w:r>
        <w:t>supply</w:t>
      </w:r>
      <w:proofErr w:type="spellEnd"/>
      <w:r>
        <w:t xml:space="preserve"> chain coördinatoren (planners). </w:t>
      </w:r>
      <w:r w:rsidR="00527A71">
        <w:t>Figuur</w:t>
      </w:r>
      <w:r>
        <w:t xml:space="preserve"> </w:t>
      </w:r>
      <w:r w:rsidR="00527A71">
        <w:t>4</w:t>
      </w:r>
      <w:r w:rsidR="002A460F">
        <w:t xml:space="preserve">.2 </w:t>
      </w:r>
      <w:r w:rsidR="00527A71">
        <w:t xml:space="preserve">maakt zichtbaar dat de </w:t>
      </w:r>
      <w:r w:rsidR="002A460F">
        <w:t xml:space="preserve">bestelhoeveelheid acht </w:t>
      </w:r>
      <w:r>
        <w:t>tot</w:t>
      </w:r>
      <w:r w:rsidRPr="00472CA8">
        <w:t xml:space="preserve"> één</w:t>
      </w:r>
      <w:r>
        <w:t xml:space="preserve"> week voor s</w:t>
      </w:r>
      <w:r w:rsidR="002A460F">
        <w:t xml:space="preserve">tart uitlevering </w:t>
      </w:r>
      <w:r w:rsidR="00527A71">
        <w:t xml:space="preserve">wordt </w:t>
      </w:r>
      <w:r w:rsidR="002A460F">
        <w:t>bepaald. Dit verschilt vanwege de variatie in levertijden. Op</w:t>
      </w:r>
      <w:r w:rsidR="003036DF">
        <w:t xml:space="preserve"> het moment dat een leverancier</w:t>
      </w:r>
      <w:r w:rsidR="002A460F">
        <w:t xml:space="preserve"> </w:t>
      </w:r>
      <w:r w:rsidR="009226EA">
        <w:t>acht weken levertijd heeft,</w:t>
      </w:r>
      <w:r w:rsidR="002A460F">
        <w:t xml:space="preserve"> zal de bestelhoeveelheid </w:t>
      </w:r>
      <w:r w:rsidR="003036DF">
        <w:t>mini</w:t>
      </w:r>
      <w:r w:rsidR="009226EA">
        <w:t>maal acht weken voor start uitlevering</w:t>
      </w:r>
      <w:r w:rsidR="003036DF">
        <w:t xml:space="preserve"> moeten</w:t>
      </w:r>
      <w:r w:rsidR="002A460F">
        <w:t xml:space="preserve"> worden bepaald.</w:t>
      </w:r>
    </w:p>
    <w:p w:rsidR="00CB71EE" w:rsidRDefault="00CB71EE" w:rsidP="005D56BA"/>
    <w:p w:rsidR="00911E3A" w:rsidRDefault="003036DF" w:rsidP="001D2F66">
      <w:r>
        <w:t>Twee tot a</w:t>
      </w:r>
      <w:r w:rsidR="008C0C8D">
        <w:t>nderhalve</w:t>
      </w:r>
      <w:r w:rsidR="00CB71EE">
        <w:t xml:space="preserve"> </w:t>
      </w:r>
      <w:r>
        <w:t>week</w:t>
      </w:r>
      <w:r w:rsidR="00CB71EE">
        <w:t xml:space="preserve"> voor start uitlevering aan de filialen zijn de 100-procent aantallen bekend. </w:t>
      </w:r>
      <w:r w:rsidR="007348A0">
        <w:t xml:space="preserve">Deze </w:t>
      </w:r>
      <w:r w:rsidR="00A46FFE">
        <w:t>100-procent</w:t>
      </w:r>
      <w:r w:rsidR="007348A0">
        <w:t xml:space="preserve"> aantallen vormen de daadwerkelijk uit te leveren aantallen aan de filialen. </w:t>
      </w:r>
      <w:r w:rsidR="00A76506">
        <w:t xml:space="preserve">In deze 100-procent aantallen </w:t>
      </w:r>
      <w:r w:rsidR="000333B7">
        <w:t>is</w:t>
      </w:r>
      <w:r w:rsidR="00A76506">
        <w:t xml:space="preserve"> op basis van de forecast berekend hoeveel voorraad er nodig is om de promotieaantallen </w:t>
      </w:r>
      <w:r w:rsidR="007348A0">
        <w:t>per</w:t>
      </w:r>
      <w:r w:rsidR="00911E3A">
        <w:t xml:space="preserve"> uitleverstrategie (push, AHB en intekenen) </w:t>
      </w:r>
      <w:r w:rsidR="00352C1A">
        <w:t xml:space="preserve">te kunnen </w:t>
      </w:r>
      <w:r w:rsidR="00A46FFE">
        <w:t>uitleveren</w:t>
      </w:r>
      <w:r w:rsidR="00A76506">
        <w:t xml:space="preserve"> aan de filialen</w:t>
      </w:r>
      <w:r w:rsidR="008C0C8D">
        <w:t>.</w:t>
      </w:r>
    </w:p>
    <w:p w:rsidR="008C0C8D" w:rsidRDefault="008C0C8D" w:rsidP="001D2F66"/>
    <w:p w:rsidR="00911E3A" w:rsidRDefault="00A46FFE" w:rsidP="001D2F66">
      <w:r>
        <w:t>Vanaf twe</w:t>
      </w:r>
      <w:r w:rsidR="00911E3A">
        <w:t xml:space="preserve">e </w:t>
      </w:r>
      <w:r>
        <w:t>weken</w:t>
      </w:r>
      <w:r w:rsidR="00911E3A">
        <w:t xml:space="preserve"> v</w:t>
      </w:r>
      <w:r>
        <w:t>oor start folder worden de promotie</w:t>
      </w:r>
      <w:r w:rsidR="00A7378F">
        <w:t>artikelen</w:t>
      </w:r>
      <w:r>
        <w:t xml:space="preserve"> vanuit</w:t>
      </w:r>
      <w:r w:rsidR="00911E3A">
        <w:t xml:space="preserve"> het distribu</w:t>
      </w:r>
      <w:r w:rsidR="00527A71">
        <w:t>tiecentrum geleverd aan alle 511</w:t>
      </w:r>
      <w:r w:rsidR="00911E3A">
        <w:t xml:space="preserve"> filialen. Dit word</w:t>
      </w:r>
      <w:r>
        <w:t xml:space="preserve">t gespreid over een periode van twee weken om </w:t>
      </w:r>
      <w:r w:rsidR="00527A71">
        <w:t>de werkzaamheden in</w:t>
      </w:r>
      <w:r>
        <w:t xml:space="preserve"> het distributiecentrum evenredig te verdelen. Het proces in het DC valt verder niet in de scope van dit onderzoek.</w:t>
      </w:r>
    </w:p>
    <w:p w:rsidR="00E73CA8" w:rsidRPr="001D2F66" w:rsidRDefault="00E73CA8" w:rsidP="001D2F66"/>
    <w:p w:rsidR="00497C75" w:rsidRDefault="001D2F66" w:rsidP="00D53BF9">
      <w:pPr>
        <w:pStyle w:val="Kop2"/>
      </w:pPr>
      <w:bookmarkStart w:id="34" w:name="_Toc484510722"/>
      <w:r w:rsidRPr="00F20392">
        <w:t>Stakeholderanalyse</w:t>
      </w:r>
      <w:bookmarkEnd w:id="34"/>
    </w:p>
    <w:p w:rsidR="003757F8" w:rsidRPr="003D0AFE" w:rsidRDefault="00404269" w:rsidP="003D0AFE">
      <w:r>
        <w:t>Een stakeholder</w:t>
      </w:r>
      <w:r w:rsidR="003757F8">
        <w:t xml:space="preserve"> is een persoon of organisatie die va</w:t>
      </w:r>
      <w:r w:rsidR="003036DF">
        <w:t xml:space="preserve">nuit een bepaalde invalshoek naar </w:t>
      </w:r>
      <w:r w:rsidR="003757F8">
        <w:t>het project kijk</w:t>
      </w:r>
      <w:r w:rsidR="00527A71">
        <w:t>t</w:t>
      </w:r>
      <w:r w:rsidR="003757F8">
        <w:t xml:space="preserve"> en hier </w:t>
      </w:r>
      <w:r w:rsidR="00C87B3E">
        <w:t xml:space="preserve">invloed op kan </w:t>
      </w:r>
      <w:r w:rsidR="00A76506">
        <w:t>uit</w:t>
      </w:r>
      <w:r w:rsidR="00C87B3E">
        <w:t xml:space="preserve">oefenen. </w:t>
      </w:r>
      <w:r w:rsidR="00527A71">
        <w:t xml:space="preserve">In een stakeholderanalyse wordt het speelveld van belanghebbenden rond een project vastgesteld en beschreven </w:t>
      </w:r>
      <w:sdt>
        <w:sdtPr>
          <w:id w:val="2038855637"/>
          <w:citation/>
        </w:sdtPr>
        <w:sdtContent>
          <w:r w:rsidR="00527A71">
            <w:fldChar w:fldCharType="begin"/>
          </w:r>
          <w:r w:rsidR="00527A71">
            <w:instrText xml:space="preserve"> CITATION JEn11 \l 1043 </w:instrText>
          </w:r>
          <w:r w:rsidR="00527A71">
            <w:fldChar w:fldCharType="separate"/>
          </w:r>
          <w:r w:rsidR="00871FB9">
            <w:rPr>
              <w:noProof/>
            </w:rPr>
            <w:t>(Engelmans, 2011)</w:t>
          </w:r>
          <w:r w:rsidR="00527A71">
            <w:fldChar w:fldCharType="end"/>
          </w:r>
        </w:sdtContent>
      </w:sdt>
      <w:r w:rsidR="00527A71">
        <w:t>.</w:t>
      </w:r>
      <w:r w:rsidR="00C52922">
        <w:t xml:space="preserve"> </w:t>
      </w:r>
      <w:r w:rsidR="003757F8">
        <w:t>Eventuele weerstanden worden met behulp van deze analyse inzichtelijk. Om deze analyse uit te voeren is gebruik gema</w:t>
      </w:r>
      <w:r w:rsidR="008C0C8D">
        <w:t>akt van het template uit de literatuur</w:t>
      </w:r>
      <w:r w:rsidR="003757F8">
        <w:t xml:space="preserve"> </w:t>
      </w:r>
      <w:r w:rsidR="003757F8">
        <w:fldChar w:fldCharType="begin" w:fldLock="1"/>
      </w:r>
      <w:r w:rsidR="00ED679E">
        <w:instrText>ADDIN CSL_CITATION { "citationItems" : [ { "id" : "ITEM-1", "itemData" : { "author" : [ { "dropping-particle" : "", "family" : "Lunau, Stephan, Meran", "given" : "R.", "non-dropping-particle" : "", "parse-names" : false, "suffix" : "" } ], "edition" : "2nd Editio", "id" : "ITEM-1", "issued" : { "date-parts" : [ [ "2014" ] ] }, "publisher" : "Springler", "title" : "Lean Six Sigma Toolset", "type" : "book" }, "uris" : [ "http://www.mendeley.com/documents/?uuid=196af833-4f76-4a63-868c-c6182d63fca2" ] } ], "mendeley" : { "formattedCitation" : "(Lunau, Stephan, Meran, 2014)", "plainTextFormattedCitation" : "(Lunau, Stephan, Meran, 2014)", "previouslyFormattedCitation" : "(Lunau, Stephan, Meran, 2014)" }, "properties" : { "noteIndex" : 0 }, "schema" : "https://github.com/citation-style-language/schema/raw/master/csl-citation.json" }</w:instrText>
      </w:r>
      <w:r w:rsidR="003757F8">
        <w:fldChar w:fldCharType="separate"/>
      </w:r>
      <w:r w:rsidR="003757F8" w:rsidRPr="003757F8">
        <w:rPr>
          <w:noProof/>
        </w:rPr>
        <w:t>(Lunau, Stephan, Meran, 2014)</w:t>
      </w:r>
      <w:r w:rsidR="003757F8">
        <w:fldChar w:fldCharType="end"/>
      </w:r>
      <w:r w:rsidR="00527A71">
        <w:t>. In tabel 4</w:t>
      </w:r>
      <w:r w:rsidR="00A46FFE">
        <w:t xml:space="preserve">.1 zijn de </w:t>
      </w:r>
      <w:r w:rsidR="003757F8">
        <w:t>stakeholders gedefinieer</w:t>
      </w:r>
      <w:r w:rsidR="00C52922">
        <w:t xml:space="preserve">d met daarbij per stakeholder zijn opinie </w:t>
      </w:r>
      <w:r w:rsidR="00A46FFE">
        <w:t xml:space="preserve">over </w:t>
      </w:r>
      <w:r w:rsidR="00C52922">
        <w:t>dit project</w:t>
      </w:r>
      <w:r w:rsidR="00A46FFE">
        <w:t>, welk afkomstig is uit de interviews beschreven</w:t>
      </w:r>
      <w:r w:rsidR="006B744B">
        <w:t xml:space="preserve"> in bijlage IV</w:t>
      </w:r>
      <w:r w:rsidR="00C52922">
        <w:t>. Om rekening te houden met verschillende belangen zijn tegenstrijdigheden</w:t>
      </w:r>
      <w:r w:rsidR="00A46FFE">
        <w:t xml:space="preserve"> binnen de organisatie</w:t>
      </w:r>
      <w:r w:rsidR="0073093B">
        <w:t xml:space="preserve"> in de laatste kolom </w:t>
      </w:r>
      <w:r w:rsidR="00C52922">
        <w:t xml:space="preserve">weergegeven. </w:t>
      </w:r>
    </w:p>
    <w:tbl>
      <w:tblPr>
        <w:tblStyle w:val="Gemiddeldearcering1-accent3"/>
        <w:tblW w:w="8954" w:type="dxa"/>
        <w:tblInd w:w="108" w:type="dxa"/>
        <w:tblLook w:val="04A0" w:firstRow="1" w:lastRow="0" w:firstColumn="1" w:lastColumn="0" w:noHBand="0" w:noVBand="1"/>
      </w:tblPr>
      <w:tblGrid>
        <w:gridCol w:w="2694"/>
        <w:gridCol w:w="771"/>
        <w:gridCol w:w="567"/>
        <w:gridCol w:w="567"/>
        <w:gridCol w:w="567"/>
        <w:gridCol w:w="596"/>
        <w:gridCol w:w="3192"/>
      </w:tblGrid>
      <w:tr w:rsidR="00404269" w:rsidRPr="00404269" w:rsidTr="00AB5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tcPr>
          <w:p w:rsidR="00404269" w:rsidRPr="00404269" w:rsidRDefault="00404269" w:rsidP="003D0AFE">
            <w:pPr>
              <w:rPr>
                <w:rFonts w:cs="Arial"/>
              </w:rPr>
            </w:pPr>
            <w:r w:rsidRPr="00404269">
              <w:rPr>
                <w:rFonts w:cs="Arial"/>
              </w:rPr>
              <w:t>Stakeholders</w:t>
            </w:r>
          </w:p>
          <w:p w:rsidR="00404269" w:rsidRPr="00404269" w:rsidRDefault="00404269" w:rsidP="003D0AFE">
            <w:pPr>
              <w:rPr>
                <w:rFonts w:cs="Arial"/>
                <w:b w:val="0"/>
              </w:rPr>
            </w:pPr>
            <w:r w:rsidRPr="00404269">
              <w:rPr>
                <w:rFonts w:cs="Arial"/>
              </w:rPr>
              <w:t xml:space="preserve"> </w:t>
            </w:r>
          </w:p>
        </w:tc>
        <w:tc>
          <w:tcPr>
            <w:tcW w:w="3068" w:type="dxa"/>
            <w:gridSpan w:val="5"/>
          </w:tcPr>
          <w:p w:rsidR="00404269" w:rsidRPr="00404269" w:rsidRDefault="00B0065D" w:rsidP="003D0AFE">
            <w:p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Opinie tegenover het onderzoek</w:t>
            </w:r>
          </w:p>
        </w:tc>
        <w:tc>
          <w:tcPr>
            <w:tcW w:w="3192" w:type="dxa"/>
            <w:vMerge w:val="restart"/>
          </w:tcPr>
          <w:p w:rsidR="00404269" w:rsidRDefault="00404269" w:rsidP="003D0AFE">
            <w:pPr>
              <w:cnfStyle w:val="100000000000" w:firstRow="1" w:lastRow="0" w:firstColumn="0" w:lastColumn="0" w:oddVBand="0" w:evenVBand="0" w:oddHBand="0" w:evenHBand="0" w:firstRowFirstColumn="0" w:firstRowLastColumn="0" w:lastRowFirstColumn="0" w:lastRowLastColumn="0"/>
              <w:rPr>
                <w:rFonts w:cs="Arial"/>
              </w:rPr>
            </w:pPr>
            <w:r>
              <w:rPr>
                <w:rFonts w:cs="Arial"/>
              </w:rPr>
              <w:t>Tegenstrijdige belangen met:</w:t>
            </w:r>
          </w:p>
          <w:p w:rsidR="00676A8A" w:rsidRPr="00404269" w:rsidRDefault="00676A8A" w:rsidP="003D0AFE">
            <w:pPr>
              <w:cnfStyle w:val="100000000000" w:firstRow="1" w:lastRow="0" w:firstColumn="0" w:lastColumn="0" w:oddVBand="0" w:evenVBand="0" w:oddHBand="0" w:evenHBand="0" w:firstRowFirstColumn="0" w:firstRowLastColumn="0" w:lastRowFirstColumn="0" w:lastRowLastColumn="0"/>
              <w:rPr>
                <w:rFonts w:cs="Arial"/>
                <w:b w:val="0"/>
              </w:rPr>
            </w:pPr>
          </w:p>
        </w:tc>
      </w:tr>
      <w:tr w:rsidR="00404269" w:rsidRPr="004042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tcPr>
          <w:p w:rsidR="00404269" w:rsidRPr="00404269" w:rsidRDefault="00404269" w:rsidP="003D0AFE">
            <w:pPr>
              <w:rPr>
                <w:rFonts w:cs="Arial"/>
                <w:b w:val="0"/>
              </w:rPr>
            </w:pPr>
          </w:p>
        </w:tc>
        <w:tc>
          <w:tcPr>
            <w:tcW w:w="771" w:type="dxa"/>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r w:rsidRPr="00404269">
              <w:rPr>
                <w:rFonts w:cs="Arial"/>
                <w:b/>
              </w:rPr>
              <w:t>--</w:t>
            </w:r>
          </w:p>
        </w:tc>
        <w:tc>
          <w:tcPr>
            <w:tcW w:w="567" w:type="dxa"/>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r w:rsidRPr="00404269">
              <w:rPr>
                <w:rFonts w:cs="Arial"/>
                <w:b/>
              </w:rPr>
              <w:t>-</w:t>
            </w:r>
          </w:p>
        </w:tc>
        <w:tc>
          <w:tcPr>
            <w:tcW w:w="567" w:type="dxa"/>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r w:rsidRPr="00404269">
              <w:rPr>
                <w:rFonts w:cs="Arial"/>
                <w:b/>
              </w:rPr>
              <w:t>0</w:t>
            </w:r>
          </w:p>
        </w:tc>
        <w:tc>
          <w:tcPr>
            <w:tcW w:w="567" w:type="dxa"/>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r w:rsidRPr="00404269">
              <w:rPr>
                <w:rFonts w:cs="Arial"/>
                <w:b/>
              </w:rPr>
              <w:t>+</w:t>
            </w:r>
          </w:p>
        </w:tc>
        <w:tc>
          <w:tcPr>
            <w:tcW w:w="596" w:type="dxa"/>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r w:rsidRPr="00404269">
              <w:rPr>
                <w:rFonts w:cs="Arial"/>
                <w:b/>
              </w:rPr>
              <w:t>++</w:t>
            </w:r>
          </w:p>
        </w:tc>
        <w:tc>
          <w:tcPr>
            <w:tcW w:w="3192" w:type="dxa"/>
            <w:vMerge/>
          </w:tcPr>
          <w:p w:rsidR="00404269"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b/>
              </w:rPr>
            </w:pPr>
          </w:p>
        </w:tc>
      </w:tr>
      <w:tr w:rsidR="003D0AFE" w:rsidRPr="00404269" w:rsidTr="00AB5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D0AFE" w:rsidRPr="00404269" w:rsidRDefault="003D0AFE" w:rsidP="003D0AFE">
            <w:pPr>
              <w:rPr>
                <w:rFonts w:cs="Arial"/>
              </w:rPr>
            </w:pPr>
            <w:r w:rsidRPr="00404269">
              <w:rPr>
                <w:rFonts w:cs="Arial"/>
              </w:rPr>
              <w:t>Categorie Management</w:t>
            </w:r>
          </w:p>
        </w:tc>
        <w:tc>
          <w:tcPr>
            <w:tcW w:w="771"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404269" w:rsidP="003D0AFE">
            <w:pPr>
              <w:cnfStyle w:val="000000010000" w:firstRow="0" w:lastRow="0" w:firstColumn="0" w:lastColumn="0" w:oddVBand="0" w:evenVBand="0" w:oddHBand="0" w:evenHBand="1" w:firstRowFirstColumn="0" w:firstRowLastColumn="0" w:lastRowFirstColumn="0" w:lastRowLastColumn="0"/>
              <w:rPr>
                <w:rFonts w:cs="Arial"/>
              </w:rPr>
            </w:pPr>
            <w:r w:rsidRPr="00404269">
              <w:rPr>
                <w:rFonts w:cs="Arial"/>
              </w:rPr>
              <w:t>X</w:t>
            </w:r>
          </w:p>
        </w:tc>
        <w:tc>
          <w:tcPr>
            <w:tcW w:w="596"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3192" w:type="dxa"/>
          </w:tcPr>
          <w:p w:rsidR="003D0AFE" w:rsidRPr="00404269" w:rsidRDefault="00404269" w:rsidP="003D0AFE">
            <w:pPr>
              <w:cnfStyle w:val="000000010000" w:firstRow="0" w:lastRow="0" w:firstColumn="0" w:lastColumn="0" w:oddVBand="0" w:evenVBand="0" w:oddHBand="0" w:evenHBand="1" w:firstRowFirstColumn="0" w:firstRowLastColumn="0" w:lastRowFirstColumn="0" w:lastRowLastColumn="0"/>
              <w:rPr>
                <w:rFonts w:cs="Arial"/>
              </w:rPr>
            </w:pPr>
            <w:r w:rsidRPr="00404269">
              <w:rPr>
                <w:rFonts w:cs="Arial"/>
              </w:rPr>
              <w:t>Supply Chain</w:t>
            </w:r>
          </w:p>
        </w:tc>
      </w:tr>
      <w:tr w:rsidR="003D0AFE" w:rsidRPr="004042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D0AFE" w:rsidRPr="00404269" w:rsidRDefault="003D0AFE" w:rsidP="003D0AFE">
            <w:pPr>
              <w:rPr>
                <w:rFonts w:cs="Arial"/>
              </w:rPr>
            </w:pPr>
            <w:r w:rsidRPr="00404269">
              <w:rPr>
                <w:rFonts w:cs="Arial"/>
              </w:rPr>
              <w:t>Supply Chain Coördinator(s)</w:t>
            </w:r>
          </w:p>
        </w:tc>
        <w:tc>
          <w:tcPr>
            <w:tcW w:w="771"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96"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r w:rsidRPr="00404269">
              <w:rPr>
                <w:rFonts w:cs="Arial"/>
              </w:rPr>
              <w:t>X</w:t>
            </w:r>
          </w:p>
        </w:tc>
        <w:tc>
          <w:tcPr>
            <w:tcW w:w="3192" w:type="dxa"/>
          </w:tcPr>
          <w:p w:rsidR="003D0AFE"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rPr>
            </w:pPr>
            <w:r>
              <w:rPr>
                <w:rFonts w:cs="Arial"/>
              </w:rPr>
              <w:t>Categorie Management</w:t>
            </w:r>
          </w:p>
        </w:tc>
      </w:tr>
      <w:tr w:rsidR="003D0AFE" w:rsidRPr="00404269" w:rsidTr="00AB5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D0AFE" w:rsidRPr="00404269" w:rsidRDefault="003D0AFE" w:rsidP="003D0AFE">
            <w:pPr>
              <w:rPr>
                <w:rFonts w:cs="Arial"/>
              </w:rPr>
            </w:pPr>
            <w:r w:rsidRPr="00404269">
              <w:rPr>
                <w:rFonts w:cs="Arial"/>
              </w:rPr>
              <w:t>Supply Chain Manager</w:t>
            </w:r>
          </w:p>
        </w:tc>
        <w:tc>
          <w:tcPr>
            <w:tcW w:w="771"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67"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p>
        </w:tc>
        <w:tc>
          <w:tcPr>
            <w:tcW w:w="596" w:type="dxa"/>
          </w:tcPr>
          <w:p w:rsidR="003D0AFE" w:rsidRPr="00404269" w:rsidRDefault="003D0AFE" w:rsidP="003D0AFE">
            <w:pPr>
              <w:cnfStyle w:val="000000010000" w:firstRow="0" w:lastRow="0" w:firstColumn="0" w:lastColumn="0" w:oddVBand="0" w:evenVBand="0" w:oddHBand="0" w:evenHBand="1" w:firstRowFirstColumn="0" w:firstRowLastColumn="0" w:lastRowFirstColumn="0" w:lastRowLastColumn="0"/>
              <w:rPr>
                <w:rFonts w:cs="Arial"/>
              </w:rPr>
            </w:pPr>
            <w:r w:rsidRPr="00404269">
              <w:rPr>
                <w:rFonts w:cs="Arial"/>
              </w:rPr>
              <w:t>X</w:t>
            </w:r>
          </w:p>
        </w:tc>
        <w:tc>
          <w:tcPr>
            <w:tcW w:w="3192" w:type="dxa"/>
          </w:tcPr>
          <w:p w:rsidR="003D0AFE" w:rsidRPr="00404269" w:rsidRDefault="00404269" w:rsidP="003D0AFE">
            <w:pPr>
              <w:cnfStyle w:val="000000010000" w:firstRow="0" w:lastRow="0" w:firstColumn="0" w:lastColumn="0" w:oddVBand="0" w:evenVBand="0" w:oddHBand="0" w:evenHBand="1" w:firstRowFirstColumn="0" w:firstRowLastColumn="0" w:lastRowFirstColumn="0" w:lastRowLastColumn="0"/>
              <w:rPr>
                <w:rFonts w:cs="Arial"/>
              </w:rPr>
            </w:pPr>
            <w:r>
              <w:rPr>
                <w:rFonts w:cs="Arial"/>
              </w:rPr>
              <w:t>Categorie Management</w:t>
            </w:r>
          </w:p>
        </w:tc>
      </w:tr>
      <w:tr w:rsidR="003D0AFE" w:rsidRPr="004042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3D0AFE" w:rsidRPr="00404269" w:rsidRDefault="003D0AFE" w:rsidP="003D0AFE">
            <w:pPr>
              <w:rPr>
                <w:rFonts w:cs="Arial"/>
              </w:rPr>
            </w:pPr>
            <w:r w:rsidRPr="00404269">
              <w:rPr>
                <w:rFonts w:cs="Arial"/>
              </w:rPr>
              <w:t>Supply Chain Folder</w:t>
            </w:r>
          </w:p>
        </w:tc>
        <w:tc>
          <w:tcPr>
            <w:tcW w:w="771"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67"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p>
        </w:tc>
        <w:tc>
          <w:tcPr>
            <w:tcW w:w="596" w:type="dxa"/>
          </w:tcPr>
          <w:p w:rsidR="003D0AFE" w:rsidRPr="00404269" w:rsidRDefault="003D0AFE" w:rsidP="003D0AFE">
            <w:pPr>
              <w:cnfStyle w:val="000000100000" w:firstRow="0" w:lastRow="0" w:firstColumn="0" w:lastColumn="0" w:oddVBand="0" w:evenVBand="0" w:oddHBand="1" w:evenHBand="0" w:firstRowFirstColumn="0" w:firstRowLastColumn="0" w:lastRowFirstColumn="0" w:lastRowLastColumn="0"/>
              <w:rPr>
                <w:rFonts w:cs="Arial"/>
              </w:rPr>
            </w:pPr>
            <w:r w:rsidRPr="00404269">
              <w:rPr>
                <w:rFonts w:cs="Arial"/>
              </w:rPr>
              <w:t>X</w:t>
            </w:r>
          </w:p>
        </w:tc>
        <w:tc>
          <w:tcPr>
            <w:tcW w:w="3192" w:type="dxa"/>
          </w:tcPr>
          <w:p w:rsidR="003D0AFE" w:rsidRPr="00404269" w:rsidRDefault="00404269" w:rsidP="003D0AFE">
            <w:pPr>
              <w:cnfStyle w:val="000000100000" w:firstRow="0" w:lastRow="0" w:firstColumn="0" w:lastColumn="0" w:oddVBand="0" w:evenVBand="0" w:oddHBand="1" w:evenHBand="0" w:firstRowFirstColumn="0" w:firstRowLastColumn="0" w:lastRowFirstColumn="0" w:lastRowLastColumn="0"/>
              <w:rPr>
                <w:rFonts w:cs="Arial"/>
              </w:rPr>
            </w:pPr>
            <w:r>
              <w:rPr>
                <w:rFonts w:cs="Arial"/>
              </w:rPr>
              <w:t>Categorie Management</w:t>
            </w:r>
          </w:p>
        </w:tc>
      </w:tr>
    </w:tbl>
    <w:p w:rsidR="003757F8" w:rsidRDefault="00527A71" w:rsidP="006803B8">
      <w:pPr>
        <w:pStyle w:val="Bijschrift"/>
      </w:pPr>
      <w:r>
        <w:t>Tabel 4</w:t>
      </w:r>
      <w:r w:rsidR="003757F8">
        <w:t>.1</w:t>
      </w:r>
      <w:r w:rsidR="00A607F3">
        <w:t>: S</w:t>
      </w:r>
      <w:r w:rsidR="00D2507A">
        <w:t>takeholdersanalyse</w:t>
      </w:r>
    </w:p>
    <w:p w:rsidR="0073093B" w:rsidRDefault="0073093B" w:rsidP="006803B8">
      <w:r>
        <w:t xml:space="preserve">Het proces </w:t>
      </w:r>
      <w:r w:rsidR="00A46FFE">
        <w:t xml:space="preserve">van </w:t>
      </w:r>
      <w:proofErr w:type="spellStart"/>
      <w:r w:rsidR="00A46FFE">
        <w:t>forecasting</w:t>
      </w:r>
      <w:proofErr w:type="spellEnd"/>
      <w:r w:rsidR="00A46FFE">
        <w:t xml:space="preserve"> tot bestellen</w:t>
      </w:r>
      <w:r w:rsidR="006B744B">
        <w:t xml:space="preserve"> kent vier interne</w:t>
      </w:r>
      <w:r w:rsidR="00A46FFE">
        <w:t xml:space="preserve"> stakeholders welke zijn weergegeven in tabel 4.1</w:t>
      </w:r>
      <w:r>
        <w:t xml:space="preserve">. Daar waar categorie management verantwoordelijk is voor een nauwkeurige forecast, draagt </w:t>
      </w:r>
      <w:proofErr w:type="spellStart"/>
      <w:r>
        <w:t>supply</w:t>
      </w:r>
      <w:proofErr w:type="spellEnd"/>
      <w:r>
        <w:t xml:space="preserve"> chain zorgt voor de juiste voorraadbeschikbaarheid op basis van deze fore</w:t>
      </w:r>
      <w:r w:rsidR="006B744B">
        <w:t xml:space="preserve">cast. </w:t>
      </w:r>
      <w:r w:rsidR="00476CBE">
        <w:t xml:space="preserve">Vanuit geen van </w:t>
      </w:r>
      <w:r w:rsidR="006B744B">
        <w:t>de belanghebbenden wordt weerstand verwacht</w:t>
      </w:r>
      <w:r w:rsidR="00476CBE">
        <w:t xml:space="preserve">, omdat dit onderzoek een verbetering voor elke schakel </w:t>
      </w:r>
      <w:r w:rsidR="008C0C8D">
        <w:t>moet opleveren</w:t>
      </w:r>
      <w:r w:rsidR="00476CBE">
        <w:t>.</w:t>
      </w:r>
    </w:p>
    <w:p w:rsidR="00FC6BA8" w:rsidRDefault="00476CBE" w:rsidP="000F6A3B">
      <w:r>
        <w:br/>
        <w:t xml:space="preserve">Echter is het belangrijk om bewust te zijn van de tegenstrijdige belangen tussen </w:t>
      </w:r>
      <w:proofErr w:type="spellStart"/>
      <w:r>
        <w:t>CatMan</w:t>
      </w:r>
      <w:proofErr w:type="spellEnd"/>
      <w:r>
        <w:t xml:space="preserve"> en Supply Chain. </w:t>
      </w:r>
      <w:proofErr w:type="spellStart"/>
      <w:r>
        <w:t>CatMan</w:t>
      </w:r>
      <w:proofErr w:type="spellEnd"/>
      <w:r>
        <w:t xml:space="preserve"> is gefocust op een zo hoog mogelijk verkoop en ziet liever teveel dan te weinig voorraad. Daarentegen wordt </w:t>
      </w:r>
      <w:proofErr w:type="spellStart"/>
      <w:r>
        <w:t>supply</w:t>
      </w:r>
      <w:proofErr w:type="spellEnd"/>
      <w:r>
        <w:t xml:space="preserve"> chain afgerekend op voorraa</w:t>
      </w:r>
      <w:r w:rsidR="00182B48">
        <w:t>dbeschikbaarheid, e</w:t>
      </w:r>
      <w:r w:rsidR="002658B6">
        <w:t>n zullen dus zowel bij</w:t>
      </w:r>
      <w:r>
        <w:t xml:space="preserve"> voorraadtekorten als overvoorraden hierop afgerekend worden.</w:t>
      </w:r>
      <w:r w:rsidR="006B744B">
        <w:t xml:space="preserve"> In de logistiek spreekt men van de traditionele tegenstrijdigheid tussen sales en </w:t>
      </w:r>
      <w:proofErr w:type="spellStart"/>
      <w:r w:rsidR="006B744B">
        <w:t>supply</w:t>
      </w:r>
      <w:proofErr w:type="spellEnd"/>
      <w:r w:rsidR="006B744B">
        <w:t xml:space="preserve"> chain</w:t>
      </w:r>
      <w:r w:rsidR="00A46FFE">
        <w:t xml:space="preserve"> </w:t>
      </w:r>
      <w:sdt>
        <w:sdtPr>
          <w:id w:val="-566264650"/>
          <w:citation/>
        </w:sdtPr>
        <w:sdtContent>
          <w:r w:rsidR="00634691">
            <w:fldChar w:fldCharType="begin"/>
          </w:r>
          <w:r w:rsidR="00634691">
            <w:instrText xml:space="preserve"> CITATION Vis10 \l 1043 </w:instrText>
          </w:r>
          <w:r w:rsidR="00634691">
            <w:fldChar w:fldCharType="separate"/>
          </w:r>
          <w:r w:rsidR="00871FB9">
            <w:rPr>
              <w:noProof/>
            </w:rPr>
            <w:t>(Goor V. &amp;., 2010)</w:t>
          </w:r>
          <w:r w:rsidR="00634691">
            <w:fldChar w:fldCharType="end"/>
          </w:r>
        </w:sdtContent>
      </w:sdt>
      <w:r w:rsidR="00182B48">
        <w:t>.</w:t>
      </w:r>
    </w:p>
    <w:p w:rsidR="006B744B" w:rsidRPr="00FC6BA8" w:rsidRDefault="006B744B" w:rsidP="000F6A3B"/>
    <w:p w:rsidR="000F6A3B" w:rsidRDefault="00D007BE" w:rsidP="00D53BF9">
      <w:pPr>
        <w:pStyle w:val="Kop2"/>
        <w:rPr>
          <w:lang w:val="en-GB"/>
        </w:rPr>
      </w:pPr>
      <w:bookmarkStart w:id="35" w:name="_Toc484510723"/>
      <w:r>
        <w:rPr>
          <w:lang w:val="en-GB"/>
        </w:rPr>
        <w:t xml:space="preserve">Voice of the </w:t>
      </w:r>
      <w:r w:rsidR="00302B81" w:rsidRPr="00F20392">
        <w:rPr>
          <w:lang w:val="en-GB"/>
        </w:rPr>
        <w:t>Business</w:t>
      </w:r>
      <w:bookmarkEnd w:id="35"/>
    </w:p>
    <w:p w:rsidR="007C42D5" w:rsidRPr="00ED12EE" w:rsidRDefault="007C42D5" w:rsidP="007C42D5">
      <w:r>
        <w:t>Six Sigma is een methodiek dat zich richt op h</w:t>
      </w:r>
      <w:r w:rsidRPr="007C42D5">
        <w:t xml:space="preserve">et </w:t>
      </w:r>
      <w:r>
        <w:t xml:space="preserve">in </w:t>
      </w:r>
      <w:r w:rsidRPr="007C42D5">
        <w:t>één</w:t>
      </w:r>
      <w:r>
        <w:t xml:space="preserve"> keer goed leveren van de door de klant gevraagde dienst, </w:t>
      </w:r>
      <w:r w:rsidR="002658B6">
        <w:t xml:space="preserve">met als doel de variatie in de output te minimaliseren </w:t>
      </w:r>
      <w:r w:rsidR="00364854">
        <w:t>(</w:t>
      </w:r>
      <w:proofErr w:type="spellStart"/>
      <w:r w:rsidR="00364854">
        <w:t>Chakravorty</w:t>
      </w:r>
      <w:proofErr w:type="spellEnd"/>
      <w:r w:rsidR="00364854">
        <w:t xml:space="preserve"> S., 2009)</w:t>
      </w:r>
      <w:r w:rsidRPr="00ED12EE">
        <w:t xml:space="preserve">. </w:t>
      </w:r>
      <w:r w:rsidR="005D119B" w:rsidRPr="00ED12EE">
        <w:t>H</w:t>
      </w:r>
      <w:r w:rsidR="008C0C8D">
        <w:t>et kernelement binnen de DMAIC aanpak</w:t>
      </w:r>
      <w:r w:rsidR="005D119B" w:rsidRPr="00ED12EE">
        <w:t xml:space="preserve"> is de ‘Voice of </w:t>
      </w:r>
      <w:proofErr w:type="spellStart"/>
      <w:r w:rsidR="005D119B" w:rsidRPr="00ED12EE">
        <w:t>the</w:t>
      </w:r>
      <w:proofErr w:type="spellEnd"/>
      <w:r w:rsidR="005D119B" w:rsidRPr="00ED12EE">
        <w:t xml:space="preserve"> Customer (VOC) / Voice of </w:t>
      </w:r>
      <w:proofErr w:type="spellStart"/>
      <w:r w:rsidR="005D119B" w:rsidRPr="00ED12EE">
        <w:t>the</w:t>
      </w:r>
      <w:proofErr w:type="spellEnd"/>
      <w:r w:rsidR="005D119B" w:rsidRPr="00ED12EE">
        <w:t xml:space="preserve"> Business (VOB)’. De VOC/B zijn de wensen of verwachtingen van de (i</w:t>
      </w:r>
      <w:r w:rsidR="002658B6">
        <w:t>nterne) klant. In dit onderzoek staat de interne</w:t>
      </w:r>
      <w:r w:rsidR="005D119B" w:rsidRPr="00ED12EE">
        <w:t xml:space="preserve"> klant</w:t>
      </w:r>
      <w:r w:rsidR="00A7378F">
        <w:t xml:space="preserve"> centraal. De</w:t>
      </w:r>
      <w:r w:rsidR="002658B6">
        <w:t xml:space="preserve"> verwachtingen van </w:t>
      </w:r>
      <w:r w:rsidR="002658B6">
        <w:lastRenderedPageBreak/>
        <w:t>de interne klan</w:t>
      </w:r>
      <w:r w:rsidR="00A7378F">
        <w:t>t zijn</w:t>
      </w:r>
      <w:r w:rsidR="002658B6">
        <w:t xml:space="preserve"> vertaald door middel van de Voice of </w:t>
      </w:r>
      <w:proofErr w:type="spellStart"/>
      <w:r w:rsidR="002658B6">
        <w:t>the</w:t>
      </w:r>
      <w:proofErr w:type="spellEnd"/>
      <w:r w:rsidR="002658B6">
        <w:t xml:space="preserve"> Business. </w:t>
      </w:r>
      <w:r w:rsidR="007E4FA9" w:rsidRPr="00ED12EE">
        <w:t>Een juiste forecast en voorraadbeschikbaarheid is een middel om de eindconsument in zijn behoefte te voorz</w:t>
      </w:r>
      <w:r w:rsidR="00ED12EE" w:rsidRPr="00ED12EE">
        <w:t xml:space="preserve">ien. </w:t>
      </w:r>
      <w:r w:rsidR="00364854">
        <w:t xml:space="preserve">De interne klantwens </w:t>
      </w:r>
      <w:r w:rsidR="000333B7">
        <w:t>is</w:t>
      </w:r>
      <w:r w:rsidR="00364854">
        <w:t xml:space="preserve"> vertaald naar meetbare prestaties, welke</w:t>
      </w:r>
      <w:r w:rsidR="00D2507A">
        <w:t xml:space="preserve"> de</w:t>
      </w:r>
      <w:r w:rsidR="00364854">
        <w:t xml:space="preserve"> Critical </w:t>
      </w:r>
      <w:proofErr w:type="spellStart"/>
      <w:r w:rsidR="00364854">
        <w:t>to</w:t>
      </w:r>
      <w:proofErr w:type="spellEnd"/>
      <w:r w:rsidR="00364854">
        <w:t xml:space="preserve"> </w:t>
      </w:r>
      <w:proofErr w:type="spellStart"/>
      <w:r w:rsidR="00364854">
        <w:t>Qualities</w:t>
      </w:r>
      <w:proofErr w:type="spellEnd"/>
      <w:r w:rsidR="00364854">
        <w:t xml:space="preserve"> </w:t>
      </w:r>
      <w:r w:rsidR="00D2507A">
        <w:t>vormen (</w:t>
      </w:r>
      <w:proofErr w:type="spellStart"/>
      <w:r w:rsidR="00D2507A">
        <w:t>Lanau</w:t>
      </w:r>
      <w:proofErr w:type="spellEnd"/>
      <w:r w:rsidR="00D2507A">
        <w:t>, 2010).</w:t>
      </w:r>
    </w:p>
    <w:p w:rsidR="00A11C2E" w:rsidRPr="00ED12EE" w:rsidRDefault="00A11C2E" w:rsidP="00A11C2E"/>
    <w:p w:rsidR="00A11C2E" w:rsidRPr="00FC6BA8" w:rsidRDefault="008C0C8D" w:rsidP="00A11C2E">
      <w:r>
        <w:t xml:space="preserve">Om de Voice of </w:t>
      </w:r>
      <w:proofErr w:type="spellStart"/>
      <w:r>
        <w:t>the</w:t>
      </w:r>
      <w:proofErr w:type="spellEnd"/>
      <w:r w:rsidR="00ED12EE" w:rsidRPr="00ED12EE">
        <w:t xml:space="preserve"> Business te bepalen is gebruik gemaakt van het template </w:t>
      </w:r>
      <w:r w:rsidR="00FA718A">
        <w:t>uit de literatuur</w:t>
      </w:r>
      <w:r w:rsidR="00DE1CA9">
        <w:t xml:space="preserve"> </w:t>
      </w:r>
      <w:sdt>
        <w:sdtPr>
          <w:id w:val="1220326035"/>
          <w:citation/>
        </w:sdtPr>
        <w:sdtContent>
          <w:r w:rsidR="00DE1CA9">
            <w:fldChar w:fldCharType="begin"/>
          </w:r>
          <w:r w:rsidR="00DE1CA9">
            <w:instrText xml:space="preserve"> CITATION Ste10 \l 1043 </w:instrText>
          </w:r>
          <w:r w:rsidR="00DE1CA9">
            <w:fldChar w:fldCharType="separate"/>
          </w:r>
          <w:r w:rsidR="00871FB9">
            <w:rPr>
              <w:noProof/>
            </w:rPr>
            <w:t>(Lanau, 2010)</w:t>
          </w:r>
          <w:r w:rsidR="00DE1CA9">
            <w:fldChar w:fldCharType="end"/>
          </w:r>
        </w:sdtContent>
      </w:sdt>
      <w:r w:rsidR="00ED12EE" w:rsidRPr="00ED12EE">
        <w:t xml:space="preserve">. De </w:t>
      </w:r>
      <w:r w:rsidR="00ED12EE">
        <w:t>VOB</w:t>
      </w:r>
      <w:r w:rsidR="00D2507A">
        <w:t xml:space="preserve"> en de ‘</w:t>
      </w:r>
      <w:proofErr w:type="spellStart"/>
      <w:r w:rsidR="00D2507A">
        <w:t>true</w:t>
      </w:r>
      <w:proofErr w:type="spellEnd"/>
      <w:r w:rsidR="00D2507A">
        <w:t xml:space="preserve"> </w:t>
      </w:r>
      <w:proofErr w:type="spellStart"/>
      <w:r w:rsidR="00D2507A">
        <w:t>needs</w:t>
      </w:r>
      <w:proofErr w:type="spellEnd"/>
      <w:r w:rsidR="00D2507A">
        <w:t xml:space="preserve">’ zijn </w:t>
      </w:r>
      <w:r w:rsidR="007348A0">
        <w:t>herleid e</w:t>
      </w:r>
      <w:r w:rsidR="00ED12EE">
        <w:t xml:space="preserve">n afgestemd </w:t>
      </w:r>
      <w:r w:rsidR="00ED12EE" w:rsidRPr="00ED12EE">
        <w:t>uit</w:t>
      </w:r>
      <w:r w:rsidR="00ED12EE">
        <w:t xml:space="preserve"> interviews, uitgewerkt </w:t>
      </w:r>
      <w:r w:rsidR="00ED12EE" w:rsidRPr="002658B6">
        <w:t xml:space="preserve">in </w:t>
      </w:r>
      <w:r w:rsidR="004418C2">
        <w:t>b</w:t>
      </w:r>
      <w:r w:rsidR="00DE1CA9" w:rsidRPr="002658B6">
        <w:t>ijlage IV</w:t>
      </w:r>
      <w:r w:rsidR="00ED12EE" w:rsidRPr="002658B6">
        <w:t>.</w:t>
      </w:r>
      <w:r w:rsidR="00D2507A">
        <w:rPr>
          <w:i/>
        </w:rPr>
        <w:t xml:space="preserve"> </w:t>
      </w:r>
      <w:r w:rsidR="00952C92">
        <w:t xml:space="preserve">De Critical </w:t>
      </w:r>
      <w:proofErr w:type="spellStart"/>
      <w:r w:rsidR="00952C92">
        <w:t>To</w:t>
      </w:r>
      <w:proofErr w:type="spellEnd"/>
      <w:r w:rsidR="00952C92">
        <w:t xml:space="preserve"> </w:t>
      </w:r>
      <w:proofErr w:type="spellStart"/>
      <w:r w:rsidR="00952C92">
        <w:t>Qualities</w:t>
      </w:r>
      <w:proofErr w:type="spellEnd"/>
      <w:r w:rsidR="00952C92">
        <w:t xml:space="preserve"> zijn vastgesteld met de manager Supply &amp; Demand, aantekeningen van dit gesprek zijn beschreven in bijlage V. </w:t>
      </w:r>
      <w:r w:rsidR="00D2507A">
        <w:t>In tabel 4</w:t>
      </w:r>
      <w:r w:rsidR="00DE1CA9">
        <w:t>.2</w:t>
      </w:r>
      <w:r w:rsidR="00D2507A">
        <w:t xml:space="preserve"> is de VOB, en de</w:t>
      </w:r>
      <w:r w:rsidR="00ED12EE">
        <w:t xml:space="preserve"> vertaling naar de Critical </w:t>
      </w:r>
      <w:proofErr w:type="spellStart"/>
      <w:r w:rsidR="00ED12EE">
        <w:t>to</w:t>
      </w:r>
      <w:proofErr w:type="spellEnd"/>
      <w:r w:rsidR="00ED12EE">
        <w:t xml:space="preserve"> </w:t>
      </w:r>
      <w:proofErr w:type="spellStart"/>
      <w:r w:rsidR="00ED12EE">
        <w:t>Qualities</w:t>
      </w:r>
      <w:proofErr w:type="spellEnd"/>
      <w:r w:rsidR="00ED12EE">
        <w:t xml:space="preserve">, weergegeven. </w:t>
      </w:r>
    </w:p>
    <w:tbl>
      <w:tblPr>
        <w:tblStyle w:val="Gemiddeldearcering1-accent3"/>
        <w:tblW w:w="0" w:type="auto"/>
        <w:tblInd w:w="108" w:type="dxa"/>
        <w:tblLook w:val="04A0" w:firstRow="1" w:lastRow="0" w:firstColumn="1" w:lastColumn="0" w:noHBand="0" w:noVBand="1"/>
      </w:tblPr>
      <w:tblGrid>
        <w:gridCol w:w="1518"/>
        <w:gridCol w:w="2825"/>
        <w:gridCol w:w="2345"/>
        <w:gridCol w:w="2384"/>
      </w:tblGrid>
      <w:tr w:rsidR="00582B4B" w:rsidRPr="00DA2150" w:rsidTr="0066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rsidR="00582B4B" w:rsidRPr="00582B4B" w:rsidRDefault="00582B4B" w:rsidP="00302B81">
            <w:pPr>
              <w:rPr>
                <w:b w:val="0"/>
                <w:i/>
              </w:rPr>
            </w:pPr>
            <w:r>
              <w:rPr>
                <w:b w:val="0"/>
                <w:i/>
              </w:rPr>
              <w:t>Afdeling</w:t>
            </w:r>
          </w:p>
        </w:tc>
        <w:tc>
          <w:tcPr>
            <w:tcW w:w="2825" w:type="dxa"/>
          </w:tcPr>
          <w:p w:rsidR="00582B4B" w:rsidRPr="00DA2150" w:rsidRDefault="00582B4B" w:rsidP="00302B81">
            <w:pPr>
              <w:cnfStyle w:val="100000000000" w:firstRow="1" w:lastRow="0" w:firstColumn="0" w:lastColumn="0" w:oddVBand="0" w:evenVBand="0" w:oddHBand="0" w:evenHBand="0" w:firstRowFirstColumn="0" w:firstRowLastColumn="0" w:lastRowFirstColumn="0" w:lastRowLastColumn="0"/>
              <w:rPr>
                <w:b w:val="0"/>
                <w:i/>
              </w:rPr>
            </w:pPr>
            <w:r w:rsidRPr="00DA2150">
              <w:rPr>
                <w:b w:val="0"/>
                <w:i/>
              </w:rPr>
              <w:t xml:space="preserve">Voice of </w:t>
            </w:r>
            <w:proofErr w:type="spellStart"/>
            <w:r w:rsidRPr="00DA2150">
              <w:rPr>
                <w:b w:val="0"/>
                <w:i/>
              </w:rPr>
              <w:t>the</w:t>
            </w:r>
            <w:proofErr w:type="spellEnd"/>
            <w:r w:rsidRPr="00DA2150">
              <w:rPr>
                <w:b w:val="0"/>
                <w:i/>
              </w:rPr>
              <w:t xml:space="preserve"> Business</w:t>
            </w:r>
          </w:p>
        </w:tc>
        <w:tc>
          <w:tcPr>
            <w:tcW w:w="2345" w:type="dxa"/>
          </w:tcPr>
          <w:p w:rsidR="00582B4B" w:rsidRPr="00DA2150" w:rsidRDefault="00582B4B" w:rsidP="00302B81">
            <w:pPr>
              <w:cnfStyle w:val="100000000000" w:firstRow="1" w:lastRow="0" w:firstColumn="0" w:lastColumn="0" w:oddVBand="0" w:evenVBand="0" w:oddHBand="0" w:evenHBand="0" w:firstRowFirstColumn="0" w:firstRowLastColumn="0" w:lastRowFirstColumn="0" w:lastRowLastColumn="0"/>
              <w:rPr>
                <w:b w:val="0"/>
              </w:rPr>
            </w:pPr>
            <w:r w:rsidRPr="00DA2150">
              <w:rPr>
                <w:b w:val="0"/>
              </w:rPr>
              <w:t xml:space="preserve">‘True </w:t>
            </w:r>
            <w:proofErr w:type="spellStart"/>
            <w:r w:rsidRPr="00DA2150">
              <w:rPr>
                <w:b w:val="0"/>
              </w:rPr>
              <w:t>Need</w:t>
            </w:r>
            <w:proofErr w:type="spellEnd"/>
            <w:r w:rsidRPr="00DA2150">
              <w:rPr>
                <w:b w:val="0"/>
              </w:rPr>
              <w:t>’</w:t>
            </w:r>
          </w:p>
        </w:tc>
        <w:tc>
          <w:tcPr>
            <w:tcW w:w="2384" w:type="dxa"/>
          </w:tcPr>
          <w:p w:rsidR="00582B4B" w:rsidRPr="00DA2150" w:rsidRDefault="00582B4B" w:rsidP="00302B81">
            <w:pPr>
              <w:cnfStyle w:val="100000000000" w:firstRow="1" w:lastRow="0" w:firstColumn="0" w:lastColumn="0" w:oddVBand="0" w:evenVBand="0" w:oddHBand="0" w:evenHBand="0" w:firstRowFirstColumn="0" w:firstRowLastColumn="0" w:lastRowFirstColumn="0" w:lastRowLastColumn="0"/>
              <w:rPr>
                <w:b w:val="0"/>
              </w:rPr>
            </w:pPr>
            <w:r w:rsidRPr="00DA2150">
              <w:rPr>
                <w:b w:val="0"/>
              </w:rPr>
              <w:t xml:space="preserve">Critical </w:t>
            </w:r>
            <w:proofErr w:type="spellStart"/>
            <w:r w:rsidRPr="00DA2150">
              <w:rPr>
                <w:b w:val="0"/>
              </w:rPr>
              <w:t>to</w:t>
            </w:r>
            <w:proofErr w:type="spellEnd"/>
            <w:r w:rsidRPr="00DA2150">
              <w:rPr>
                <w:b w:val="0"/>
              </w:rPr>
              <w:t xml:space="preserve"> </w:t>
            </w:r>
            <w:proofErr w:type="spellStart"/>
            <w:r w:rsidRPr="00DA2150">
              <w:rPr>
                <w:b w:val="0"/>
              </w:rPr>
              <w:t>Quality</w:t>
            </w:r>
            <w:proofErr w:type="spellEnd"/>
          </w:p>
        </w:tc>
      </w:tr>
      <w:tr w:rsidR="00582B4B" w:rsidRPr="00DA2150" w:rsidTr="0066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rsidR="00582B4B" w:rsidRDefault="00582B4B" w:rsidP="00302B81">
            <w:pPr>
              <w:rPr>
                <w:b w:val="0"/>
                <w:i/>
              </w:rPr>
            </w:pPr>
            <w:r>
              <w:rPr>
                <w:b w:val="0"/>
                <w:i/>
              </w:rPr>
              <w:t>Supply Chain</w:t>
            </w:r>
          </w:p>
        </w:tc>
        <w:tc>
          <w:tcPr>
            <w:tcW w:w="2825" w:type="dxa"/>
          </w:tcPr>
          <w:p w:rsidR="00582B4B" w:rsidRPr="00582B4B" w:rsidRDefault="00582B4B" w:rsidP="00D007BE">
            <w:pPr>
              <w:cnfStyle w:val="000000100000" w:firstRow="0" w:lastRow="0" w:firstColumn="0" w:lastColumn="0" w:oddVBand="0" w:evenVBand="0" w:oddHBand="1" w:evenHBand="0" w:firstRowFirstColumn="0" w:firstRowLastColumn="0" w:lastRowFirstColumn="0" w:lastRowLastColumn="0"/>
              <w:rPr>
                <w:i/>
              </w:rPr>
            </w:pPr>
            <w:r w:rsidRPr="00582B4B">
              <w:rPr>
                <w:i/>
              </w:rPr>
              <w:t>“</w:t>
            </w:r>
            <w:r w:rsidR="00D007BE">
              <w:rPr>
                <w:i/>
              </w:rPr>
              <w:t>De huidige forecast is vaak onna</w:t>
            </w:r>
            <w:r w:rsidR="002658B6">
              <w:rPr>
                <w:i/>
              </w:rPr>
              <w:t xml:space="preserve">uwkeurig waardoor wij </w:t>
            </w:r>
            <w:r w:rsidR="00D007BE">
              <w:rPr>
                <w:i/>
              </w:rPr>
              <w:t>te veel bestellen.”</w:t>
            </w:r>
          </w:p>
        </w:tc>
        <w:tc>
          <w:tcPr>
            <w:tcW w:w="2345" w:type="dxa"/>
          </w:tcPr>
          <w:p w:rsidR="00582B4B" w:rsidRPr="00582B4B" w:rsidRDefault="00582B4B" w:rsidP="00302B81">
            <w:pPr>
              <w:cnfStyle w:val="000000100000" w:firstRow="0" w:lastRow="0" w:firstColumn="0" w:lastColumn="0" w:oddVBand="0" w:evenVBand="0" w:oddHBand="1" w:evenHBand="0" w:firstRowFirstColumn="0" w:firstRowLastColumn="0" w:lastRowFirstColumn="0" w:lastRowLastColumn="0"/>
            </w:pPr>
            <w:r>
              <w:t>Een zo hoog mogelijke fore</w:t>
            </w:r>
            <w:r w:rsidR="002658B6">
              <w:t>cast</w:t>
            </w:r>
            <w:r w:rsidR="00D2507A">
              <w:t>nauwkeurigheid van de promotie</w:t>
            </w:r>
            <w:r>
              <w:t xml:space="preserve">artikelen. </w:t>
            </w:r>
          </w:p>
        </w:tc>
        <w:tc>
          <w:tcPr>
            <w:tcW w:w="2384" w:type="dxa"/>
            <w:vMerge w:val="restart"/>
          </w:tcPr>
          <w:p w:rsidR="00546EF2" w:rsidRDefault="00546EF2" w:rsidP="00302B81">
            <w:pPr>
              <w:cnfStyle w:val="000000100000" w:firstRow="0" w:lastRow="0" w:firstColumn="0" w:lastColumn="0" w:oddVBand="0" w:evenVBand="0" w:oddHBand="1" w:evenHBand="0" w:firstRowFirstColumn="0" w:firstRowLastColumn="0" w:lastRowFirstColumn="0" w:lastRowLastColumn="0"/>
              <w:rPr>
                <w:b/>
              </w:rPr>
            </w:pPr>
          </w:p>
          <w:p w:rsidR="00582B4B" w:rsidRPr="00DA2150" w:rsidRDefault="00582B4B" w:rsidP="00D2507A">
            <w:pPr>
              <w:cnfStyle w:val="000000100000" w:firstRow="0" w:lastRow="0" w:firstColumn="0" w:lastColumn="0" w:oddVBand="0" w:evenVBand="0" w:oddHBand="1" w:evenHBand="0" w:firstRowFirstColumn="0" w:firstRowLastColumn="0" w:lastRowFirstColumn="0" w:lastRowLastColumn="0"/>
              <w:rPr>
                <w:b/>
              </w:rPr>
            </w:pPr>
            <w:r w:rsidRPr="00DA2150">
              <w:rPr>
                <w:b/>
              </w:rPr>
              <w:t xml:space="preserve">Forecast accuracy </w:t>
            </w:r>
            <w:r w:rsidR="00D2507A">
              <w:rPr>
                <w:b/>
              </w:rPr>
              <w:t xml:space="preserve">moet </w:t>
            </w:r>
            <w:r w:rsidR="002658B6">
              <w:rPr>
                <w:b/>
              </w:rPr>
              <w:t xml:space="preserve">ten minste 75 procent zijn over </w:t>
            </w:r>
            <w:r w:rsidR="00D2507A">
              <w:rPr>
                <w:b/>
              </w:rPr>
              <w:t xml:space="preserve">de </w:t>
            </w:r>
            <w:proofErr w:type="spellStart"/>
            <w:r w:rsidR="004A51D6">
              <w:rPr>
                <w:b/>
              </w:rPr>
              <w:t>promotie-artikelen</w:t>
            </w:r>
            <w:proofErr w:type="spellEnd"/>
            <w:r w:rsidR="00D2507A">
              <w:rPr>
                <w:b/>
              </w:rPr>
              <w:t>.</w:t>
            </w:r>
          </w:p>
        </w:tc>
      </w:tr>
      <w:tr w:rsidR="00582B4B" w:rsidRPr="00DA2150" w:rsidTr="00663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rsidR="00582B4B" w:rsidRDefault="00582B4B" w:rsidP="00302B81">
            <w:pPr>
              <w:rPr>
                <w:b w:val="0"/>
                <w:i/>
              </w:rPr>
            </w:pPr>
            <w:proofErr w:type="spellStart"/>
            <w:r>
              <w:rPr>
                <w:b w:val="0"/>
                <w:i/>
              </w:rPr>
              <w:t>Category</w:t>
            </w:r>
            <w:proofErr w:type="spellEnd"/>
          </w:p>
          <w:p w:rsidR="00582B4B" w:rsidRDefault="00582B4B" w:rsidP="00302B81">
            <w:pPr>
              <w:rPr>
                <w:b w:val="0"/>
                <w:i/>
              </w:rPr>
            </w:pPr>
            <w:r>
              <w:rPr>
                <w:b w:val="0"/>
                <w:i/>
              </w:rPr>
              <w:t>Management</w:t>
            </w:r>
          </w:p>
        </w:tc>
        <w:tc>
          <w:tcPr>
            <w:tcW w:w="2825" w:type="dxa"/>
          </w:tcPr>
          <w:p w:rsidR="00582B4B" w:rsidRPr="00582B4B" w:rsidRDefault="00582B4B" w:rsidP="00302B81">
            <w:pPr>
              <w:cnfStyle w:val="000000010000" w:firstRow="0" w:lastRow="0" w:firstColumn="0" w:lastColumn="0" w:oddVBand="0" w:evenVBand="0" w:oddHBand="0" w:evenHBand="1" w:firstRowFirstColumn="0" w:firstRowLastColumn="0" w:lastRowFirstColumn="0" w:lastRowLastColumn="0"/>
              <w:rPr>
                <w:i/>
              </w:rPr>
            </w:pPr>
            <w:r w:rsidRPr="00582B4B">
              <w:rPr>
                <w:i/>
              </w:rPr>
              <w:t xml:space="preserve">“Een </w:t>
            </w:r>
            <w:r>
              <w:rPr>
                <w:i/>
              </w:rPr>
              <w:t>juiste forecast helpt mij betere afspraken te maken met mijn leveranciers.”</w:t>
            </w:r>
          </w:p>
        </w:tc>
        <w:tc>
          <w:tcPr>
            <w:tcW w:w="2345" w:type="dxa"/>
          </w:tcPr>
          <w:p w:rsidR="00582B4B" w:rsidRPr="00DA2150" w:rsidRDefault="00582B4B" w:rsidP="00302B81">
            <w:pPr>
              <w:cnfStyle w:val="000000010000" w:firstRow="0" w:lastRow="0" w:firstColumn="0" w:lastColumn="0" w:oddVBand="0" w:evenVBand="0" w:oddHBand="0" w:evenHBand="1" w:firstRowFirstColumn="0" w:firstRowLastColumn="0" w:lastRowFirstColumn="0" w:lastRowLastColumn="0"/>
              <w:rPr>
                <w:b/>
              </w:rPr>
            </w:pPr>
            <w:r>
              <w:t>Een zo hoog mogelijke forecast nauwkeurigheid van de promoartikelen.</w:t>
            </w:r>
          </w:p>
        </w:tc>
        <w:tc>
          <w:tcPr>
            <w:tcW w:w="2384" w:type="dxa"/>
            <w:vMerge/>
          </w:tcPr>
          <w:p w:rsidR="00582B4B" w:rsidRPr="00DA2150" w:rsidRDefault="00582B4B" w:rsidP="00302B81">
            <w:pPr>
              <w:cnfStyle w:val="000000010000" w:firstRow="0" w:lastRow="0" w:firstColumn="0" w:lastColumn="0" w:oddVBand="0" w:evenVBand="0" w:oddHBand="0" w:evenHBand="1" w:firstRowFirstColumn="0" w:firstRowLastColumn="0" w:lastRowFirstColumn="0" w:lastRowLastColumn="0"/>
              <w:rPr>
                <w:b/>
              </w:rPr>
            </w:pPr>
          </w:p>
        </w:tc>
      </w:tr>
      <w:tr w:rsidR="00D2507A" w:rsidRPr="00DA2150" w:rsidTr="00663BF5">
        <w:trPr>
          <w:cnfStyle w:val="000000100000" w:firstRow="0" w:lastRow="0" w:firstColumn="0" w:lastColumn="0" w:oddVBand="0" w:evenVBand="0" w:oddHBand="1" w:evenHBand="0"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1518" w:type="dxa"/>
          </w:tcPr>
          <w:p w:rsidR="00D2507A" w:rsidRDefault="00D2507A" w:rsidP="00302B81">
            <w:pPr>
              <w:rPr>
                <w:b w:val="0"/>
                <w:i/>
              </w:rPr>
            </w:pPr>
            <w:proofErr w:type="spellStart"/>
            <w:r>
              <w:rPr>
                <w:b w:val="0"/>
                <w:i/>
              </w:rPr>
              <w:t>Category</w:t>
            </w:r>
            <w:proofErr w:type="spellEnd"/>
            <w:r>
              <w:rPr>
                <w:b w:val="0"/>
                <w:i/>
              </w:rPr>
              <w:t xml:space="preserve"> Management</w:t>
            </w:r>
          </w:p>
        </w:tc>
        <w:tc>
          <w:tcPr>
            <w:tcW w:w="2825" w:type="dxa"/>
          </w:tcPr>
          <w:p w:rsidR="00D2507A" w:rsidRPr="00582B4B" w:rsidRDefault="00D2507A" w:rsidP="00302B81">
            <w:pPr>
              <w:cnfStyle w:val="000000100000" w:firstRow="0" w:lastRow="0" w:firstColumn="0" w:lastColumn="0" w:oddVBand="0" w:evenVBand="0" w:oddHBand="1" w:evenHBand="0" w:firstRowFirstColumn="0" w:firstRowLastColumn="0" w:lastRowFirstColumn="0" w:lastRowLastColumn="0"/>
              <w:rPr>
                <w:i/>
              </w:rPr>
            </w:pPr>
            <w:r>
              <w:rPr>
                <w:i/>
              </w:rPr>
              <w:t>“Er treden regelmatig voorraadtekorten op in het distributiecentrum voor start folder.”</w:t>
            </w:r>
          </w:p>
        </w:tc>
        <w:tc>
          <w:tcPr>
            <w:tcW w:w="2345" w:type="dxa"/>
          </w:tcPr>
          <w:p w:rsidR="00D2507A" w:rsidRPr="00546EF2" w:rsidRDefault="00D2507A" w:rsidP="002658B6">
            <w:pPr>
              <w:cnfStyle w:val="000000100000" w:firstRow="0" w:lastRow="0" w:firstColumn="0" w:lastColumn="0" w:oddVBand="0" w:evenVBand="0" w:oddHBand="1" w:evenHBand="0" w:firstRowFirstColumn="0" w:firstRowLastColumn="0" w:lastRowFirstColumn="0" w:lastRowLastColumn="0"/>
            </w:pPr>
            <w:r>
              <w:t xml:space="preserve">Sales moet gerealiseerd worden, wat begint bij de artikelen tijdig in het DC </w:t>
            </w:r>
            <w:r w:rsidR="002658B6">
              <w:t>op voorraad te hebben.</w:t>
            </w:r>
          </w:p>
        </w:tc>
        <w:tc>
          <w:tcPr>
            <w:tcW w:w="2384" w:type="dxa"/>
          </w:tcPr>
          <w:p w:rsidR="00D2507A" w:rsidRPr="00DA2150" w:rsidRDefault="007348A0" w:rsidP="007348A0">
            <w:pPr>
              <w:cnfStyle w:val="000000100000" w:firstRow="0" w:lastRow="0" w:firstColumn="0" w:lastColumn="0" w:oddVBand="0" w:evenVBand="0" w:oddHBand="1" w:evenHBand="0" w:firstRowFirstColumn="0" w:firstRowLastColumn="0" w:lastRowFirstColumn="0" w:lastRowLastColumn="0"/>
              <w:rPr>
                <w:b/>
              </w:rPr>
            </w:pPr>
            <w:r>
              <w:rPr>
                <w:b/>
                <w:bCs/>
              </w:rPr>
              <w:t xml:space="preserve">99 procent van het aantal promotieartikelen </w:t>
            </w:r>
            <w:r w:rsidR="00D2507A" w:rsidRPr="00D2507A">
              <w:rPr>
                <w:b/>
                <w:bCs/>
              </w:rPr>
              <w:t xml:space="preserve">moet voor start uitlevering beschikbaar zijn in het </w:t>
            </w:r>
            <w:r w:rsidR="00D2507A">
              <w:rPr>
                <w:b/>
                <w:bCs/>
              </w:rPr>
              <w:t>distributiecentrum.</w:t>
            </w:r>
          </w:p>
        </w:tc>
      </w:tr>
      <w:tr w:rsidR="00D2507A" w:rsidRPr="00DA2150" w:rsidTr="00663BF5">
        <w:trPr>
          <w:cnfStyle w:val="000000010000" w:firstRow="0" w:lastRow="0" w:firstColumn="0" w:lastColumn="0" w:oddVBand="0" w:evenVBand="0" w:oddHBand="0" w:evenHBand="1"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1518" w:type="dxa"/>
          </w:tcPr>
          <w:p w:rsidR="00D2507A" w:rsidRDefault="00D2507A" w:rsidP="00D2507A">
            <w:pPr>
              <w:rPr>
                <w:b w:val="0"/>
                <w:i/>
              </w:rPr>
            </w:pPr>
            <w:r>
              <w:rPr>
                <w:b w:val="0"/>
                <w:i/>
              </w:rPr>
              <w:t>Supply Chain</w:t>
            </w:r>
          </w:p>
        </w:tc>
        <w:tc>
          <w:tcPr>
            <w:tcW w:w="2825" w:type="dxa"/>
          </w:tcPr>
          <w:p w:rsidR="00D2507A" w:rsidRPr="00582B4B" w:rsidRDefault="00D2507A" w:rsidP="00D2507A">
            <w:pPr>
              <w:cnfStyle w:val="000000010000" w:firstRow="0" w:lastRow="0" w:firstColumn="0" w:lastColumn="0" w:oddVBand="0" w:evenVBand="0" w:oddHBand="0" w:evenHBand="1" w:firstRowFirstColumn="0" w:firstRowLastColumn="0" w:lastRowFirstColumn="0" w:lastRowLastColumn="0"/>
              <w:rPr>
                <w:i/>
              </w:rPr>
            </w:pPr>
            <w:r w:rsidRPr="00582B4B">
              <w:rPr>
                <w:i/>
              </w:rPr>
              <w:t>“Als gevolg van promoties blijven er vaak overvoorraden over, d</w:t>
            </w:r>
            <w:r w:rsidR="00D177D8">
              <w:rPr>
                <w:i/>
              </w:rPr>
              <w:t>ie soms lange tijd na deze promotie</w:t>
            </w:r>
            <w:r w:rsidRPr="00582B4B">
              <w:rPr>
                <w:i/>
              </w:rPr>
              <w:t xml:space="preserve"> nog in het DC liggen.”</w:t>
            </w:r>
          </w:p>
        </w:tc>
        <w:tc>
          <w:tcPr>
            <w:tcW w:w="2345" w:type="dxa"/>
          </w:tcPr>
          <w:p w:rsidR="00D2507A" w:rsidRPr="00546EF2" w:rsidRDefault="00D2507A" w:rsidP="00D2507A">
            <w:pPr>
              <w:cnfStyle w:val="000000010000" w:firstRow="0" w:lastRow="0" w:firstColumn="0" w:lastColumn="0" w:oddVBand="0" w:evenVBand="0" w:oddHBand="0" w:evenHBand="1" w:firstRowFirstColumn="0" w:firstRowLastColumn="0" w:lastRowFirstColumn="0" w:lastRowLastColumn="0"/>
            </w:pPr>
            <w:r>
              <w:t>Voorraad kost geld en mag daarom niet te hoog zijn. Daarentegen, mag er niet te weinig zijn omdat dit resulteert in lost sales.</w:t>
            </w:r>
          </w:p>
        </w:tc>
        <w:tc>
          <w:tcPr>
            <w:tcW w:w="2384" w:type="dxa"/>
          </w:tcPr>
          <w:p w:rsidR="00D2507A" w:rsidRPr="00D2507A" w:rsidRDefault="00D2507A" w:rsidP="007348A0">
            <w:pPr>
              <w:cnfStyle w:val="000000010000" w:firstRow="0" w:lastRow="0" w:firstColumn="0" w:lastColumn="0" w:oddVBand="0" w:evenVBand="0" w:oddHBand="0" w:evenHBand="1" w:firstRowFirstColumn="0" w:firstRowLastColumn="0" w:lastRowFirstColumn="0" w:lastRowLastColumn="0"/>
              <w:rPr>
                <w:b/>
                <w:bCs/>
              </w:rPr>
            </w:pPr>
            <w:r w:rsidRPr="00D2507A">
              <w:rPr>
                <w:b/>
                <w:bCs/>
              </w:rPr>
              <w:t>De voorraadhoogte na afloop van een promoti</w:t>
            </w:r>
            <w:r>
              <w:rPr>
                <w:b/>
                <w:bCs/>
              </w:rPr>
              <w:t xml:space="preserve">e mag maximaal </w:t>
            </w:r>
            <w:r w:rsidR="007348A0">
              <w:rPr>
                <w:b/>
                <w:bCs/>
              </w:rPr>
              <w:t>vier</w:t>
            </w:r>
            <w:r>
              <w:rPr>
                <w:b/>
                <w:bCs/>
              </w:rPr>
              <w:t xml:space="preserve"> weken baselineafzet </w:t>
            </w:r>
            <w:r w:rsidRPr="00D2507A">
              <w:rPr>
                <w:b/>
                <w:bCs/>
              </w:rPr>
              <w:t>coveren.</w:t>
            </w:r>
          </w:p>
        </w:tc>
      </w:tr>
    </w:tbl>
    <w:p w:rsidR="00302B81" w:rsidRPr="008708CE" w:rsidRDefault="00932424" w:rsidP="00932424">
      <w:pPr>
        <w:pStyle w:val="Bijschrift"/>
        <w:rPr>
          <w:b/>
          <w:lang w:val="en-GB"/>
        </w:rPr>
      </w:pPr>
      <w:proofErr w:type="spellStart"/>
      <w:r w:rsidRPr="008708CE">
        <w:rPr>
          <w:lang w:val="en-GB"/>
        </w:rPr>
        <w:t>Tabel</w:t>
      </w:r>
      <w:proofErr w:type="spellEnd"/>
      <w:r w:rsidRPr="008708CE">
        <w:rPr>
          <w:lang w:val="en-GB"/>
        </w:rPr>
        <w:t xml:space="preserve"> </w:t>
      </w:r>
      <w:r w:rsidR="00D2507A">
        <w:rPr>
          <w:lang w:val="en-GB"/>
        </w:rPr>
        <w:t>4.2: Voice Of the Business to Critical to Qualities</w:t>
      </w:r>
    </w:p>
    <w:p w:rsidR="00D21BF2" w:rsidRDefault="00932424" w:rsidP="00302B81">
      <w:r>
        <w:t xml:space="preserve">Uit de VOB matrix zijn drie </w:t>
      </w:r>
      <w:r w:rsidR="00036423">
        <w:t xml:space="preserve">essentiële </w:t>
      </w:r>
      <w:proofErr w:type="spellStart"/>
      <w:r w:rsidR="00036423">
        <w:t>CTQ’s</w:t>
      </w:r>
      <w:proofErr w:type="spellEnd"/>
      <w:r w:rsidR="00036423">
        <w:t xml:space="preserve"> in het proces van </w:t>
      </w:r>
      <w:proofErr w:type="spellStart"/>
      <w:r w:rsidR="00036423">
        <w:t>forecasting</w:t>
      </w:r>
      <w:proofErr w:type="spellEnd"/>
      <w:r w:rsidR="00036423">
        <w:t xml:space="preserve"> tot bestelhoeveelheid</w:t>
      </w:r>
      <w:r>
        <w:t xml:space="preserve"> gedefinieerd. Deze </w:t>
      </w:r>
      <w:proofErr w:type="spellStart"/>
      <w:r>
        <w:t>CTQ’s</w:t>
      </w:r>
      <w:proofErr w:type="spellEnd"/>
      <w:r>
        <w:t>, d</w:t>
      </w:r>
      <w:r w:rsidR="002658B6">
        <w:t xml:space="preserve">ie als </w:t>
      </w:r>
      <w:proofErr w:type="spellStart"/>
      <w:r w:rsidR="002658B6">
        <w:t>KPI’s</w:t>
      </w:r>
      <w:proofErr w:type="spellEnd"/>
      <w:r w:rsidR="002658B6">
        <w:t xml:space="preserve"> kunnen worden beschouwd</w:t>
      </w:r>
      <w:r>
        <w:t xml:space="preserve">, vormen de rode lijn door dit onderzoek. In de </w:t>
      </w:r>
      <w:proofErr w:type="spellStart"/>
      <w:r>
        <w:t>measure</w:t>
      </w:r>
      <w:proofErr w:type="spellEnd"/>
      <w:r>
        <w:t xml:space="preserve"> fase </w:t>
      </w:r>
      <w:r w:rsidR="00A7378F">
        <w:t>zijn</w:t>
      </w:r>
      <w:r>
        <w:t xml:space="preserve"> de prestaties van de</w:t>
      </w:r>
      <w:r w:rsidR="00A7378F">
        <w:t xml:space="preserve"> huidige </w:t>
      </w:r>
      <w:proofErr w:type="spellStart"/>
      <w:r w:rsidR="00A7378F">
        <w:t>CTO’s</w:t>
      </w:r>
      <w:proofErr w:type="spellEnd"/>
      <w:r w:rsidR="00A7378F">
        <w:t xml:space="preserve"> </w:t>
      </w:r>
      <w:r w:rsidR="00952C92">
        <w:t>gemeten,</w:t>
      </w:r>
      <w:r>
        <w:t xml:space="preserve"> de uitkomsten</w:t>
      </w:r>
      <w:r w:rsidR="00A7378F">
        <w:t xml:space="preserve"> zij</w:t>
      </w:r>
      <w:r w:rsidR="00952C92">
        <w:t>n</w:t>
      </w:r>
      <w:r>
        <w:t xml:space="preserve"> geanalyseerd in de analyse fase. Op basis van deze knelpunten </w:t>
      </w:r>
      <w:r w:rsidR="000333B7">
        <w:t xml:space="preserve">zijn </w:t>
      </w:r>
      <w:r>
        <w:t xml:space="preserve">per CTQ verbetervoorstellen uitgewerkt in de </w:t>
      </w:r>
      <w:proofErr w:type="spellStart"/>
      <w:r>
        <w:t>improve</w:t>
      </w:r>
      <w:proofErr w:type="spellEnd"/>
      <w:r>
        <w:t xml:space="preserve"> fase.</w:t>
      </w:r>
    </w:p>
    <w:p w:rsidR="00932424" w:rsidRDefault="00932424" w:rsidP="00302B81"/>
    <w:p w:rsidR="00932424" w:rsidRPr="00932424" w:rsidRDefault="00932424" w:rsidP="00302B81">
      <w:pPr>
        <w:rPr>
          <w:b/>
        </w:rPr>
      </w:pPr>
      <w:r w:rsidRPr="00932424">
        <w:rPr>
          <w:b/>
        </w:rPr>
        <w:t xml:space="preserve">CTQ 1: </w:t>
      </w:r>
      <w:r w:rsidR="00952C92" w:rsidRPr="00DA2150">
        <w:rPr>
          <w:b/>
        </w:rPr>
        <w:t xml:space="preserve">Forecast accuracy </w:t>
      </w:r>
      <w:r w:rsidR="00952C92">
        <w:rPr>
          <w:b/>
        </w:rPr>
        <w:t xml:space="preserve">moet ten minste 75 procent zijn over de </w:t>
      </w:r>
      <w:r w:rsidR="009226EA">
        <w:rPr>
          <w:b/>
        </w:rPr>
        <w:t>promotieartikelen</w:t>
      </w:r>
      <w:r w:rsidR="00952C92">
        <w:rPr>
          <w:b/>
        </w:rPr>
        <w:t>.</w:t>
      </w:r>
    </w:p>
    <w:p w:rsidR="00932424" w:rsidRDefault="002658B6" w:rsidP="00302B81">
      <w:r>
        <w:t xml:space="preserve">De eerste kritieke vereiste </w:t>
      </w:r>
      <w:r w:rsidR="00FA718A">
        <w:t xml:space="preserve">in dit onderzoek </w:t>
      </w:r>
      <w:r>
        <w:t>i</w:t>
      </w:r>
      <w:r w:rsidR="00932424">
        <w:t>s een accurate forecast. Zoals eerder toegelicht, wordt deze opgesteld door Categorie Management. In de huidige situati</w:t>
      </w:r>
      <w:r>
        <w:t>e is deze forecast met name</w:t>
      </w:r>
      <w:r w:rsidR="00932424">
        <w:t xml:space="preserve"> gebaseerd op het onderbuikgevoel e</w:t>
      </w:r>
      <w:r w:rsidR="00FA718A">
        <w:t xml:space="preserve">n weinig ondersteund door data. In de </w:t>
      </w:r>
      <w:proofErr w:type="spellStart"/>
      <w:r w:rsidR="00FA718A">
        <w:t>measure</w:t>
      </w:r>
      <w:proofErr w:type="spellEnd"/>
      <w:r w:rsidR="00FA718A">
        <w:t xml:space="preserve"> fase zal blijken of de huidige norm van 75 procent wordt behaald.</w:t>
      </w:r>
    </w:p>
    <w:p w:rsidR="00932424" w:rsidRDefault="00932424" w:rsidP="00302B81">
      <w:pPr>
        <w:rPr>
          <w:b/>
        </w:rPr>
      </w:pPr>
      <w:r>
        <w:br/>
      </w:r>
      <w:r w:rsidR="00952C92">
        <w:rPr>
          <w:b/>
        </w:rPr>
        <w:t xml:space="preserve">CTQ 2: </w:t>
      </w:r>
      <w:r w:rsidR="00952C92" w:rsidRPr="00D2507A">
        <w:rPr>
          <w:b/>
          <w:bCs/>
        </w:rPr>
        <w:t xml:space="preserve">99 procent van de promotieartikelen moet voor start uitlevering beschikbaar zijn in het </w:t>
      </w:r>
      <w:r w:rsidR="00952C92">
        <w:rPr>
          <w:b/>
          <w:bCs/>
        </w:rPr>
        <w:t>distributiecentrum.</w:t>
      </w:r>
    </w:p>
    <w:p w:rsidR="00932424" w:rsidRDefault="002658B6" w:rsidP="00302B81">
      <w:r>
        <w:t>De tweede kritieke vereiste in dit onderzoek</w:t>
      </w:r>
      <w:r w:rsidR="00932424">
        <w:t xml:space="preserve"> is dat de artikelen tijdig</w:t>
      </w:r>
      <w:r>
        <w:t xml:space="preserve"> en in de juiste hoeveelheid</w:t>
      </w:r>
      <w:r w:rsidR="00932424">
        <w:t xml:space="preserve"> in het distributiecentrum </w:t>
      </w:r>
      <w:r>
        <w:t>op voorraad m</w:t>
      </w:r>
      <w:r w:rsidR="00DE1CA9">
        <w:t xml:space="preserve">oeten </w:t>
      </w:r>
      <w:r w:rsidR="00932424">
        <w:t>zijn.</w:t>
      </w:r>
      <w:r w:rsidR="00952C92">
        <w:t xml:space="preserve"> Onder start uitlevering wordt het moment verstaan waarop het distributiecentrum start met het bevoorraden van de filialen met de benodigde promotieaantallen.</w:t>
      </w:r>
      <w:r w:rsidR="00932424">
        <w:t xml:space="preserve"> Op het moment dat </w:t>
      </w:r>
      <w:r w:rsidR="00FA718A">
        <w:t>er problemen zijn in de voorraadbeschikbaarheid op het distributiecentrum</w:t>
      </w:r>
      <w:r w:rsidR="00932424">
        <w:t xml:space="preserve">, </w:t>
      </w:r>
      <w:r w:rsidR="00FA718A">
        <w:t xml:space="preserve">zijn er tekorten in de </w:t>
      </w:r>
      <w:r w:rsidR="00932424">
        <w:t xml:space="preserve"> </w:t>
      </w:r>
      <w:r w:rsidR="00FA718A">
        <w:t xml:space="preserve">filialen </w:t>
      </w:r>
      <w:r w:rsidR="00932424">
        <w:t xml:space="preserve">en </w:t>
      </w:r>
      <w:r>
        <w:t xml:space="preserve">resulteert dit in </w:t>
      </w:r>
      <w:r w:rsidR="00A25ED4">
        <w:t>lost sales.</w:t>
      </w:r>
    </w:p>
    <w:p w:rsidR="00932424" w:rsidRDefault="00932424" w:rsidP="00302B81"/>
    <w:p w:rsidR="00932424" w:rsidRDefault="00932424" w:rsidP="00302B81">
      <w:pPr>
        <w:rPr>
          <w:b/>
        </w:rPr>
      </w:pPr>
      <w:r>
        <w:rPr>
          <w:b/>
        </w:rPr>
        <w:t xml:space="preserve">CTQ 3: </w:t>
      </w:r>
      <w:r w:rsidR="00952C92" w:rsidRPr="00D2507A">
        <w:rPr>
          <w:b/>
          <w:bCs/>
        </w:rPr>
        <w:t>De voorraadhoogte na afloop van een promoti</w:t>
      </w:r>
      <w:r w:rsidR="00952C92">
        <w:rPr>
          <w:b/>
          <w:bCs/>
        </w:rPr>
        <w:t xml:space="preserve">e mag maximaal week weken baselineafzet </w:t>
      </w:r>
      <w:r w:rsidR="00952C92" w:rsidRPr="00D2507A">
        <w:rPr>
          <w:b/>
          <w:bCs/>
        </w:rPr>
        <w:t>coveren.</w:t>
      </w:r>
    </w:p>
    <w:p w:rsidR="00D2507A" w:rsidRDefault="00A25ED4" w:rsidP="00302B81">
      <w:r>
        <w:t xml:space="preserve">De derde kritieke vereiste </w:t>
      </w:r>
      <w:r w:rsidR="00352C1A">
        <w:t>is da</w:t>
      </w:r>
      <w:r w:rsidR="000922F2">
        <w:t xml:space="preserve">t de voorraadhoogte maximaal vier weken baselineafzet mag coveren. Stel een artikel verkoopt </w:t>
      </w:r>
      <w:r w:rsidR="00CD7BFA">
        <w:t xml:space="preserve">in de baseline </w:t>
      </w:r>
      <w:r w:rsidR="000922F2">
        <w:t>gemiddeld 500 stuks per week. De voorraadhoogte na afloop van een promotie zal maximaal vier maal de baselineafzet van 500 (= 2</w:t>
      </w:r>
      <w:r w:rsidR="00976B70">
        <w:t>.</w:t>
      </w:r>
      <w:r w:rsidR="000922F2">
        <w:t xml:space="preserve">000) mogen bedragen. Deze </w:t>
      </w:r>
      <w:proofErr w:type="spellStart"/>
      <w:r w:rsidR="000922F2">
        <w:t>CTQ’s</w:t>
      </w:r>
      <w:proofErr w:type="spellEnd"/>
      <w:r w:rsidR="000922F2">
        <w:t xml:space="preserve"> vloeit vo</w:t>
      </w:r>
      <w:r w:rsidR="00FA718A">
        <w:t>ort uit de prestaties van CTQ één en twee</w:t>
      </w:r>
      <w:r w:rsidR="000922F2">
        <w:t xml:space="preserve"> en vormt daarmee de </w:t>
      </w:r>
      <w:r>
        <w:t xml:space="preserve">vertaling van de prestaties van deze </w:t>
      </w:r>
      <w:r w:rsidR="0030098E">
        <w:t xml:space="preserve">twee </w:t>
      </w:r>
      <w:proofErr w:type="spellStart"/>
      <w:r w:rsidR="000922F2">
        <w:t>CTQ’s</w:t>
      </w:r>
      <w:proofErr w:type="spellEnd"/>
      <w:r w:rsidR="000922F2">
        <w:t>.</w:t>
      </w:r>
    </w:p>
    <w:p w:rsidR="00497C75" w:rsidRDefault="00497C75" w:rsidP="0021355C">
      <w:pPr>
        <w:pStyle w:val="Kop1"/>
      </w:pPr>
      <w:r w:rsidRPr="00FC6BA8">
        <w:br w:type="column"/>
      </w:r>
      <w:bookmarkStart w:id="36" w:name="_Toc484510724"/>
      <w:proofErr w:type="spellStart"/>
      <w:r>
        <w:lastRenderedPageBreak/>
        <w:t>Measure</w:t>
      </w:r>
      <w:bookmarkEnd w:id="36"/>
      <w:proofErr w:type="spellEnd"/>
    </w:p>
    <w:p w:rsidR="00F23965" w:rsidRDefault="001E08AA" w:rsidP="00F23965">
      <w:r>
        <w:t xml:space="preserve">De </w:t>
      </w:r>
      <w:proofErr w:type="spellStart"/>
      <w:r>
        <w:t>measure</w:t>
      </w:r>
      <w:proofErr w:type="spellEnd"/>
      <w:r>
        <w:t xml:space="preserve"> fase heeft als doel om </w:t>
      </w:r>
      <w:r w:rsidR="000922F2">
        <w:t xml:space="preserve">de prestaties van de </w:t>
      </w:r>
      <w:r w:rsidR="004D6F8E">
        <w:t xml:space="preserve">gedefinieerde </w:t>
      </w:r>
      <w:proofErr w:type="spellStart"/>
      <w:r w:rsidR="004D6F8E">
        <w:t>CTQ’s</w:t>
      </w:r>
      <w:proofErr w:type="spellEnd"/>
      <w:r w:rsidR="004D6F8E">
        <w:t xml:space="preserve"> te meten</w:t>
      </w:r>
      <w:sdt>
        <w:sdtPr>
          <w:id w:val="-1257205611"/>
          <w:citation/>
        </w:sdtPr>
        <w:sdtContent>
          <w:r w:rsidR="00434D1E">
            <w:fldChar w:fldCharType="begin"/>
          </w:r>
          <w:r w:rsidR="00434D1E">
            <w:instrText xml:space="preserve"> CITATION Ste10 \l 1043 </w:instrText>
          </w:r>
          <w:r w:rsidR="00434D1E">
            <w:fldChar w:fldCharType="separate"/>
          </w:r>
          <w:r w:rsidR="00871FB9">
            <w:rPr>
              <w:noProof/>
            </w:rPr>
            <w:t xml:space="preserve"> (Lanau, 2010)</w:t>
          </w:r>
          <w:r w:rsidR="00434D1E">
            <w:fldChar w:fldCharType="end"/>
          </w:r>
        </w:sdtContent>
      </w:sdt>
      <w:r w:rsidR="004D6F8E">
        <w:t xml:space="preserve">. Hieruit zal blijken </w:t>
      </w:r>
      <w:r w:rsidR="00263B3A">
        <w:t>‘</w:t>
      </w:r>
      <w:r w:rsidR="004D6F8E">
        <w:t>hoe groot het probleem is</w:t>
      </w:r>
      <w:r w:rsidR="00263B3A">
        <w:t>’</w:t>
      </w:r>
      <w:r w:rsidR="004D6F8E">
        <w:t xml:space="preserve">. </w:t>
      </w:r>
      <w:r w:rsidR="009E5887">
        <w:t xml:space="preserve">In de eerste paragraaf </w:t>
      </w:r>
      <w:r w:rsidR="004418C2">
        <w:t xml:space="preserve">is </w:t>
      </w:r>
      <w:r w:rsidR="009E5887">
        <w:t>beschreve</w:t>
      </w:r>
      <w:r w:rsidR="00EF7935">
        <w:t xml:space="preserve">n hoe </w:t>
      </w:r>
      <w:r w:rsidR="00CC76EC">
        <w:t xml:space="preserve">de data zijn </w:t>
      </w:r>
      <w:r w:rsidR="00EF7935">
        <w:t>verzameld, dit door</w:t>
      </w:r>
      <w:r w:rsidR="009E5887">
        <w:t xml:space="preserve"> in te ga</w:t>
      </w:r>
      <w:r w:rsidR="00EF7935">
        <w:t>an op de v</w:t>
      </w:r>
      <w:r w:rsidR="009E5887">
        <w:t>aliditeit en betrouwbaarheid van de data. I</w:t>
      </w:r>
      <w:r w:rsidR="004418C2">
        <w:t>n de daaropvolgende paragrafen zijn</w:t>
      </w:r>
      <w:r w:rsidR="009E5887">
        <w:t xml:space="preserve"> de </w:t>
      </w:r>
      <w:r w:rsidR="00263B3A">
        <w:t xml:space="preserve">huidige </w:t>
      </w:r>
      <w:r w:rsidR="009E5887">
        <w:t>prestaties van de</w:t>
      </w:r>
      <w:r w:rsidR="00263B3A">
        <w:t xml:space="preserve"> drie</w:t>
      </w:r>
      <w:r w:rsidR="009E5887">
        <w:t xml:space="preserve"> </w:t>
      </w:r>
      <w:proofErr w:type="spellStart"/>
      <w:r w:rsidR="009E5887">
        <w:t>CTQ’s</w:t>
      </w:r>
      <w:proofErr w:type="spellEnd"/>
      <w:r w:rsidR="009E5887">
        <w:t xml:space="preserve"> gemeten. </w:t>
      </w:r>
    </w:p>
    <w:p w:rsidR="009E5887" w:rsidRDefault="009E5887" w:rsidP="00F23965"/>
    <w:p w:rsidR="00725881" w:rsidRDefault="00725881" w:rsidP="00725881">
      <w:pPr>
        <w:pStyle w:val="Kop2"/>
      </w:pPr>
      <w:bookmarkStart w:id="37" w:name="_Toc484510725"/>
      <w:r>
        <w:t>Data verzameling</w:t>
      </w:r>
      <w:bookmarkEnd w:id="37"/>
    </w:p>
    <w:p w:rsidR="00725881" w:rsidRDefault="00FA718A" w:rsidP="00725881">
      <w:r>
        <w:t xml:space="preserve">In de </w:t>
      </w:r>
      <w:proofErr w:type="spellStart"/>
      <w:r>
        <w:t>de</w:t>
      </w:r>
      <w:r w:rsidR="006C5716">
        <w:t>fine</w:t>
      </w:r>
      <w:proofErr w:type="spellEnd"/>
      <w:r w:rsidR="00A76506">
        <w:t xml:space="preserve"> fase zijn drie </w:t>
      </w:r>
      <w:proofErr w:type="spellStart"/>
      <w:r w:rsidR="00A76506">
        <w:t>CTQ’s</w:t>
      </w:r>
      <w:proofErr w:type="spellEnd"/>
      <w:r w:rsidR="00A76506">
        <w:t xml:space="preserve"> </w:t>
      </w:r>
      <w:r w:rsidR="0000115B">
        <w:t>ge</w:t>
      </w:r>
      <w:r w:rsidR="00A76506">
        <w:t>definieerd</w:t>
      </w:r>
      <w:r w:rsidR="006C5716">
        <w:t>. In de</w:t>
      </w:r>
      <w:r w:rsidR="004D6F8E">
        <w:t xml:space="preserve"> </w:t>
      </w:r>
      <w:proofErr w:type="spellStart"/>
      <w:r w:rsidR="004D6F8E">
        <w:t>measur</w:t>
      </w:r>
      <w:r w:rsidR="00742B11">
        <w:t>e</w:t>
      </w:r>
      <w:proofErr w:type="spellEnd"/>
      <w:r w:rsidR="00742B11">
        <w:t xml:space="preserve"> fase zijn </w:t>
      </w:r>
      <w:r w:rsidR="004D6F8E">
        <w:t xml:space="preserve">de </w:t>
      </w:r>
      <w:r w:rsidR="006C5716">
        <w:t xml:space="preserve">prestaties van deze </w:t>
      </w:r>
      <w:proofErr w:type="spellStart"/>
      <w:r w:rsidR="006C5716">
        <w:t>CT</w:t>
      </w:r>
      <w:r w:rsidR="00A76506">
        <w:t>Q’s</w:t>
      </w:r>
      <w:proofErr w:type="spellEnd"/>
      <w:r w:rsidR="00A76506">
        <w:t xml:space="preserve"> gemeten. Historische data zijn</w:t>
      </w:r>
      <w:r w:rsidR="00263B3A">
        <w:t xml:space="preserve"> een vereiste voor deze analyse. Twee belangrijke aspecten </w:t>
      </w:r>
      <w:r w:rsidR="006C5716">
        <w:t xml:space="preserve">in het verzamelen van data en het uitvoeren van metingen zijn validiteit en betrouwbaarheid. Met validiteit wordt bedoeld of de uitkomst van de meting ook daadwerkelijk </w:t>
      </w:r>
      <w:r w:rsidR="00263B3A">
        <w:t xml:space="preserve">hetgeen bevat wat </w:t>
      </w:r>
      <w:r w:rsidR="006C5716">
        <w:t xml:space="preserve">gemeten moet worden. </w:t>
      </w:r>
      <w:r w:rsidR="00185A52">
        <w:t xml:space="preserve">Daarnaast moet de data betrouwbaar zijn en daarmee de werkelijkheid weerspiegelen. </w:t>
      </w:r>
      <w:r w:rsidR="00742B11">
        <w:t xml:space="preserve">In </w:t>
      </w:r>
      <w:r w:rsidR="00185A52">
        <w:t xml:space="preserve">de DMAIC aanpak </w:t>
      </w:r>
      <w:r w:rsidR="00742B11">
        <w:t>worden</w:t>
      </w:r>
      <w:r w:rsidR="00185A52">
        <w:t xml:space="preserve"> deze twee </w:t>
      </w:r>
      <w:r w:rsidR="00EF7935">
        <w:t>criteria</w:t>
      </w:r>
      <w:r w:rsidR="004D6F8E">
        <w:t xml:space="preserve"> </w:t>
      </w:r>
      <w:r w:rsidR="00185A52">
        <w:t>benadruk</w:t>
      </w:r>
      <w:r w:rsidR="00EF7935">
        <w:t>t</w:t>
      </w:r>
      <w:r w:rsidR="00185A52">
        <w:t xml:space="preserve"> </w:t>
      </w:r>
      <w:r w:rsidR="00263B3A">
        <w:t>door middel van h</w:t>
      </w:r>
      <w:r w:rsidR="00185A52">
        <w:t>et opstellen van een data</w:t>
      </w:r>
      <w:r w:rsidR="00263B3A">
        <w:t>v</w:t>
      </w:r>
      <w:r w:rsidR="00DE1CA9">
        <w:t>erzamelingsplan. In bijlage V</w:t>
      </w:r>
      <w:r w:rsidR="00EF7935">
        <w:t>I is het</w:t>
      </w:r>
      <w:r w:rsidR="00185A52">
        <w:t xml:space="preserve"> dataverzamelingsplan uitgewerkt, waarbij sterk rekening is gehouden met validiteit en betrouwbaarheid. </w:t>
      </w:r>
    </w:p>
    <w:p w:rsidR="00185A52" w:rsidRDefault="00185A52" w:rsidP="00725881"/>
    <w:p w:rsidR="00185A52" w:rsidRDefault="00EF7935" w:rsidP="00725881">
      <w:r>
        <w:t>De analyses zijn gebaseerd op de</w:t>
      </w:r>
      <w:r w:rsidR="00032B97">
        <w:t xml:space="preserve"> data van alle folders uit 2016. Naast dat deze data het meest rece</w:t>
      </w:r>
      <w:r w:rsidR="00FA718A">
        <w:t>nt zijn</w:t>
      </w:r>
      <w:r w:rsidR="00032B97">
        <w:t xml:space="preserve">, heeft Blokker begin 2016 afscheid genomen van </w:t>
      </w:r>
      <w:r w:rsidR="00A607F3">
        <w:t xml:space="preserve">50 </w:t>
      </w:r>
      <w:r w:rsidR="00777E1D">
        <w:t>filialen</w:t>
      </w:r>
      <w:r w:rsidR="00032B97">
        <w:t xml:space="preserve">, </w:t>
      </w:r>
      <w:r w:rsidR="00FA718A">
        <w:t>waardoor er minder omzet uit promoties is gerealiseerd dan in d</w:t>
      </w:r>
      <w:r w:rsidR="00032B97">
        <w:t>e voorgaande jaren. Om valide en betrouw</w:t>
      </w:r>
      <w:r w:rsidR="004418C2">
        <w:t>bare uitkomsten te garanderen zijn</w:t>
      </w:r>
      <w:r w:rsidR="00032B97">
        <w:t xml:space="preserve"> de</w:t>
      </w:r>
      <w:r w:rsidR="004418C2">
        <w:t>ze data onderzocht. Daarnaast zijn</w:t>
      </w:r>
      <w:r w:rsidR="00032B97">
        <w:t xml:space="preserve"> de data teruggebracht tot enkel de scope van dit project, zoals beschreven in paragraa</w:t>
      </w:r>
      <w:r w:rsidR="004D6F8E">
        <w:t>f 3</w:t>
      </w:r>
      <w:r w:rsidR="00032B97">
        <w:t>.1. Dit bet</w:t>
      </w:r>
      <w:r w:rsidR="00A607F3">
        <w:t xml:space="preserve">ekent dat er geselecteerd is op </w:t>
      </w:r>
      <w:r w:rsidR="00032B97">
        <w:t>basis artikel</w:t>
      </w:r>
      <w:r w:rsidR="00FA718A">
        <w:t xml:space="preserve">en, </w:t>
      </w:r>
      <w:r w:rsidR="00263B3A">
        <w:t xml:space="preserve">vier leveranciers en de </w:t>
      </w:r>
      <w:r w:rsidR="00A607F3">
        <w:t>winkelverkopen in Nederland</w:t>
      </w:r>
      <w:r w:rsidR="00032B97">
        <w:t xml:space="preserve">. Op basis van deze </w:t>
      </w:r>
      <w:r w:rsidR="00010379">
        <w:t>selecties blijft een datarecord</w:t>
      </w:r>
      <w:r>
        <w:t>bestand van 1079</w:t>
      </w:r>
      <w:r w:rsidR="00032B97">
        <w:t xml:space="preserve"> folder mutaties over.</w:t>
      </w:r>
    </w:p>
    <w:p w:rsidR="00032B97" w:rsidRPr="00725881" w:rsidRDefault="00032B97" w:rsidP="00725881"/>
    <w:p w:rsidR="00F23965" w:rsidRDefault="00725881" w:rsidP="00F23965">
      <w:pPr>
        <w:pStyle w:val="Kop2"/>
      </w:pPr>
      <w:bookmarkStart w:id="38" w:name="_Toc484510726"/>
      <w:r>
        <w:t xml:space="preserve">CTQ 1: </w:t>
      </w:r>
      <w:r w:rsidR="00F23965">
        <w:t>F</w:t>
      </w:r>
      <w:r>
        <w:t>orecast Accuracy</w:t>
      </w:r>
      <w:bookmarkEnd w:id="38"/>
    </w:p>
    <w:p w:rsidR="00EF7935" w:rsidRDefault="00407BC5" w:rsidP="00F23965">
      <w:r>
        <w:rPr>
          <w:noProof/>
          <w:lang w:eastAsia="nl-NL"/>
        </w:rPr>
        <w:drawing>
          <wp:anchor distT="0" distB="0" distL="114300" distR="114300" simplePos="0" relativeHeight="251699200" behindDoc="0" locked="0" layoutInCell="1" allowOverlap="1" wp14:anchorId="351E74A8" wp14:editId="6C6E0EB2">
            <wp:simplePos x="0" y="0"/>
            <wp:positionH relativeFrom="margin">
              <wp:posOffset>2776855</wp:posOffset>
            </wp:positionH>
            <wp:positionV relativeFrom="paragraph">
              <wp:posOffset>333375</wp:posOffset>
            </wp:positionV>
            <wp:extent cx="3009265" cy="1828800"/>
            <wp:effectExtent l="0" t="0" r="63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26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701248" behindDoc="0" locked="0" layoutInCell="1" allowOverlap="1" wp14:anchorId="5536AF4F" wp14:editId="2DF0523A">
                <wp:simplePos x="0" y="0"/>
                <wp:positionH relativeFrom="margin">
                  <wp:posOffset>2804795</wp:posOffset>
                </wp:positionH>
                <wp:positionV relativeFrom="paragraph">
                  <wp:posOffset>2167255</wp:posOffset>
                </wp:positionV>
                <wp:extent cx="2967990" cy="142875"/>
                <wp:effectExtent l="0" t="0" r="3810" b="9525"/>
                <wp:wrapSquare wrapText="bothSides"/>
                <wp:docPr id="37" name="Tekstvak 37"/>
                <wp:cNvGraphicFramePr/>
                <a:graphic xmlns:a="http://schemas.openxmlformats.org/drawingml/2006/main">
                  <a:graphicData uri="http://schemas.microsoft.com/office/word/2010/wordprocessingShape">
                    <wps:wsp>
                      <wps:cNvSpPr txBox="1"/>
                      <wps:spPr>
                        <a:xfrm>
                          <a:off x="0" y="0"/>
                          <a:ext cx="2967990" cy="142875"/>
                        </a:xfrm>
                        <a:prstGeom prst="rect">
                          <a:avLst/>
                        </a:prstGeom>
                        <a:solidFill>
                          <a:prstClr val="white"/>
                        </a:solidFill>
                        <a:ln>
                          <a:noFill/>
                        </a:ln>
                      </wps:spPr>
                      <wps:txbx>
                        <w:txbxContent>
                          <w:p w:rsidR="00D177D8" w:rsidRPr="009D67A6" w:rsidRDefault="00D177D8" w:rsidP="008F6CC4">
                            <w:pPr>
                              <w:pStyle w:val="Bijschrift"/>
                              <w:rPr>
                                <w:noProof/>
                                <w:sz w:val="20"/>
                                <w:szCs w:val="20"/>
                              </w:rPr>
                            </w:pPr>
                            <w:r>
                              <w:t xml:space="preserve">Figuur 5.1: Huidige Forecast </w:t>
                            </w:r>
                            <w:proofErr w:type="spellStart"/>
                            <w:r>
                              <w:t>Accuracy</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7" o:spid="_x0000_s1030" type="#_x0000_t202" style="position:absolute;left:0;text-align:left;margin-left:220.85pt;margin-top:170.65pt;width:233.7pt;height:11.2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" stroked="f">
                <v:textbox inset="0,0,0,0">
                  <w:txbxContent>
                    <w:p w:rsidR="00D177D8" w:rsidRPr="009D67A6" w:rsidRDefault="00D177D8" w:rsidP="008F6CC4">
                      <w:pPr>
                        <w:pStyle w:val="Bijschrift"/>
                        <w:rPr>
                          <w:noProof/>
                          <w:sz w:val="20"/>
                          <w:szCs w:val="20"/>
                        </w:rPr>
                      </w:pPr>
                      <w:r>
                        <w:t xml:space="preserve">Figuur 5.1: Huidige Forecast </w:t>
                      </w:r>
                      <w:proofErr w:type="spellStart"/>
                      <w:r>
                        <w:t>Accuracy</w:t>
                      </w:r>
                      <w:proofErr w:type="spellEnd"/>
                    </w:p>
                  </w:txbxContent>
                </v:textbox>
                <w10:wrap type="square" anchorx="margin"/>
              </v:shape>
            </w:pict>
          </mc:Fallback>
        </mc:AlternateContent>
      </w:r>
      <w:r w:rsidR="0040100C">
        <w:t>De</w:t>
      </w:r>
      <w:r w:rsidR="00EF7935">
        <w:t xml:space="preserve"> </w:t>
      </w:r>
      <w:r w:rsidR="0040100C">
        <w:t xml:space="preserve">forecast accuracy </w:t>
      </w:r>
      <w:r w:rsidR="00EF7935">
        <w:t xml:space="preserve">voor de </w:t>
      </w:r>
      <w:r w:rsidR="009226EA">
        <w:t>promotieartikelen</w:t>
      </w:r>
      <w:r w:rsidR="00EF7935">
        <w:t xml:space="preserve"> moet gemiddeld ten minste 75 procent zijn</w:t>
      </w:r>
      <w:r w:rsidR="0040100C">
        <w:t>.</w:t>
      </w:r>
      <w:r w:rsidR="00263B3A">
        <w:t xml:space="preserve"> De forecast bepaald </w:t>
      </w:r>
      <w:r w:rsidR="00D06F66">
        <w:t xml:space="preserve">hoeveel er ingekocht moet worden en is daarmee ook de basis voor </w:t>
      </w:r>
      <w:r w:rsidR="00C82702">
        <w:t xml:space="preserve">leveranciersafspraken. </w:t>
      </w:r>
      <w:r w:rsidR="00DB1469">
        <w:t>De forecast accuracy is berekend</w:t>
      </w:r>
      <w:r w:rsidR="00EF7935">
        <w:t xml:space="preserve"> over 1079 foldermutaties. </w:t>
      </w:r>
      <w:r w:rsidR="00F056BD">
        <w:t>De berekening van de</w:t>
      </w:r>
      <w:r w:rsidR="00DB1469">
        <w:t xml:space="preserve"> forecast accuracy is als volgt (Durlinger, 2014): </w:t>
      </w:r>
      <w:r w:rsidR="00F056BD" w:rsidRPr="00FA718A">
        <w:t xml:space="preserve">Forecast </w:t>
      </w:r>
      <w:proofErr w:type="spellStart"/>
      <w:r w:rsidR="00F056BD" w:rsidRPr="00FA718A">
        <w:t>Accuracy</w:t>
      </w:r>
      <w:proofErr w:type="spellEnd"/>
      <w:r w:rsidR="00F056BD">
        <w:t xml:space="preserve"> = 1</w:t>
      </w:r>
      <w:r w:rsidR="00A607F3">
        <w:t xml:space="preserve"> </w:t>
      </w:r>
      <w:r w:rsidR="00F056BD">
        <w:t>- ((aantal verkocht – aantal voorspeld)/aantal verkocht)</w:t>
      </w:r>
      <w:r w:rsidR="00DB1469">
        <w:t xml:space="preserve">). Belangrijk in deze formule is dat de uitkomst van (aantal verkocht – aantal voorspeld) absoluut gemaakt wordt omdat een forecast zowel te hoog als te laag kan uitvallen. </w:t>
      </w:r>
      <w:r w:rsidR="00EF7935">
        <w:t xml:space="preserve">De resultaten zijn zichtbaar gemaakt in figuur 5.1. Duidelijk wordt dat de huidige gemiddelde forecast accuracy van 57 procent </w:t>
      </w:r>
      <w:r w:rsidR="00A607F3">
        <w:t xml:space="preserve">ruim onder de norm van 75 procent ligt. </w:t>
      </w:r>
      <w:r w:rsidR="00EF7935">
        <w:t xml:space="preserve">Ook is het onderscheid </w:t>
      </w:r>
      <w:r w:rsidR="00A607F3">
        <w:t xml:space="preserve">in de prestaties per leverancier </w:t>
      </w:r>
      <w:r w:rsidR="008F6CC4">
        <w:t>zichtbaar in de figuur. Tefal-artikelen realiseerden een hogere nauwkeurigheid (63 procent) dan bijvoorbeeld Curver (54 procent).</w:t>
      </w:r>
    </w:p>
    <w:p w:rsidR="008F6CC4" w:rsidRDefault="008F6CC4" w:rsidP="00F23965"/>
    <w:p w:rsidR="00C82702" w:rsidRDefault="008F6CC4" w:rsidP="00C82702">
      <w:r>
        <w:t>De resultaten</w:t>
      </w:r>
      <w:r w:rsidR="00A607F3">
        <w:t xml:space="preserve"> uit de Excel </w:t>
      </w:r>
      <w:r w:rsidR="00263B3A">
        <w:t xml:space="preserve">analyse </w:t>
      </w:r>
      <w:r>
        <w:t>maken zichtbaar dat de forecast accuracy varieerde van 11,47 tot</w:t>
      </w:r>
      <w:r w:rsidR="00263B3A">
        <w:t xml:space="preserve"> 99,8 procent. De resultaten van de forecast accuracy zijn ook weergegeven per productwereld. </w:t>
      </w:r>
      <w:r w:rsidR="000333B7">
        <w:t xml:space="preserve">Deze resultaten staan beschreven in </w:t>
      </w:r>
      <w:r>
        <w:t xml:space="preserve">bijlage VII. </w:t>
      </w:r>
    </w:p>
    <w:p w:rsidR="0040100C" w:rsidRDefault="0040100C" w:rsidP="00F23965"/>
    <w:p w:rsidR="00BB4F57" w:rsidRDefault="00725881" w:rsidP="00BB4F57">
      <w:pPr>
        <w:pStyle w:val="Kop2"/>
      </w:pPr>
      <w:bookmarkStart w:id="39" w:name="_Toc484510727"/>
      <w:r>
        <w:t>CTQ 2: Voorraadbeschikbaarheid</w:t>
      </w:r>
      <w:bookmarkEnd w:id="39"/>
    </w:p>
    <w:p w:rsidR="00663BF5" w:rsidRDefault="00263B3A" w:rsidP="00FB083F">
      <w:r>
        <w:t>De voorraadbeschikbaarheid in</w:t>
      </w:r>
      <w:r w:rsidR="00C82702">
        <w:t xml:space="preserve"> het distribut</w:t>
      </w:r>
      <w:r w:rsidR="00407BC5">
        <w:t>iecentrum is een belangrijke CTQ</w:t>
      </w:r>
      <w:r w:rsidR="00A76506">
        <w:t>,</w:t>
      </w:r>
      <w:r w:rsidR="00C82702">
        <w:t xml:space="preserve"> omdat dit aangeeft of er in een bepaalde periode voldoende voorraad aanwezig was om de </w:t>
      </w:r>
      <w:r w:rsidR="00976B70">
        <w:t>promotie</w:t>
      </w:r>
      <w:r w:rsidR="00C82702">
        <w:t xml:space="preserve">aantallen uit </w:t>
      </w:r>
      <w:r w:rsidR="00407BC5">
        <w:t>te leveren. Echter is deze CTQ</w:t>
      </w:r>
      <w:r w:rsidR="00C82702">
        <w:t xml:space="preserve"> niet zo eenvoudig te </w:t>
      </w:r>
      <w:r w:rsidR="009E5887">
        <w:t>berekenen als de forecast accurac</w:t>
      </w:r>
      <w:r w:rsidR="00C82702">
        <w:t xml:space="preserve">y. Dit blijkt uit het opstellen van het dataverzamelingsplan, waarbij getoetst is op validiteit en betrouwbaarheid. Om de voorraadbeschikbaarheid van de </w:t>
      </w:r>
      <w:r w:rsidR="009226EA">
        <w:t>promotieartikelen</w:t>
      </w:r>
      <w:r w:rsidR="00C82702">
        <w:t xml:space="preserve"> exact te berekenen moeten voorraadstanden uit het verleden</w:t>
      </w:r>
      <w:r w:rsidR="00191581">
        <w:t>, momenten waarop lever</w:t>
      </w:r>
      <w:r w:rsidR="00DD5815">
        <w:t>ings</w:t>
      </w:r>
      <w:r w:rsidR="00407BC5">
        <w:t xml:space="preserve">aantallen binnenkwamen en onderscheid tussen promotievoorraad en </w:t>
      </w:r>
      <w:r w:rsidR="00CD7BFA">
        <w:t>baseline</w:t>
      </w:r>
      <w:r w:rsidR="00407BC5">
        <w:t>voorraad</w:t>
      </w:r>
      <w:r w:rsidR="00C82702">
        <w:t xml:space="preserve"> inzichtelijk zijn. </w:t>
      </w:r>
      <w:r w:rsidR="009E5887">
        <w:t xml:space="preserve">Deze informatie is niet beschikbaar. Echter is wel inzichtelijk of een product aan het einde van de folder nog voldoende </w:t>
      </w:r>
      <w:r w:rsidR="00C82702">
        <w:t xml:space="preserve">beschikbaar </w:t>
      </w:r>
      <w:r w:rsidR="009E5887">
        <w:t>was in het distributiecentrum.</w:t>
      </w:r>
      <w:r w:rsidR="00C82702">
        <w:t xml:space="preserve"> </w:t>
      </w:r>
      <w:r w:rsidR="00407BC5">
        <w:t xml:space="preserve">Onder voldoende beschikbaar wordt verstaan dat er op een bepaald moment genoeg voorraad aanwezig is om (resterende) promotieaantallen uit te leveren aan de filialen. </w:t>
      </w:r>
      <w:r w:rsidR="00C82702">
        <w:t xml:space="preserve">Door de afzet tijdens de folderperiode </w:t>
      </w:r>
      <w:r w:rsidR="00407BC5">
        <w:t>bij de voorraadstand na afloop van de folder op te tellen</w:t>
      </w:r>
      <w:r w:rsidR="00C82702">
        <w:t xml:space="preserve">, </w:t>
      </w:r>
      <w:r w:rsidR="000333B7">
        <w:t>is</w:t>
      </w:r>
      <w:r w:rsidR="00C82702">
        <w:t xml:space="preserve"> inzichtelijk of een artikelen voor start folder voldoende beschikbaar</w:t>
      </w:r>
      <w:r w:rsidR="00DE1CA9">
        <w:t xml:space="preserve"> was of </w:t>
      </w:r>
      <w:r w:rsidR="00407BC5">
        <w:t>niet.</w:t>
      </w:r>
    </w:p>
    <w:p w:rsidR="00663BF5" w:rsidRDefault="00663BF5" w:rsidP="00FB083F"/>
    <w:p w:rsidR="00C82702" w:rsidRDefault="00290075" w:rsidP="00BB4F57">
      <w:r>
        <w:rPr>
          <w:noProof/>
          <w:lang w:eastAsia="nl-NL"/>
        </w:rPr>
        <w:drawing>
          <wp:anchor distT="0" distB="0" distL="114300" distR="114300" simplePos="0" relativeHeight="251702272" behindDoc="0" locked="0" layoutInCell="1" allowOverlap="1" wp14:anchorId="778F3D74" wp14:editId="4D3588CB">
            <wp:simplePos x="0" y="0"/>
            <wp:positionH relativeFrom="margin">
              <wp:posOffset>2620010</wp:posOffset>
            </wp:positionH>
            <wp:positionV relativeFrom="paragraph">
              <wp:posOffset>51435</wp:posOffset>
            </wp:positionV>
            <wp:extent cx="3162300" cy="19170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300"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BC5">
        <w:rPr>
          <w:noProof/>
          <w:lang w:eastAsia="nl-NL"/>
        </w:rPr>
        <mc:AlternateContent>
          <mc:Choice Requires="wps">
            <w:drawing>
              <wp:anchor distT="0" distB="0" distL="114300" distR="114300" simplePos="0" relativeHeight="251704320" behindDoc="0" locked="0" layoutInCell="1" allowOverlap="1" wp14:anchorId="19CDC51E" wp14:editId="060FBC8F">
                <wp:simplePos x="0" y="0"/>
                <wp:positionH relativeFrom="margin">
                  <wp:posOffset>2621915</wp:posOffset>
                </wp:positionH>
                <wp:positionV relativeFrom="paragraph">
                  <wp:posOffset>2022475</wp:posOffset>
                </wp:positionV>
                <wp:extent cx="3038475" cy="1238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3038475" cy="123825"/>
                        </a:xfrm>
                        <a:prstGeom prst="rect">
                          <a:avLst/>
                        </a:prstGeom>
                        <a:solidFill>
                          <a:prstClr val="white"/>
                        </a:solidFill>
                        <a:ln>
                          <a:noFill/>
                        </a:ln>
                      </wps:spPr>
                      <wps:txbx>
                        <w:txbxContent>
                          <w:p w:rsidR="00D177D8" w:rsidRPr="00ED5269" w:rsidRDefault="00D177D8" w:rsidP="003673B3">
                            <w:pPr>
                              <w:pStyle w:val="Bijschrift"/>
                              <w:rPr>
                                <w:noProof/>
                                <w:sz w:val="20"/>
                                <w:szCs w:val="20"/>
                              </w:rPr>
                            </w:pPr>
                            <w:r>
                              <w:t>Figuur 5.2: Voorraadbeschikbaarheid promotieartikelen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1" type="#_x0000_t202" style="position:absolute;left:0;text-align:left;margin-left:206.45pt;margin-top:159.25pt;width:239.25pt;height:9.7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" stroked="f">
                <v:textbox inset="0,0,0,0">
                  <w:txbxContent>
                    <w:p w:rsidR="00D177D8" w:rsidRPr="00ED5269" w:rsidRDefault="00D177D8" w:rsidP="003673B3">
                      <w:pPr>
                        <w:pStyle w:val="Bijschrift"/>
                        <w:rPr>
                          <w:noProof/>
                          <w:sz w:val="20"/>
                          <w:szCs w:val="20"/>
                        </w:rPr>
                      </w:pPr>
                      <w:r>
                        <w:t>Figuur 5.2: Voorraadbeschikbaarheid promotieartikelen</w:t>
                      </w:r>
                    </w:p>
                  </w:txbxContent>
                </v:textbox>
                <w10:wrap type="square" anchorx="margin"/>
              </v:shape>
            </w:pict>
          </mc:Fallback>
        </mc:AlternateContent>
      </w:r>
      <w:r w:rsidR="003673B3">
        <w:t>De voorraadbeschikbaarheid in de huidige situatie is zichtbaar gemaakt in figuur 5.2. In 2016 bleek 81 proce</w:t>
      </w:r>
      <w:r>
        <w:t>nt van de artikelen volgens</w:t>
      </w:r>
      <w:r w:rsidR="003673B3">
        <w:t xml:space="preserve"> de benodigde aantallen beschikbaar te zijn. </w:t>
      </w:r>
      <w:r w:rsidR="0034066B">
        <w:t>Hoe ‘slecht’ de beschikbaarheid van de niet volledig beschikbare artikelen was</w:t>
      </w:r>
      <w:r w:rsidR="00263B3A">
        <w:t>, valt</w:t>
      </w:r>
      <w:r w:rsidR="0034066B">
        <w:t xml:space="preserve"> niet te her</w:t>
      </w:r>
      <w:r w:rsidR="00EF17A0">
        <w:t xml:space="preserve">leiden uit de historische data. Er is overigens sprake van een lichte spreiding in de resultaten per leverancier. </w:t>
      </w:r>
      <w:r w:rsidR="003673B3">
        <w:t>Tefal scoort een relatief hoge voorraadbeschikbaarheid, terwijl</w:t>
      </w:r>
      <w:r w:rsidR="00263B3A">
        <w:t xml:space="preserve"> de voorraad-beschikbaarheid van</w:t>
      </w:r>
      <w:r w:rsidR="003673B3">
        <w:t xml:space="preserve"> Curver</w:t>
      </w:r>
      <w:r w:rsidR="00976B70">
        <w:t xml:space="preserve"> </w:t>
      </w:r>
      <w:r w:rsidR="00263B3A">
        <w:t>artikelen</w:t>
      </w:r>
      <w:r w:rsidR="003673B3">
        <w:t xml:space="preserve"> net onder het gemiddelde ligt. </w:t>
      </w:r>
      <w:r w:rsidR="00E3220A">
        <w:t xml:space="preserve">In de </w:t>
      </w:r>
      <w:r w:rsidR="00236B61">
        <w:t>analyse</w:t>
      </w:r>
      <w:r w:rsidR="00E3220A">
        <w:t xml:space="preserve"> fase wordt </w:t>
      </w:r>
      <w:r w:rsidR="00EF17A0">
        <w:t xml:space="preserve">verder </w:t>
      </w:r>
      <w:r w:rsidR="00E3220A">
        <w:t>ingegaan op de oorzaken van dit probleem.</w:t>
      </w:r>
      <w:r w:rsidR="00407BC5">
        <w:t xml:space="preserve"> </w:t>
      </w:r>
      <w:r w:rsidR="00EF17A0">
        <w:t xml:space="preserve">De resultaten uit figuur 5.2 zijn ook zichtbaar gemaakt per productwereld binnen Blokker. </w:t>
      </w:r>
      <w:r w:rsidR="000333B7">
        <w:t>Deze resultaten staan beschreven in</w:t>
      </w:r>
      <w:r w:rsidR="00EF17A0">
        <w:t xml:space="preserve"> bijlage VII.</w:t>
      </w:r>
    </w:p>
    <w:p w:rsidR="00725881" w:rsidRDefault="00725881" w:rsidP="00BB4F57"/>
    <w:p w:rsidR="00BB4F57" w:rsidRDefault="00725881" w:rsidP="00BB4F57">
      <w:pPr>
        <w:pStyle w:val="Kop2"/>
      </w:pPr>
      <w:bookmarkStart w:id="40" w:name="_Toc484510728"/>
      <w:r>
        <w:t>CTQ 3: Voorraad</w:t>
      </w:r>
      <w:r w:rsidR="005B0CA8">
        <w:t>opbouw</w:t>
      </w:r>
      <w:r w:rsidR="00E3220A">
        <w:t xml:space="preserve"> </w:t>
      </w:r>
      <w:r>
        <w:t>als gevolg van promoties</w:t>
      </w:r>
      <w:bookmarkEnd w:id="40"/>
    </w:p>
    <w:p w:rsidR="00EF5598" w:rsidRDefault="00765288" w:rsidP="00F23965">
      <w:r>
        <w:t>Het vo</w:t>
      </w:r>
      <w:r w:rsidR="00EF17A0">
        <w:t xml:space="preserve">eren van </w:t>
      </w:r>
      <w:r w:rsidR="009226EA">
        <w:t>promoties</w:t>
      </w:r>
      <w:r w:rsidR="00EF17A0">
        <w:t xml:space="preserve"> resulteert </w:t>
      </w:r>
      <w:r>
        <w:t xml:space="preserve">in voorraadoverschotten. Dit </w:t>
      </w:r>
      <w:r w:rsidR="00EF17A0">
        <w:t xml:space="preserve">is een resultaat van </w:t>
      </w:r>
      <w:r>
        <w:t>een onnauwke</w:t>
      </w:r>
      <w:r w:rsidR="00976B70">
        <w:t>urige forecast maar ook door fouten in het bepalen van de</w:t>
      </w:r>
      <w:r>
        <w:t xml:space="preserve"> bestel</w:t>
      </w:r>
      <w:r w:rsidR="00976B70">
        <w:t>hoeveelheden</w:t>
      </w:r>
      <w:r>
        <w:t xml:space="preserve">. </w:t>
      </w:r>
      <w:r w:rsidR="00FF4D75">
        <w:t>D</w:t>
      </w:r>
      <w:r>
        <w:t>eze CTQ geeft de consequenties weer van de prestaties van de voorgaa</w:t>
      </w:r>
      <w:r w:rsidR="00B323B2">
        <w:t xml:space="preserve">nde twee </w:t>
      </w:r>
      <w:proofErr w:type="spellStart"/>
      <w:r w:rsidR="00B323B2">
        <w:t>CTQ’s</w:t>
      </w:r>
      <w:proofErr w:type="spellEnd"/>
      <w:r w:rsidR="00B323B2">
        <w:t xml:space="preserve">. De huidige norm </w:t>
      </w:r>
      <w:r>
        <w:t xml:space="preserve">is dat de voorraad van een bepaald artikel maximaal vier weken </w:t>
      </w:r>
      <w:r w:rsidR="00976B70">
        <w:t>baseline</w:t>
      </w:r>
      <w:r>
        <w:t>afzet mag coveren. Stel een artikel verkoop</w:t>
      </w:r>
      <w:r w:rsidR="00A76506">
        <w:t>t</w:t>
      </w:r>
      <w:r>
        <w:t xml:space="preserve"> gemiddeld </w:t>
      </w:r>
      <w:r w:rsidR="00FF4D75">
        <w:t>5</w:t>
      </w:r>
      <w:r>
        <w:t>00 stuks per week</w:t>
      </w:r>
      <w:r w:rsidR="00FF4D75">
        <w:t>, dan mag de voorraad maximaal 2</w:t>
      </w:r>
      <w:r w:rsidR="00976B70">
        <w:t>.</w:t>
      </w:r>
      <w:r w:rsidR="00FF4D75">
        <w:t>000 zijn na afloop van</w:t>
      </w:r>
      <w:r w:rsidR="00263B3A">
        <w:t xml:space="preserve"> </w:t>
      </w:r>
      <w:r w:rsidR="00FF4D75">
        <w:t>een promotie.</w:t>
      </w:r>
    </w:p>
    <w:p w:rsidR="00765288" w:rsidRDefault="00765288" w:rsidP="00F23965"/>
    <w:p w:rsidR="00EC3E5B" w:rsidRDefault="00FF4D75" w:rsidP="00F23965">
      <w:r>
        <w:t xml:space="preserve">Allereerst is berekend </w:t>
      </w:r>
      <w:r w:rsidR="00765288">
        <w:t xml:space="preserve">hoeveel voorraad </w:t>
      </w:r>
      <w:r w:rsidR="00263B3A">
        <w:t>is opgebouwd als het gevolg v</w:t>
      </w:r>
      <w:r w:rsidR="00976B70">
        <w:t xml:space="preserve">an een promotieperiode. Het is </w:t>
      </w:r>
      <w:r w:rsidR="004A51D6">
        <w:t>noodzakelijk</w:t>
      </w:r>
      <w:r w:rsidR="00263B3A">
        <w:t xml:space="preserve"> om hier een aanname voor te maken, welke is toegelicht in </w:t>
      </w:r>
      <w:r w:rsidR="00A76506">
        <w:t>b</w:t>
      </w:r>
      <w:r w:rsidR="00263B3A">
        <w:t xml:space="preserve">ijlage VIII. </w:t>
      </w:r>
      <w:r>
        <w:t>Als eerste stap is de restvoorraad en overvoorraad berekend. Onder restvoorraad wordt de voorraad verstaan die overblijft na afloop van een promotie. De</w:t>
      </w:r>
      <w:r w:rsidR="00CF5A1F">
        <w:t xml:space="preserve"> restvoorraad kan eenvoudig worden berekend door het aantal wat besteld is voor een promotie te vermin</w:t>
      </w:r>
      <w:r w:rsidR="00A76506">
        <w:t>deren met het aantal wat verkocht</w:t>
      </w:r>
      <w:r w:rsidR="00CF5A1F">
        <w:t xml:space="preserve"> is tijdens een promotieperiode. Overvoorraad vormt het gedeelte van de restvoorraad welke langer da</w:t>
      </w:r>
      <w:r w:rsidR="00A76506">
        <w:t xml:space="preserve">n vier weken baselinevoorraad </w:t>
      </w:r>
      <w:r w:rsidR="00CF5A1F">
        <w:t xml:space="preserve">covert. </w:t>
      </w:r>
      <w:r w:rsidR="00E73AB3">
        <w:t>D</w:t>
      </w:r>
      <w:r w:rsidR="004D0FF1">
        <w:t xml:space="preserve">e overvoorraad is </w:t>
      </w:r>
      <w:r w:rsidR="00263B3A">
        <w:t>als volgt berekend:</w:t>
      </w:r>
      <w:r w:rsidR="00E73AB3">
        <w:t xml:space="preserve"> (besteld – verkocht) – (4 x baselineafzet).</w:t>
      </w:r>
    </w:p>
    <w:p w:rsidR="004D0FF1" w:rsidRDefault="004D0FF1" w:rsidP="00F23965"/>
    <w:p w:rsidR="00EC3E5B" w:rsidRDefault="00EC3E5B" w:rsidP="00F23965">
      <w:r>
        <w:t xml:space="preserve">Vervolgens is deze restvoorraad en overvoorraad vertaald naar de </w:t>
      </w:r>
      <w:r w:rsidR="004D0FF1">
        <w:t>financiële</w:t>
      </w:r>
      <w:r>
        <w:t xml:space="preserve"> </w:t>
      </w:r>
      <w:r w:rsidR="004D0FF1">
        <w:t>consequenties</w:t>
      </w:r>
      <w:r>
        <w:t xml:space="preserve"> voor het houden van voorraad. </w:t>
      </w:r>
      <w:r w:rsidR="00B93E99">
        <w:t xml:space="preserve">De kosten van de </w:t>
      </w:r>
      <w:r w:rsidR="00B74007">
        <w:t>rest</w:t>
      </w:r>
      <w:r w:rsidR="000333B7">
        <w:t xml:space="preserve">voorraad is </w:t>
      </w:r>
      <w:r w:rsidR="00B74007">
        <w:t>berekend</w:t>
      </w:r>
      <w:r w:rsidR="00B93E99">
        <w:t xml:space="preserve"> door de form</w:t>
      </w:r>
      <w:r w:rsidR="000A3DF5">
        <w:t>ule: percentage voorraadkosten x (aantal weken voorraad/52) x aantal op voorraad x</w:t>
      </w:r>
      <w:r w:rsidR="00B93E99">
        <w:t xml:space="preserve"> inkoopprijs.</w:t>
      </w:r>
      <w:r w:rsidR="000A3DF5">
        <w:t xml:space="preserve"> Een onbekend</w:t>
      </w:r>
      <w:r>
        <w:t>e factor hierin was</w:t>
      </w:r>
      <w:r w:rsidR="000A3DF5">
        <w:t xml:space="preserve"> de voorraadkosten</w:t>
      </w:r>
      <w:r>
        <w:t xml:space="preserve"> omdat deze niet berekend zijn door het bedrijf</w:t>
      </w:r>
      <w:r w:rsidR="000A3DF5">
        <w:t xml:space="preserve">. </w:t>
      </w:r>
      <w:r w:rsidR="00B93E99">
        <w:t>Voorraadkosten bestaan uit rente</w:t>
      </w:r>
      <w:r w:rsidR="000A3DF5">
        <w:t>-</w:t>
      </w:r>
      <w:r w:rsidR="00B93E99">
        <w:t>, ruimte</w:t>
      </w:r>
      <w:r w:rsidR="000A3DF5">
        <w:t>- en risico</w:t>
      </w:r>
      <w:r w:rsidR="00B93E99">
        <w:t>kosten</w:t>
      </w:r>
      <w:r w:rsidR="000A3DF5">
        <w:t xml:space="preserve"> </w:t>
      </w:r>
      <w:sdt>
        <w:sdtPr>
          <w:id w:val="-1532647634"/>
          <w:citation/>
        </w:sdtPr>
        <w:sdtContent>
          <w:r w:rsidR="000A3DF5">
            <w:fldChar w:fldCharType="begin"/>
          </w:r>
          <w:r w:rsidR="000A3DF5">
            <w:instrText xml:space="preserve"> CITATION Vis10 \l 1043 </w:instrText>
          </w:r>
          <w:r w:rsidR="000A3DF5">
            <w:fldChar w:fldCharType="separate"/>
          </w:r>
          <w:r w:rsidR="00871FB9">
            <w:rPr>
              <w:noProof/>
            </w:rPr>
            <w:t>(Goor V. &amp;., 2010)</w:t>
          </w:r>
          <w:r w:rsidR="000A3DF5">
            <w:fldChar w:fldCharType="end"/>
          </w:r>
        </w:sdtContent>
      </w:sdt>
      <w:r w:rsidR="00B93E99">
        <w:t xml:space="preserve">. </w:t>
      </w:r>
      <w:r>
        <w:t xml:space="preserve">Blokker houdt </w:t>
      </w:r>
      <w:r w:rsidR="000A3DF5">
        <w:t xml:space="preserve">een percentage </w:t>
      </w:r>
      <w:r>
        <w:t xml:space="preserve">voorraadkosten aan </w:t>
      </w:r>
      <w:r w:rsidR="000A3DF5">
        <w:t>van 22 procent, welke afkomstig is uit een onderzoek van voorra</w:t>
      </w:r>
      <w:r>
        <w:t xml:space="preserve">adexpert Paul Durlinger. </w:t>
      </w:r>
      <w:r w:rsidR="00746ED0">
        <w:t xml:space="preserve">Durlinger stelt in zijn onderzoek dat </w:t>
      </w:r>
      <w:r w:rsidR="000A3DF5">
        <w:t xml:space="preserve">het percentage voorraadkosten voor </w:t>
      </w:r>
      <w:proofErr w:type="spellStart"/>
      <w:r w:rsidR="000A3DF5">
        <w:t>retail</w:t>
      </w:r>
      <w:proofErr w:type="spellEnd"/>
      <w:r w:rsidR="000A3DF5">
        <w:t xml:space="preserve"> groothandelaren gemiddeld 22 procent van de inkoopprijs is</w:t>
      </w:r>
      <w:r w:rsidR="00DE1CA9">
        <w:t xml:space="preserve"> </w:t>
      </w:r>
      <w:r w:rsidR="00DE1CA9">
        <w:fldChar w:fldCharType="begin" w:fldLock="1"/>
      </w:r>
      <w:r w:rsidR="00B7404B">
        <w:instrText>ADDIN CSL_CITATION { "citationItems" : [ { "id" : "ITEM-1", "itemData" : { "author" : [ { "dropping-particle" : "", "family" : "Durlinger", "given" : "Paul", "non-dropping-particle" : "", "parse-names" : false, "suffix" : "" } ], "id" : "ITEM-1", "issued" : { "date-parts" : [ [ "2013" ] ] }, "page" : "22", "title" : "Productie en Voorraadbeheer 1 - Voorraadbeheer", "type" : "article-journal" }, "uris" : [ "http://www.mendeley.com/documents/?uuid=311bc697-00b3-4750-a6ac-e48e3231bc1e" ] } ], "mendeley" : { "formattedCitation" : "(Durlinger, 2013)", "plainTextFormattedCitation" : "(Durlinger, 2013)", "previouslyFormattedCitation" : "(Durlinger, 2013)" }, "properties" : { "noteIndex" : 0 }, "schema" : "https://github.com/citation-style-language/schema/raw/master/csl-citation.json" }</w:instrText>
      </w:r>
      <w:r w:rsidR="00DE1CA9">
        <w:fldChar w:fldCharType="separate"/>
      </w:r>
      <w:r w:rsidR="00DE1CA9" w:rsidRPr="00DE1CA9">
        <w:rPr>
          <w:noProof/>
        </w:rPr>
        <w:t>(Durlinger, 2013)</w:t>
      </w:r>
      <w:r w:rsidR="00DE1CA9">
        <w:fldChar w:fldCharType="end"/>
      </w:r>
      <w:r w:rsidR="004D0FF1">
        <w:t xml:space="preserve">. </w:t>
      </w:r>
    </w:p>
    <w:p w:rsidR="004D0FF1" w:rsidRDefault="004D0FF1" w:rsidP="00F23965"/>
    <w:p w:rsidR="004D0FF1" w:rsidRDefault="00E236C0" w:rsidP="00F23965">
      <w:r>
        <w:rPr>
          <w:noProof/>
          <w:lang w:eastAsia="nl-NL"/>
        </w:rPr>
        <mc:AlternateContent>
          <mc:Choice Requires="wps">
            <w:drawing>
              <wp:anchor distT="0" distB="0" distL="114300" distR="114300" simplePos="0" relativeHeight="251708416" behindDoc="0" locked="0" layoutInCell="1" allowOverlap="1" wp14:anchorId="441E018F" wp14:editId="4E2EA10B">
                <wp:simplePos x="0" y="0"/>
                <wp:positionH relativeFrom="margin">
                  <wp:posOffset>2550160</wp:posOffset>
                </wp:positionH>
                <wp:positionV relativeFrom="paragraph">
                  <wp:posOffset>2011045</wp:posOffset>
                </wp:positionV>
                <wp:extent cx="3223895" cy="152400"/>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3223895" cy="152400"/>
                        </a:xfrm>
                        <a:prstGeom prst="rect">
                          <a:avLst/>
                        </a:prstGeom>
                        <a:solidFill>
                          <a:prstClr val="white"/>
                        </a:solidFill>
                        <a:ln>
                          <a:noFill/>
                        </a:ln>
                        <a:effectLst/>
                      </wps:spPr>
                      <wps:txbx>
                        <w:txbxContent>
                          <w:p w:rsidR="00D177D8" w:rsidRPr="000D49B5" w:rsidRDefault="00D177D8" w:rsidP="00FB083F">
                            <w:pPr>
                              <w:pStyle w:val="Bijschrift"/>
                              <w:rPr>
                                <w:noProof/>
                                <w:sz w:val="20"/>
                                <w:szCs w:val="20"/>
                              </w:rPr>
                            </w:pPr>
                            <w:r>
                              <w:t>Figuur 5.3: Voorraadkosten als gevolg van promoties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9" o:spid="_x0000_s1032" type="#_x0000_t202" style="position:absolute;left:0;text-align:left;margin-left:200.8pt;margin-top:158.35pt;width:253.85pt;height:12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" stroked="f">
                <v:textbox inset="0,0,0,0">
                  <w:txbxContent>
                    <w:p w:rsidR="00D177D8" w:rsidRPr="000D49B5" w:rsidRDefault="00D177D8" w:rsidP="00FB083F">
                      <w:pPr>
                        <w:pStyle w:val="Bijschrift"/>
                        <w:rPr>
                          <w:noProof/>
                          <w:sz w:val="20"/>
                          <w:szCs w:val="20"/>
                        </w:rPr>
                      </w:pPr>
                      <w:r>
                        <w:t>Figuur 5.3: Voorraadkosten als gevolg van promoties</w:t>
                      </w:r>
                    </w:p>
                  </w:txbxContent>
                </v:textbox>
                <w10:wrap type="square" anchorx="margin"/>
              </v:shape>
            </w:pict>
          </mc:Fallback>
        </mc:AlternateContent>
      </w:r>
      <w:r>
        <w:rPr>
          <w:noProof/>
          <w:lang w:eastAsia="nl-NL"/>
        </w:rPr>
        <w:drawing>
          <wp:anchor distT="0" distB="0" distL="114300" distR="114300" simplePos="0" relativeHeight="251706368" behindDoc="0" locked="0" layoutInCell="1" allowOverlap="1" wp14:anchorId="6DE4F185" wp14:editId="031262F2">
            <wp:simplePos x="0" y="0"/>
            <wp:positionH relativeFrom="margin">
              <wp:posOffset>2526030</wp:posOffset>
            </wp:positionH>
            <wp:positionV relativeFrom="paragraph">
              <wp:posOffset>59690</wp:posOffset>
            </wp:positionV>
            <wp:extent cx="3223895" cy="1958975"/>
            <wp:effectExtent l="0" t="0" r="0" b="317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3895" cy="195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3E5B">
        <w:t>De totale restvoorraadkosten</w:t>
      </w:r>
      <w:r w:rsidR="00FB083F">
        <w:t xml:space="preserve"> over d</w:t>
      </w:r>
      <w:r w:rsidR="00A76506">
        <w:t>e onderzochte producten bedroeg 351.200 euro</w:t>
      </w:r>
      <w:r w:rsidR="00FB083F">
        <w:t xml:space="preserve"> in 2016. Hiervan was ruim </w:t>
      </w:r>
      <w:r w:rsidR="00A76506">
        <w:t>219.600 euro</w:t>
      </w:r>
      <w:r w:rsidR="001E08AA">
        <w:t xml:space="preserve"> </w:t>
      </w:r>
      <w:proofErr w:type="spellStart"/>
      <w:r w:rsidR="001E08AA">
        <w:t>overvoorraad</w:t>
      </w:r>
      <w:proofErr w:type="spellEnd"/>
      <w:r w:rsidR="001E08AA">
        <w:t>, kosten die gemaakt worden omdat voorraad langer dan vier weken in het distributiecentrum ligt.</w:t>
      </w:r>
      <w:r w:rsidR="00FB083F">
        <w:t xml:space="preserve"> In figuur 5.3 is de verdeling van de beide kostenposten per leverancier zichtbaar gemaakt. </w:t>
      </w:r>
      <w:r w:rsidR="004D0FF1">
        <w:t>Opvallend is dat de</w:t>
      </w:r>
      <w:r w:rsidR="00FB083F">
        <w:t xml:space="preserve"> artikelen v</w:t>
      </w:r>
      <w:r w:rsidR="004D0FF1">
        <w:t>an Procter &amp; Gamble bijna de helft van de kosten veroorzaakten.</w:t>
      </w:r>
      <w:r w:rsidR="00FB083F">
        <w:t xml:space="preserve"> </w:t>
      </w:r>
      <w:r w:rsidR="004D0FF1">
        <w:t xml:space="preserve">Als laatste </w:t>
      </w:r>
      <w:r>
        <w:t xml:space="preserve">stap </w:t>
      </w:r>
      <w:r w:rsidR="004D0FF1">
        <w:t xml:space="preserve">is berekend hoeveel </w:t>
      </w:r>
      <w:r w:rsidR="0067000C">
        <w:t>artikelen</w:t>
      </w:r>
      <w:r w:rsidR="004D0FF1">
        <w:t xml:space="preserve"> </w:t>
      </w:r>
      <w:proofErr w:type="spellStart"/>
      <w:r w:rsidR="004D0FF1">
        <w:t>overvoorraad</w:t>
      </w:r>
      <w:proofErr w:type="spellEnd"/>
      <w:r w:rsidR="004D0FF1">
        <w:t xml:space="preserve"> veroorzaakten en daarmee niet aan de CTQ voldeden. In totaal veroorzaakten 583 </w:t>
      </w:r>
      <w:r w:rsidR="0067000C">
        <w:t>artikelen</w:t>
      </w:r>
      <w:r>
        <w:t xml:space="preserve"> </w:t>
      </w:r>
      <w:r w:rsidR="004D0FF1">
        <w:t xml:space="preserve">- een percentage van 53 procent </w:t>
      </w:r>
      <w:r>
        <w:t xml:space="preserve">- </w:t>
      </w:r>
      <w:r w:rsidR="004D0FF1">
        <w:t xml:space="preserve">overvoorraad. </w:t>
      </w:r>
      <w:r w:rsidR="00FB083F">
        <w:t>In d</w:t>
      </w:r>
      <w:r w:rsidR="001E08AA">
        <w:t xml:space="preserve">e </w:t>
      </w:r>
      <w:r w:rsidR="00236B61">
        <w:t>analyse</w:t>
      </w:r>
      <w:r w:rsidR="001E08AA">
        <w:t xml:space="preserve"> fase </w:t>
      </w:r>
      <w:r w:rsidR="00742B11">
        <w:t>zijn</w:t>
      </w:r>
      <w:r w:rsidR="001E08AA">
        <w:t xml:space="preserve"> de oorzaken voor dit prob</w:t>
      </w:r>
      <w:r>
        <w:t>leem</w:t>
      </w:r>
      <w:r w:rsidR="001E08AA">
        <w:t xml:space="preserve"> </w:t>
      </w:r>
      <w:r w:rsidR="00FB083F">
        <w:t xml:space="preserve">geanalyseerd en zal moeten blijken waarom er zoveel (over)voorraad </w:t>
      </w:r>
      <w:r w:rsidR="00290075">
        <w:t>overblijft na promoties.</w:t>
      </w:r>
    </w:p>
    <w:p w:rsidR="00F23965" w:rsidRDefault="00EF5598" w:rsidP="000922F2">
      <w:pPr>
        <w:pStyle w:val="Kop1"/>
      </w:pPr>
      <w:r>
        <w:br w:type="column"/>
      </w:r>
      <w:bookmarkStart w:id="41" w:name="_Toc484510729"/>
      <w:r w:rsidR="00A76506">
        <w:lastRenderedPageBreak/>
        <w:t>Analys</w:t>
      </w:r>
      <w:r w:rsidR="00236B61">
        <w:t>e</w:t>
      </w:r>
      <w:bookmarkEnd w:id="41"/>
    </w:p>
    <w:p w:rsidR="00EF5598" w:rsidRDefault="00833540" w:rsidP="00EF5598">
      <w:r>
        <w:t xml:space="preserve">De </w:t>
      </w:r>
      <w:r w:rsidR="00236B61">
        <w:t>analyse</w:t>
      </w:r>
      <w:r>
        <w:t xml:space="preserve"> fase h</w:t>
      </w:r>
      <w:r w:rsidR="00FE7AC7">
        <w:t>eeft als doel om de oorzaken van</w:t>
      </w:r>
      <w:r>
        <w:t xml:space="preserve"> het probleem in kaart te brengen. </w:t>
      </w:r>
      <w:r w:rsidR="00FE7AC7">
        <w:t xml:space="preserve">Na de meting in vorige </w:t>
      </w:r>
      <w:r w:rsidR="00B74007">
        <w:t>fase, resteert de vraag waar</w:t>
      </w:r>
      <w:r w:rsidR="00FE7AC7">
        <w:t xml:space="preserve"> deze problemen </w:t>
      </w:r>
      <w:r w:rsidR="00B74007">
        <w:t xml:space="preserve">door </w:t>
      </w:r>
      <w:r w:rsidR="00405DDE">
        <w:t>veroorzaakt</w:t>
      </w:r>
      <w:r w:rsidR="00FE7AC7">
        <w:t xml:space="preserve"> worden</w:t>
      </w:r>
      <w:r>
        <w:t xml:space="preserve">. Om dit te analyseren </w:t>
      </w:r>
      <w:r w:rsidR="004418C2">
        <w:t>is</w:t>
      </w:r>
      <w:r>
        <w:t xml:space="preserve"> gebruik gemaakt van het </w:t>
      </w:r>
      <w:proofErr w:type="spellStart"/>
      <w:r>
        <w:t>Cause</w:t>
      </w:r>
      <w:proofErr w:type="spellEnd"/>
      <w:r>
        <w:t>-Ef</w:t>
      </w:r>
      <w:r w:rsidR="004418C2">
        <w:t>fect-Diagram. In dit hoofdstuk is elke CTQ achtereenvolgens</w:t>
      </w:r>
      <w:r>
        <w:t xml:space="preserve"> g</w:t>
      </w:r>
      <w:r w:rsidR="00405DDE">
        <w:t>eanalyseerd. Het hoofdstuk is</w:t>
      </w:r>
      <w:r>
        <w:t xml:space="preserve"> afgesloten </w:t>
      </w:r>
      <w:r w:rsidR="00B74007">
        <w:t xml:space="preserve">met </w:t>
      </w:r>
      <w:r>
        <w:t xml:space="preserve">een conclusie waarin de resultaten </w:t>
      </w:r>
      <w:r w:rsidR="00742B11">
        <w:t>zijn</w:t>
      </w:r>
      <w:r w:rsidR="00887DE3">
        <w:t xml:space="preserve"> samengevat </w:t>
      </w:r>
      <w:r>
        <w:t>en</w:t>
      </w:r>
      <w:r w:rsidR="00887DE3">
        <w:t xml:space="preserve"> wordt</w:t>
      </w:r>
      <w:r w:rsidR="00742B11">
        <w:t xml:space="preserve"> </w:t>
      </w:r>
      <w:r w:rsidR="00405DDE">
        <w:t>vooruit</w:t>
      </w:r>
      <w:r w:rsidR="00742B11">
        <w:t>ge</w:t>
      </w:r>
      <w:r w:rsidR="00405DDE">
        <w:t>blik</w:t>
      </w:r>
      <w:r w:rsidR="00742B11">
        <w:t>t</w:t>
      </w:r>
      <w:r w:rsidR="00405DDE">
        <w:t xml:space="preserve"> </w:t>
      </w:r>
      <w:r w:rsidR="00887DE3">
        <w:t>op de oplossingsrichtingen.</w:t>
      </w:r>
    </w:p>
    <w:p w:rsidR="000C7F12" w:rsidRDefault="000C7F12" w:rsidP="00EF5598"/>
    <w:p w:rsidR="002E1460" w:rsidRDefault="00482675" w:rsidP="00482675">
      <w:pPr>
        <w:pStyle w:val="Kop2"/>
      </w:pPr>
      <w:bookmarkStart w:id="42" w:name="_Toc484510730"/>
      <w:r>
        <w:t>Forecast Accuracy</w:t>
      </w:r>
      <w:bookmarkEnd w:id="42"/>
    </w:p>
    <w:p w:rsidR="00482675" w:rsidRDefault="001F1A14" w:rsidP="00482675">
      <w:r>
        <w:t xml:space="preserve">Uit de </w:t>
      </w:r>
      <w:proofErr w:type="spellStart"/>
      <w:r>
        <w:t>measure</w:t>
      </w:r>
      <w:proofErr w:type="spellEnd"/>
      <w:r>
        <w:t xml:space="preserve"> fase is gebleken dat de huidige forecast accuracy 57 procent was, wat ver onder de norm van 75 procent ligt. In </w:t>
      </w:r>
      <w:r w:rsidR="00405DDE">
        <w:t xml:space="preserve">deze fase is </w:t>
      </w:r>
      <w:r w:rsidR="00DE1CA9">
        <w:t>geanalyseerd waarom</w:t>
      </w:r>
      <w:r>
        <w:t xml:space="preserve"> deze nauwkeu</w:t>
      </w:r>
      <w:r w:rsidR="00405DDE">
        <w:t>righeid zo laag is. Allereerst is</w:t>
      </w:r>
      <w:r>
        <w:t xml:space="preserve"> ingegaan op de beïnvloeding</w:t>
      </w:r>
      <w:r w:rsidR="00887DE3">
        <w:t>sf</w:t>
      </w:r>
      <w:r>
        <w:t xml:space="preserve">actoren. Vervolgens </w:t>
      </w:r>
      <w:r w:rsidR="00405DDE">
        <w:t>zijn</w:t>
      </w:r>
      <w:r>
        <w:t xml:space="preserve"> de oorzaken in kaa</w:t>
      </w:r>
      <w:r w:rsidR="00405DDE">
        <w:t xml:space="preserve">rt gebracht met behulp van een </w:t>
      </w:r>
      <w:proofErr w:type="spellStart"/>
      <w:r w:rsidR="00405DDE">
        <w:t>Cause</w:t>
      </w:r>
      <w:proofErr w:type="spellEnd"/>
      <w:r w:rsidR="00405DDE">
        <w:t>-Effect-D</w:t>
      </w:r>
      <w:r>
        <w:t xml:space="preserve">iagram. </w:t>
      </w:r>
    </w:p>
    <w:p w:rsidR="001F1A14" w:rsidRDefault="001F1A14" w:rsidP="00482675"/>
    <w:p w:rsidR="00FE7AC7" w:rsidRPr="00FE7AC7" w:rsidRDefault="00FE7AC7" w:rsidP="00FE7AC7">
      <w:pPr>
        <w:pStyle w:val="Kop3"/>
      </w:pPr>
      <w:bookmarkStart w:id="43" w:name="_Toc484510731"/>
      <w:r>
        <w:t>Product/</w:t>
      </w:r>
      <w:r w:rsidRPr="00404DD3">
        <w:t>Promotiekarakteristieken</w:t>
      </w:r>
      <w:bookmarkEnd w:id="43"/>
    </w:p>
    <w:p w:rsidR="001F1A14" w:rsidRDefault="007D33C2" w:rsidP="001F1A14">
      <w:r>
        <w:t xml:space="preserve">De afzet gedurende een promotieperiode hangt sterk af van de omstandigheden hiervan. Deze omstandigheden </w:t>
      </w:r>
      <w:r w:rsidR="005B76AC">
        <w:t>zijn</w:t>
      </w:r>
      <w:r w:rsidR="00742B11">
        <w:t xml:space="preserve"> beschreven</w:t>
      </w:r>
      <w:r>
        <w:t xml:space="preserve"> aan de hand van product/promotiekarakteristieken.</w:t>
      </w:r>
      <w:r w:rsidR="001F1A14">
        <w:t xml:space="preserve"> </w:t>
      </w:r>
      <w:r w:rsidR="00887DE3">
        <w:t>Van Heerde stelt dat er</w:t>
      </w:r>
      <w:r w:rsidR="00ED679E">
        <w:t xml:space="preserve"> onderscheid gemaakt moet worden </w:t>
      </w:r>
      <w:r w:rsidR="00FE7AC7">
        <w:t>tussen voorziene</w:t>
      </w:r>
      <w:r w:rsidR="00A76506">
        <w:t>-</w:t>
      </w:r>
      <w:r w:rsidR="00FE7AC7">
        <w:t xml:space="preserve"> </w:t>
      </w:r>
      <w:r>
        <w:t>en onvoorziene karakteristieken</w:t>
      </w:r>
      <w:r w:rsidR="00887DE3">
        <w:t xml:space="preserve"> (Van Heerde, 2015).</w:t>
      </w:r>
    </w:p>
    <w:p w:rsidR="003C1DF5" w:rsidRDefault="003C1DF5" w:rsidP="001F1A14"/>
    <w:p w:rsidR="00ED679E" w:rsidRDefault="00ED679E" w:rsidP="003C1DF5">
      <w:r>
        <w:t>V</w:t>
      </w:r>
      <w:r w:rsidR="003C1DF5">
        <w:t>oorziene karakte</w:t>
      </w:r>
      <w:r w:rsidR="007D33C2">
        <w:t xml:space="preserve">ristieken van een promotie zijn vooraf duidelijk en </w:t>
      </w:r>
      <w:r w:rsidR="00A76506">
        <w:t>hiermee kan de retailer erop inspelen bij</w:t>
      </w:r>
      <w:r w:rsidR="007D33C2">
        <w:t xml:space="preserve"> het bepalen van de forecast aantallen.</w:t>
      </w:r>
      <w:r w:rsidR="003C1DF5">
        <w:t xml:space="preserve"> Op basis van onderzoeken van </w:t>
      </w:r>
      <w:r w:rsidR="003C1DF5">
        <w:fldChar w:fldCharType="begin" w:fldLock="1"/>
      </w:r>
      <w:r w:rsidR="003C1DF5">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3C1DF5">
        <w:fldChar w:fldCharType="separate"/>
      </w:r>
      <w:r w:rsidR="003C1DF5" w:rsidRPr="003C1DF5">
        <w:rPr>
          <w:noProof/>
        </w:rPr>
        <w:t>(van Heerde, 2015)</w:t>
      </w:r>
      <w:r w:rsidR="003C1DF5">
        <w:fldChar w:fldCharType="end"/>
      </w:r>
      <w:r w:rsidR="003C1DF5">
        <w:t xml:space="preserve">, </w:t>
      </w:r>
      <w:r w:rsidR="003C1DF5">
        <w:fldChar w:fldCharType="begin" w:fldLock="1"/>
      </w:r>
      <w:r w:rsidR="003C1DF5">
        <w:instrText>ADDIN CSL_CITATION { "citationItems" : [ { "id" : "ITEM-1", "itemData" : { "DOI" : "10.1016/j.ijpe.2010.07.007", "ISBN" : "0925-5273", "ISSN" : "09255273", "abstract" : "In recent years, promotions have become a common practice in many retail outlets. Usually these promotions are planned collaboratively by manufacturers and retailers, who jointly agree on the products on promotion, the types of promotions, the price reduction and the timing of promotions. But, the sales can also be influenced by other factors such as weather, holiday periods and festivals, which are sometimes overlooked. In this research, we identify a set of demand factors influencing the sales of a leading soft drink company in the UK. We relate the demand factors with the company's actual sales to gain more insight into the underlying demand structure. We use structural equation modelling for this purpose. The results confirm the role of the promotional factors in the sales uplift for all products. However, the other demand factors are found influential only for some products. Our results suggest different demand structures for different product families, and our findings confirm the importance of collecting and exchanging the proper supply chain information. Our approach may also assist managers to better plan, forecast and promote different products in collaboration with other supply chain partners. ?? 2010 Elsevier B.V. All rights reserved.", "author" : [ { "dropping-particle" : "", "family" : "Ramanathan", "given" : "Usha", "non-dropping-particle" : "", "parse-names" : false, "suffix" : "" }, { "dropping-particle" : "", "family" : "Muyldermans", "given" : "Luc", "non-dropping-particle" : "", "parse-names" : false, "suffix" : "" } ], "container-title" : "International Journal of Production Economics", "id" : "ITEM-1", "issue" : "2", "issued" : { "date-parts" : [ [ "2010" ] ] }, "page" : "538-545", "publisher" : "Elsevier", "title" : "Identifying demand factors for promotional planning and forecasting: A case of a soft drink company in the UK", "type" : "article-journal", "volume" : "128" }, "uris" : [ "http://www.mendeley.com/documents/?uuid=69cb8f60-7775-424e-8ac3-39eb8fb6609e" ] } ], "mendeley" : { "formattedCitation" : "(Ramanathan &amp; Muyldermans, 2010)", "plainTextFormattedCitation" : "(Ramanathan &amp; Muyldermans, 2010)", "previouslyFormattedCitation" : "(Ramanathan &amp; Muyldermans, 2010)" }, "properties" : { "noteIndex" : 0 }, "schema" : "https://github.com/citation-style-language/schema/raw/master/csl-citation.json" }</w:instrText>
      </w:r>
      <w:r w:rsidR="003C1DF5">
        <w:fldChar w:fldCharType="separate"/>
      </w:r>
      <w:r w:rsidR="003C1DF5" w:rsidRPr="003C1DF5">
        <w:rPr>
          <w:noProof/>
        </w:rPr>
        <w:t>(Ramanathan &amp; Muyldermans, 2010)</w:t>
      </w:r>
      <w:r w:rsidR="003C1DF5">
        <w:fldChar w:fldCharType="end"/>
      </w:r>
      <w:r w:rsidR="003C1DF5">
        <w:t xml:space="preserve">, </w:t>
      </w:r>
      <w:r w:rsidR="003C1DF5">
        <w:fldChar w:fldCharType="begin" w:fldLock="1"/>
      </w:r>
      <w:r w:rsidR="002D47BB">
        <w:instrText>ADDIN CSL_CITATION { "citationItems" : [ { "id" : "ITEM-1", "itemData" : { "DOI" : "10.1016/j.ijpe.2010.09.006", "ISSN" : "09255273", "abstract" : "Several operations decisions are based on proper forecast of future demand. For this reason, manufacturing companies consider forecasting a crucial process for effectively guiding several activities and research has devoted particular attention to this issue. This paper investigates the impact of how forecasting is conducted on forecast accuracy and operational performances (i.e. cost and delivery performances). Attention is here paid on three factors that characterize the forecasting process: whether structured techniques are adopted, whether information from different sources is collected to elaborate forecasts, and the extent to which forecasting is used to support decision-making processes. Analyses are conducted by means of data provided by the fourth edition of the Global Manufacturing Research Group survey. Data was collected from 343 companies belonging to several manufacturing industries from six different countries. Results show that companies adopting a structured forecasting process can improve their operational performances not simply because forecast accuracy increases. This paper highlights the importance of a proper forecasting-process design, that should be coherent with how users intend to exploit forecast results and with the aim that should be achieved, that is not necessarily improving forecast accuracy. \u00a9 2010 Elsevier B.V. All rights reserved.", "author" : [ { "dropping-particle" : "", "family" : "Danese", "given" : "Pamela", "non-dropping-particle" : "", "parse-names" : false, "suffix" : "" }, { "dropping-particle" : "", "family" : "Kalchschmidt", "given" : "Matteo", "non-dropping-particle" : "", "parse-names" : false, "suffix" : "" } ], "container-title" : "International Journal of Production Economics", "id" : "ITEM-1", "issue" : "1", "issued" : { "date-parts" : [ [ "2011" ] ] }, "page" : "204-214", "publisher" : "Elsevier", "title" : "The role of the forecasting process in improving forecast accuracy and operational performance", "type" : "article-journal", "volume" : "131" }, "uris" : [ "http://www.mendeley.com/documents/?uuid=5212108d-ec89-4373-af7f-582c2b8b384c" ] } ], "mendeley" : { "formattedCitation" : "(Danese &amp; Kalchschmidt, 2011)", "plainTextFormattedCitation" : "(Danese &amp; Kalchschmidt, 2011)", "previouslyFormattedCitation" : "(Danese &amp; Kalchschmidt, 2011)" }, "properties" : { "noteIndex" : 0 }, "schema" : "https://github.com/citation-style-language/schema/raw/master/csl-citation.json" }</w:instrText>
      </w:r>
      <w:r w:rsidR="003C1DF5">
        <w:fldChar w:fldCharType="separate"/>
      </w:r>
      <w:r w:rsidR="003C1DF5" w:rsidRPr="003C1DF5">
        <w:rPr>
          <w:noProof/>
        </w:rPr>
        <w:t>(Danese &amp; Kalchschmidt, 2011)</w:t>
      </w:r>
      <w:r w:rsidR="003C1DF5">
        <w:fldChar w:fldCharType="end"/>
      </w:r>
      <w:r w:rsidR="003C1DF5">
        <w:t xml:space="preserve"> en interviews binnen Blokker zijn d</w:t>
      </w:r>
      <w:r w:rsidR="005A26F6">
        <w:t>e volgende voorziene</w:t>
      </w:r>
      <w:r w:rsidR="003C1DF5">
        <w:t xml:space="preserve"> </w:t>
      </w:r>
      <w:r w:rsidR="005A26F6">
        <w:t>karakteristieken</w:t>
      </w:r>
      <w:r w:rsidR="003C1DF5">
        <w:t xml:space="preserve"> gedefinieerd: </w:t>
      </w:r>
    </w:p>
    <w:p w:rsidR="00B74007" w:rsidRDefault="003C1DF5" w:rsidP="002A0A40">
      <w:pPr>
        <w:pStyle w:val="Lijstalinea"/>
        <w:numPr>
          <w:ilvl w:val="0"/>
          <w:numId w:val="15"/>
        </w:numPr>
      </w:pPr>
      <w:r>
        <w:t xml:space="preserve">Korting aan de consument. </w:t>
      </w:r>
      <w:r w:rsidR="00DE1CA9">
        <w:t xml:space="preserve">De procentuele korting is een meebepalende factor </w:t>
      </w:r>
      <w:r w:rsidR="005B76AC">
        <w:t>hoeveel er uiteindelijk verkocht wordt</w:t>
      </w:r>
      <w:r w:rsidR="000C7F12">
        <w:t>. Op het moment dat de procentuele prijsdaling laag is, zal de consument minder</w:t>
      </w:r>
      <w:r w:rsidR="00B74007">
        <w:t xml:space="preserve"> snel</w:t>
      </w:r>
      <w:r w:rsidR="000C7F12">
        <w:t xml:space="preserve"> geneigd zijn </w:t>
      </w:r>
      <w:r w:rsidR="00B74007">
        <w:t xml:space="preserve">om </w:t>
      </w:r>
      <w:r w:rsidR="000C7F12">
        <w:t xml:space="preserve">het product te kopen dan </w:t>
      </w:r>
      <w:r w:rsidR="00B74007">
        <w:t>wanneer het product met 40 procent afgeprijsd is.</w:t>
      </w:r>
    </w:p>
    <w:p w:rsidR="003C1DF5" w:rsidRPr="00754127" w:rsidRDefault="003C1DF5" w:rsidP="002A0A40">
      <w:pPr>
        <w:pStyle w:val="Lijstalinea"/>
        <w:numPr>
          <w:ilvl w:val="0"/>
          <w:numId w:val="15"/>
        </w:numPr>
      </w:pPr>
      <w:r>
        <w:t>Interval tussen promoties.</w:t>
      </w:r>
      <w:r w:rsidR="000C7F12">
        <w:t xml:space="preserve"> Interval tussen promoties i</w:t>
      </w:r>
      <w:r w:rsidR="00754127">
        <w:t xml:space="preserve">s een belangrijke beïnvloedingsfactor </w:t>
      </w:r>
      <w:r w:rsidR="00DE1CA9">
        <w:t>in de verwachte verkopen</w:t>
      </w:r>
      <w:r w:rsidR="00754127">
        <w:t>. Op het moment dat een product recent in de aanbieding is</w:t>
      </w:r>
      <w:r w:rsidR="00B74007">
        <w:t xml:space="preserve"> geweest, zal de consument tijdelijk </w:t>
      </w:r>
      <w:r w:rsidR="00754127">
        <w:t>verzadigd</w:t>
      </w:r>
      <w:r w:rsidR="00B74007">
        <w:t xml:space="preserve"> zijn, en zodoende minder snel in staat zijn om het product wederom te kopen</w:t>
      </w:r>
      <w:r w:rsidR="00754127">
        <w:t xml:space="preserve"> </w:t>
      </w:r>
      <w:r w:rsidR="00754127">
        <w:fldChar w:fldCharType="begin" w:fldLock="1"/>
      </w:r>
      <w:r w:rsidR="00DE1CA9">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754127">
        <w:fldChar w:fldCharType="separate"/>
      </w:r>
      <w:r w:rsidR="00754127" w:rsidRPr="00754127">
        <w:rPr>
          <w:noProof/>
        </w:rPr>
        <w:t>(van Heerde, 2015)</w:t>
      </w:r>
      <w:r w:rsidR="00754127">
        <w:fldChar w:fldCharType="end"/>
      </w:r>
      <w:r w:rsidR="00754127">
        <w:t>.</w:t>
      </w:r>
    </w:p>
    <w:p w:rsidR="003C1DF5" w:rsidRDefault="003C1DF5" w:rsidP="002A0A40">
      <w:pPr>
        <w:pStyle w:val="Lijstalinea"/>
        <w:numPr>
          <w:ilvl w:val="0"/>
          <w:numId w:val="15"/>
        </w:numPr>
      </w:pPr>
      <w:r w:rsidRPr="00754127">
        <w:t>Marketinginspanning.</w:t>
      </w:r>
      <w:r w:rsidR="00754127">
        <w:t xml:space="preserve"> Met marketinginspanning wordt de extra nadruk die een artikel krijgt door gebruik van marketinginstrumenten</w:t>
      </w:r>
      <w:r w:rsidR="00B74007">
        <w:t xml:space="preserve"> bedoeld</w:t>
      </w:r>
      <w:r w:rsidR="00754127">
        <w:t xml:space="preserve">. </w:t>
      </w:r>
      <w:r w:rsidR="00B74007">
        <w:t xml:space="preserve">Voorbeelden hiervan zijn </w:t>
      </w:r>
      <w:r w:rsidR="00754127">
        <w:t xml:space="preserve">een TV-campagne of extra benadrukking door gebruik van </w:t>
      </w:r>
      <w:proofErr w:type="spellStart"/>
      <w:r w:rsidR="00754127">
        <w:t>social</w:t>
      </w:r>
      <w:proofErr w:type="spellEnd"/>
      <w:r w:rsidR="00754127">
        <w:t xml:space="preserve"> media.</w:t>
      </w:r>
    </w:p>
    <w:p w:rsidR="005A26F6" w:rsidRPr="00754127" w:rsidRDefault="005A26F6" w:rsidP="002A0A40">
      <w:pPr>
        <w:pStyle w:val="Lijstalinea"/>
        <w:numPr>
          <w:ilvl w:val="0"/>
          <w:numId w:val="15"/>
        </w:numPr>
      </w:pPr>
      <w:r>
        <w:t>Produc</w:t>
      </w:r>
      <w:r w:rsidR="001A3DAC">
        <w:t>tpresentatie. Onder productpresentatie wo</w:t>
      </w:r>
      <w:r w:rsidR="00B74007">
        <w:t>rden extra hulpmiddelen</w:t>
      </w:r>
      <w:r w:rsidR="001A3DAC">
        <w:t xml:space="preserve"> ter versterking van het verkoopeffect in de winkel</w:t>
      </w:r>
      <w:r w:rsidR="00B74007">
        <w:t xml:space="preserve"> verstaan</w:t>
      </w:r>
      <w:r w:rsidR="001A3DAC">
        <w:t>. Een goed voorbeeld hiervan is een productdisplay in de winkel. Een display trekt extra aandacht van de consument wat normaal gesproken</w:t>
      </w:r>
      <w:r w:rsidR="00B74007">
        <w:t xml:space="preserve"> terug te zien is in de verkoopaantallen</w:t>
      </w:r>
      <w:r w:rsidR="008C0C8D">
        <w:t xml:space="preserve"> van een product.</w:t>
      </w:r>
    </w:p>
    <w:p w:rsidR="003C1DF5" w:rsidRDefault="001D2B7F" w:rsidP="002A0A40">
      <w:pPr>
        <w:pStyle w:val="Lijstalinea"/>
        <w:numPr>
          <w:ilvl w:val="0"/>
          <w:numId w:val="15"/>
        </w:numPr>
      </w:pPr>
      <w:r>
        <w:t xml:space="preserve">Plaats in de folder. </w:t>
      </w:r>
      <w:r w:rsidR="004C7521">
        <w:t>De plaats in de fo</w:t>
      </w:r>
      <w:r w:rsidR="001A3DAC">
        <w:t xml:space="preserve">lder is een belangrijke factor en wordt benadrukt </w:t>
      </w:r>
      <w:r w:rsidR="004C7521">
        <w:t xml:space="preserve">binnen Blokker. </w:t>
      </w:r>
      <w:r w:rsidR="00C137F1">
        <w:t xml:space="preserve">Een artikel kan op de voorpagina, middenin of op de achterpagina staan. Op het moment dat een artikel op de voor- of achterpagina </w:t>
      </w:r>
      <w:r w:rsidR="000F10B3">
        <w:t xml:space="preserve">staat, heeft deze </w:t>
      </w:r>
      <w:r w:rsidR="008C0C8D">
        <w:t>extra nadruk voor de consument.</w:t>
      </w:r>
    </w:p>
    <w:p w:rsidR="002D47BB" w:rsidRDefault="002D47BB" w:rsidP="002A0A40">
      <w:pPr>
        <w:pStyle w:val="Lijstalinea"/>
        <w:numPr>
          <w:ilvl w:val="0"/>
          <w:numId w:val="15"/>
        </w:numPr>
      </w:pPr>
      <w:r>
        <w:t xml:space="preserve">Seizoensinvloeden. </w:t>
      </w:r>
      <w:r w:rsidR="000F10B3">
        <w:t>Enkele categorieën/producten bevatten seizoensinvloeden. Dit betekent dat de afzet structureel hoger ligt in bepaalde weken of maanden. Een voorbeeld hiervan zijn huishoudelijk artikelen, di</w:t>
      </w:r>
      <w:r w:rsidR="00887DE3">
        <w:t>e meer verkopen tijdens de</w:t>
      </w:r>
      <w:r w:rsidR="00B74007">
        <w:t xml:space="preserve"> zogenaamde voorjaarsschoonmaak.</w:t>
      </w:r>
    </w:p>
    <w:p w:rsidR="002D47BB" w:rsidRDefault="002D47BB" w:rsidP="002A0A40">
      <w:pPr>
        <w:pStyle w:val="Lijstalinea"/>
        <w:numPr>
          <w:ilvl w:val="0"/>
          <w:numId w:val="15"/>
        </w:numPr>
      </w:pPr>
      <w:r>
        <w:t>Lengte van de promotie.</w:t>
      </w:r>
      <w:r w:rsidR="000F10B3">
        <w:t xml:space="preserve"> De lengte van de promotie is een laatste factor die invloed uitoefent op de </w:t>
      </w:r>
      <w:r w:rsidR="00B74007">
        <w:t xml:space="preserve">hoogte van de </w:t>
      </w:r>
      <w:r w:rsidR="000F10B3">
        <w:t>verkoopaantall</w:t>
      </w:r>
      <w:r w:rsidR="00610147">
        <w:t>en. Op het moment dat een promotie</w:t>
      </w:r>
      <w:r w:rsidR="000F10B3">
        <w:t xml:space="preserve"> één in plaats van twee weken </w:t>
      </w:r>
      <w:r w:rsidR="00B74007">
        <w:t>duurt</w:t>
      </w:r>
      <w:r w:rsidR="000F10B3">
        <w:t xml:space="preserve">, zal dit de verkoopaantallen beïnvloeden. </w:t>
      </w:r>
    </w:p>
    <w:p w:rsidR="002D47BB" w:rsidRDefault="002D47BB" w:rsidP="002D47BB"/>
    <w:p w:rsidR="00437DE5" w:rsidRDefault="002D47BB" w:rsidP="002D47BB">
      <w:r>
        <w:t>Daarnaast zijn er onvoorziene factoren waar</w:t>
      </w:r>
      <w:r w:rsidR="005B76AC">
        <w:t xml:space="preserve"> de retailer geen invloed op uitgeoefend</w:t>
      </w:r>
      <w:r>
        <w:t xml:space="preserve">. Deze factoren zijn op het moment dat de forecast wordt opgesteld (15 weken vooraf) niet inzichtelijk </w:t>
      </w:r>
      <w:r w:rsidR="00B74007">
        <w:t xml:space="preserve">en kunnen dus </w:t>
      </w:r>
      <w:r w:rsidR="008C0C8D">
        <w:t xml:space="preserve">niet </w:t>
      </w:r>
      <w:r>
        <w:t xml:space="preserve">op </w:t>
      </w:r>
      <w:r w:rsidR="00B74007">
        <w:t>een verklarende wijze worden op</w:t>
      </w:r>
      <w:r>
        <w:t>genomen in het bepalen van de foreca</w:t>
      </w:r>
      <w:r w:rsidR="001A3DAC">
        <w:t>st. Op basis van het rapport van</w:t>
      </w:r>
      <w:r>
        <w:t xml:space="preserve"> </w:t>
      </w:r>
      <w:r>
        <w:fldChar w:fldCharType="begin" w:fldLock="1"/>
      </w:r>
      <w:r w:rsidR="00754127">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fldChar w:fldCharType="separate"/>
      </w:r>
      <w:r w:rsidRPr="002D47BB">
        <w:rPr>
          <w:noProof/>
        </w:rPr>
        <w:t>(van Heerde, 2015)</w:t>
      </w:r>
      <w:r>
        <w:fldChar w:fldCharType="end"/>
      </w:r>
      <w:r>
        <w:t xml:space="preserve"> </w:t>
      </w:r>
      <w:r w:rsidR="00FE7AC7">
        <w:t xml:space="preserve">zijn de volgende </w:t>
      </w:r>
      <w:r w:rsidR="00437DE5">
        <w:t xml:space="preserve">(onvoorziene) </w:t>
      </w:r>
      <w:r w:rsidR="00FE7AC7">
        <w:t>karakteristieken gedefinieerd</w:t>
      </w:r>
      <w:r w:rsidR="007D33C2">
        <w:t>:</w:t>
      </w:r>
    </w:p>
    <w:p w:rsidR="00437DE5" w:rsidRDefault="00437DE5" w:rsidP="002A0A40">
      <w:pPr>
        <w:pStyle w:val="Lijstalinea"/>
        <w:numPr>
          <w:ilvl w:val="0"/>
          <w:numId w:val="15"/>
        </w:numPr>
      </w:pPr>
      <w:r>
        <w:t>Weersinvloeden.</w:t>
      </w:r>
      <w:r w:rsidR="000F10B3">
        <w:t xml:space="preserve"> Het weer is altijd een onzekere factor. 15 weken voor start folder, als de forecast wordt bepaald, valt er weinig te voorspellen over het weer. </w:t>
      </w:r>
    </w:p>
    <w:p w:rsidR="001A3DAC" w:rsidRDefault="000F10B3" w:rsidP="001A3DAC">
      <w:pPr>
        <w:pStyle w:val="Lijstalinea"/>
        <w:numPr>
          <w:ilvl w:val="0"/>
          <w:numId w:val="15"/>
        </w:numPr>
      </w:pPr>
      <w:r>
        <w:t xml:space="preserve">Promoties van concurrenten. </w:t>
      </w:r>
      <w:r w:rsidR="00F45DD8">
        <w:t>Artikelen die de consument bij Blokker kan kopen</w:t>
      </w:r>
      <w:r w:rsidR="00A76506">
        <w:t>,</w:t>
      </w:r>
      <w:r w:rsidR="00F45DD8">
        <w:t xml:space="preserve"> worden ook aangeboden</w:t>
      </w:r>
      <w:r>
        <w:t xml:space="preserve"> door concurrenten zoals Action, Kruidvat of Ikea. Op het moment dat een concur</w:t>
      </w:r>
      <w:r w:rsidR="00F45DD8">
        <w:t>rent hetzelfde of een vergelijkbaar</w:t>
      </w:r>
      <w:r>
        <w:t xml:space="preserve"> product in dezelfde periode in de aanbieding heeft, zal dit de afzet bij Blokker </w:t>
      </w:r>
      <w:r w:rsidR="00F45DD8">
        <w:t>op een negatieve manier kunnen</w:t>
      </w:r>
      <w:r w:rsidR="0059611B">
        <w:t xml:space="preserve"> </w:t>
      </w:r>
      <w:r w:rsidR="001A3DAC">
        <w:t>beïnvloeden.</w:t>
      </w:r>
    </w:p>
    <w:p w:rsidR="00482675" w:rsidRDefault="000C7F12" w:rsidP="00482675">
      <w:pPr>
        <w:pStyle w:val="Kop3"/>
      </w:pPr>
      <w:r>
        <w:br w:type="column"/>
      </w:r>
      <w:bookmarkStart w:id="44" w:name="_Toc484510732"/>
      <w:proofErr w:type="spellStart"/>
      <w:r w:rsidR="00610147">
        <w:lastRenderedPageBreak/>
        <w:t>Cause</w:t>
      </w:r>
      <w:proofErr w:type="spellEnd"/>
      <w:r w:rsidR="00610147">
        <w:t>-Effect-</w:t>
      </w:r>
      <w:r w:rsidR="00482675">
        <w:t>Diagram</w:t>
      </w:r>
      <w:bookmarkEnd w:id="44"/>
    </w:p>
    <w:p w:rsidR="00296154" w:rsidRDefault="00550B08" w:rsidP="00DD5420">
      <w:r>
        <w:t xml:space="preserve">Het </w:t>
      </w:r>
      <w:proofErr w:type="spellStart"/>
      <w:r>
        <w:t>Cause</w:t>
      </w:r>
      <w:proofErr w:type="spellEnd"/>
      <w:r>
        <w:t>-Effect-</w:t>
      </w:r>
      <w:r w:rsidR="00DD5420">
        <w:t xml:space="preserve">Diagram (ook wel bekent als het visgraatdiagram of </w:t>
      </w:r>
      <w:proofErr w:type="spellStart"/>
      <w:r w:rsidR="00DD5420">
        <w:t>Ishikawadiagram</w:t>
      </w:r>
      <w:proofErr w:type="spellEnd"/>
      <w:r w:rsidR="00DD5420">
        <w:t xml:space="preserve">) is een tool die gebruikt wordt om problemen in kaart te brengen. </w:t>
      </w:r>
      <w:r w:rsidR="00296154">
        <w:t xml:space="preserve">Op een visuele wijze </w:t>
      </w:r>
      <w:r w:rsidR="000333B7">
        <w:t>is</w:t>
      </w:r>
      <w:r w:rsidR="00296154">
        <w:t xml:space="preserve"> de relatie gelegd tussen een uitkomst (probleem) en alle factoren (oorzaken) die dit probleem veroorzaken</w:t>
      </w:r>
      <w:r w:rsidR="00C71DB8">
        <w:t xml:space="preserve"> </w:t>
      </w:r>
      <w:sdt>
        <w:sdtPr>
          <w:id w:val="-447163117"/>
          <w:citation/>
        </w:sdtPr>
        <w:sdtContent>
          <w:r w:rsidR="00C71DB8">
            <w:fldChar w:fldCharType="begin"/>
          </w:r>
          <w:r w:rsidR="00C71DB8">
            <w:instrText xml:space="preserve"> CITATION WFo02 \l 1043 </w:instrText>
          </w:r>
          <w:r w:rsidR="00C71DB8">
            <w:fldChar w:fldCharType="separate"/>
          </w:r>
          <w:r w:rsidR="00871FB9">
            <w:rPr>
              <w:noProof/>
            </w:rPr>
            <w:t>(Forrest, 2002)</w:t>
          </w:r>
          <w:r w:rsidR="00C71DB8">
            <w:fldChar w:fldCharType="end"/>
          </w:r>
        </w:sdtContent>
      </w:sdt>
      <w:r w:rsidR="00296154">
        <w:t>. Input voor deze analyse is verkregen uit de verschillende interviews die zijn gehouden met managers en operationele werknemers. De resultaten van deze interviews (die allen gevalideerd zijn)</w:t>
      </w:r>
      <w:r w:rsidR="00E76D76">
        <w:t xml:space="preserve">, zijn weergegeven in </w:t>
      </w:r>
      <w:r w:rsidR="007D33C2">
        <w:t>bijlage IV en V.</w:t>
      </w:r>
      <w:r w:rsidR="00296154">
        <w:t xml:space="preserve"> </w:t>
      </w:r>
    </w:p>
    <w:p w:rsidR="00296154" w:rsidRDefault="00D07F3B" w:rsidP="00946F22">
      <w:r>
        <w:rPr>
          <w:noProof/>
          <w:lang w:eastAsia="nl-NL"/>
        </w:rPr>
        <w:drawing>
          <wp:anchor distT="0" distB="0" distL="114300" distR="114300" simplePos="0" relativeHeight="251719680" behindDoc="0" locked="0" layoutInCell="1" allowOverlap="1" wp14:anchorId="53F583D1" wp14:editId="0CCED5E0">
            <wp:simplePos x="0" y="0"/>
            <wp:positionH relativeFrom="column">
              <wp:posOffset>1949450</wp:posOffset>
            </wp:positionH>
            <wp:positionV relativeFrom="paragraph">
              <wp:posOffset>312420</wp:posOffset>
            </wp:positionV>
            <wp:extent cx="3838575" cy="2174875"/>
            <wp:effectExtent l="0" t="0" r="9525" b="0"/>
            <wp:wrapSquare wrapText="bothSides"/>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217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154">
        <w:br/>
        <w:t>Als eerste zijn de vier cat</w:t>
      </w:r>
      <w:r w:rsidR="009101A7">
        <w:t xml:space="preserve">egorieën bepaald, waarbinnen de uitkomsten van de analyse </w:t>
      </w:r>
      <w:r w:rsidR="005B76AC">
        <w:t xml:space="preserve">zijn </w:t>
      </w:r>
      <w:r w:rsidR="009101A7">
        <w:t xml:space="preserve">beschreven. </w:t>
      </w:r>
      <w:r w:rsidR="00296154">
        <w:t xml:space="preserve">Er is gekozen voor de vier punten: informatie, proces, mens en systeem. De gevonden oorzaken van de </w:t>
      </w:r>
      <w:r w:rsidR="008D759F">
        <w:t xml:space="preserve">lage </w:t>
      </w:r>
      <w:r w:rsidR="00296154">
        <w:t xml:space="preserve">forecast accuracy zijn </w:t>
      </w:r>
      <w:r w:rsidR="009101A7">
        <w:t>visueel weergegeven in figuur 6</w:t>
      </w:r>
      <w:r w:rsidR="00E76D76">
        <w:t>.1</w:t>
      </w:r>
      <w:r w:rsidR="00296154">
        <w:t xml:space="preserve">. </w:t>
      </w:r>
      <w:r w:rsidR="00681DD9">
        <w:t>De resul</w:t>
      </w:r>
      <w:r w:rsidR="009101A7">
        <w:t xml:space="preserve">taten </w:t>
      </w:r>
      <w:r w:rsidR="005B76AC">
        <w:t>zijn</w:t>
      </w:r>
      <w:r w:rsidR="009101A7">
        <w:t xml:space="preserve"> hieronder</w:t>
      </w:r>
      <w:r w:rsidR="00681DD9">
        <w:t xml:space="preserve"> toegelicht.</w:t>
      </w:r>
    </w:p>
    <w:p w:rsidR="00F833A6" w:rsidRDefault="00F833A6" w:rsidP="00681DD9"/>
    <w:p w:rsidR="00A274E9" w:rsidRDefault="00D07F3B" w:rsidP="00681DD9">
      <w:r>
        <w:rPr>
          <w:noProof/>
          <w:lang w:eastAsia="nl-NL"/>
        </w:rPr>
        <mc:AlternateContent>
          <mc:Choice Requires="wps">
            <w:drawing>
              <wp:anchor distT="0" distB="0" distL="114300" distR="114300" simplePos="0" relativeHeight="251661312" behindDoc="0" locked="0" layoutInCell="1" allowOverlap="1" wp14:anchorId="75EFA9E5" wp14:editId="0655A6E3">
                <wp:simplePos x="0" y="0"/>
                <wp:positionH relativeFrom="column">
                  <wp:posOffset>1985645</wp:posOffset>
                </wp:positionH>
                <wp:positionV relativeFrom="paragraph">
                  <wp:posOffset>927100</wp:posOffset>
                </wp:positionV>
                <wp:extent cx="3638550" cy="133350"/>
                <wp:effectExtent l="0" t="0" r="0" b="0"/>
                <wp:wrapSquare wrapText="bothSides"/>
                <wp:docPr id="25" name="Tekstvak 25"/>
                <wp:cNvGraphicFramePr/>
                <a:graphic xmlns:a="http://schemas.openxmlformats.org/drawingml/2006/main">
                  <a:graphicData uri="http://schemas.microsoft.com/office/word/2010/wordprocessingShape">
                    <wps:wsp>
                      <wps:cNvSpPr txBox="1"/>
                      <wps:spPr>
                        <a:xfrm>
                          <a:off x="0" y="0"/>
                          <a:ext cx="3638550" cy="133350"/>
                        </a:xfrm>
                        <a:prstGeom prst="rect">
                          <a:avLst/>
                        </a:prstGeom>
                        <a:solidFill>
                          <a:prstClr val="white"/>
                        </a:solidFill>
                        <a:ln>
                          <a:noFill/>
                        </a:ln>
                        <a:effectLst/>
                      </wps:spPr>
                      <wps:txbx>
                        <w:txbxContent>
                          <w:p w:rsidR="00D177D8" w:rsidRPr="00E21AB3" w:rsidRDefault="00D177D8" w:rsidP="00681DD9">
                            <w:pPr>
                              <w:pStyle w:val="Bijschrift"/>
                              <w:rPr>
                                <w:noProof/>
                                <w:sz w:val="20"/>
                                <w:szCs w:val="20"/>
                                <w:lang w:val="en-GB"/>
                              </w:rPr>
                            </w:pPr>
                            <w:proofErr w:type="spellStart"/>
                            <w:r>
                              <w:rPr>
                                <w:lang w:val="en-GB"/>
                              </w:rPr>
                              <w:t>Figuur</w:t>
                            </w:r>
                            <w:proofErr w:type="spellEnd"/>
                            <w:r>
                              <w:rPr>
                                <w:lang w:val="en-GB"/>
                              </w:rPr>
                              <w:t xml:space="preserve"> 6.1: Cause-Effect-Diagram Forecast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25" o:spid="_x0000_s1033" type="#_x0000_t202" style="position:absolute;left:0;text-align:left;margin-left:156.35pt;margin-top:73pt;width:286.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" stroked="f">
                <v:textbox inset="0,0,0,0">
                  <w:txbxContent>
                    <w:p w:rsidR="00D177D8" w:rsidRPr="00E21AB3" w:rsidRDefault="00D177D8" w:rsidP="00681DD9">
                      <w:pPr>
                        <w:pStyle w:val="Bijschrift"/>
                        <w:rPr>
                          <w:noProof/>
                          <w:sz w:val="20"/>
                          <w:szCs w:val="20"/>
                          <w:lang w:val="en-GB"/>
                        </w:rPr>
                      </w:pPr>
                      <w:proofErr w:type="spellStart"/>
                      <w:r>
                        <w:rPr>
                          <w:lang w:val="en-GB"/>
                        </w:rPr>
                        <w:t>Figuur</w:t>
                      </w:r>
                      <w:proofErr w:type="spellEnd"/>
                      <w:r>
                        <w:rPr>
                          <w:lang w:val="en-GB"/>
                        </w:rPr>
                        <w:t xml:space="preserve"> 6.1: Cause-Effect-Diagram Forecast</w:t>
                      </w:r>
                    </w:p>
                  </w:txbxContent>
                </v:textbox>
                <w10:wrap type="square"/>
              </v:shape>
            </w:pict>
          </mc:Fallback>
        </mc:AlternateContent>
      </w:r>
      <w:r w:rsidR="00A76506">
        <w:t>Uit de analyse blijkt</w:t>
      </w:r>
      <w:r w:rsidR="00625C98">
        <w:t xml:space="preserve"> dat de slechte forecast </w:t>
      </w:r>
      <w:proofErr w:type="spellStart"/>
      <w:r w:rsidR="00625C98">
        <w:t>accuracy</w:t>
      </w:r>
      <w:proofErr w:type="spellEnd"/>
      <w:r w:rsidR="00625C98">
        <w:t xml:space="preserve"> </w:t>
      </w:r>
      <w:r w:rsidR="00E21AB3">
        <w:t>hoofdzakelijk</w:t>
      </w:r>
      <w:r w:rsidR="000333B7">
        <w:t xml:space="preserve"> veroorzaakt wordt</w:t>
      </w:r>
      <w:r w:rsidR="00625C98">
        <w:t xml:space="preserve"> </w:t>
      </w:r>
      <w:r w:rsidR="00A077E8">
        <w:t xml:space="preserve">binnen </w:t>
      </w:r>
      <w:r w:rsidR="00625C98">
        <w:t>de aspecten proces en mens.</w:t>
      </w:r>
      <w:r w:rsidR="00A077E8">
        <w:t xml:space="preserve"> De forecast wordt bepaald door categorie management. De focus van deze afdeling ligt op het maximaliseren van omzet en winst door een zo hoog mogelijke verkoop. Door deze </w:t>
      </w:r>
      <w:proofErr w:type="spellStart"/>
      <w:r w:rsidR="00A077E8">
        <w:t>mindset</w:t>
      </w:r>
      <w:proofErr w:type="spellEnd"/>
      <w:r w:rsidR="00A077E8">
        <w:t xml:space="preserve"> wordt de forecast vaak hoger ingezet, om voldoende voorraad in de filiaal te realiseren. Niet </w:t>
      </w:r>
      <w:proofErr w:type="spellStart"/>
      <w:r w:rsidR="00A077E8">
        <w:t>Category</w:t>
      </w:r>
      <w:proofErr w:type="spellEnd"/>
      <w:r w:rsidR="00A077E8">
        <w:t xml:space="preserve"> Management, maar Supply Chain Management is verantwoordelijk voor de voorraadhoogtes, waardoor </w:t>
      </w:r>
      <w:proofErr w:type="spellStart"/>
      <w:r w:rsidR="00610147">
        <w:t>CatMan</w:t>
      </w:r>
      <w:proofErr w:type="spellEnd"/>
      <w:r w:rsidR="00610147">
        <w:t xml:space="preserve"> </w:t>
      </w:r>
      <w:r w:rsidR="00693F27">
        <w:t xml:space="preserve">niet direct de gevolgen van een niet-accurate forecast ondervindt. </w:t>
      </w:r>
      <w:r w:rsidR="008D759F">
        <w:t>Ook is de werk</w:t>
      </w:r>
      <w:r w:rsidR="00610147">
        <w:t xml:space="preserve">druk hoog bij de afdeling </w:t>
      </w:r>
      <w:proofErr w:type="spellStart"/>
      <w:r w:rsidR="00610147">
        <w:t>CatMan</w:t>
      </w:r>
      <w:proofErr w:type="spellEnd"/>
      <w:r w:rsidR="008D759F">
        <w:t xml:space="preserve"> waardoor beslis</w:t>
      </w:r>
      <w:r w:rsidR="009101A7">
        <w:t>singen overhaast gemaakt worden.</w:t>
      </w:r>
    </w:p>
    <w:p w:rsidR="00A077E8" w:rsidRDefault="00A077E8" w:rsidP="00681DD9"/>
    <w:p w:rsidR="005B0CA8" w:rsidRDefault="008D759F" w:rsidP="00681DD9">
      <w:r>
        <w:t>De</w:t>
      </w:r>
      <w:r w:rsidR="00693F27">
        <w:t xml:space="preserve"> forecast </w:t>
      </w:r>
      <w:r>
        <w:t xml:space="preserve">wordt </w:t>
      </w:r>
      <w:r w:rsidR="00693F27">
        <w:t>bepaald op basis van productkennis, m</w:t>
      </w:r>
      <w:r w:rsidR="00A76506">
        <w:t xml:space="preserve">arktkennis en gevoel. Data worden </w:t>
      </w:r>
      <w:r w:rsidR="00693F27">
        <w:t>niet of na</w:t>
      </w:r>
      <w:r>
        <w:t>uwelijks ingezet</w:t>
      </w:r>
      <w:r w:rsidR="00693F27">
        <w:t xml:space="preserve"> om tot deze beslissing te komen. Er wordt naar promoties uit het verleden gekeken, </w:t>
      </w:r>
      <w:r w:rsidR="00610147">
        <w:t>terwijl de</w:t>
      </w:r>
      <w:r w:rsidR="00693F27">
        <w:t xml:space="preserve"> omstandigheden in het verleden vaak verschillend</w:t>
      </w:r>
      <w:r w:rsidR="00610147">
        <w:t xml:space="preserve"> waren</w:t>
      </w:r>
      <w:r w:rsidR="00693F27">
        <w:t xml:space="preserve">. Een artikel kon begin van een jaar op de voorpagina staan met 30 procent korting, terwijl het artikel in een latere folder middenin de folder stond </w:t>
      </w:r>
      <w:r>
        <w:t xml:space="preserve">afgebeeld </w:t>
      </w:r>
      <w:r w:rsidR="00693F27">
        <w:t>met 10 procent korting. De afzet zal naar alle waarschijnlijkheid hoger liggen in het eerste voorbeeld, waardoor deze data niet representatief</w:t>
      </w:r>
      <w:r w:rsidR="00A76506">
        <w:t xml:space="preserve"> zijn</w:t>
      </w:r>
      <w:r w:rsidR="00610147">
        <w:t xml:space="preserve"> voor de latere folder. Product- </w:t>
      </w:r>
      <w:r w:rsidR="00693F27">
        <w:t>en marktkennis zijn belangrijke aspecten, en moeten absoluu</w:t>
      </w:r>
      <w:r w:rsidR="00610147">
        <w:t>t worden</w:t>
      </w:r>
      <w:r w:rsidR="00693F27">
        <w:t xml:space="preserve"> meegenomen </w:t>
      </w:r>
      <w:r w:rsidR="00610147">
        <w:t>i</w:t>
      </w:r>
      <w:r w:rsidR="00693F27">
        <w:t>n het bepalen van de forecast voor promotieartikelen</w:t>
      </w:r>
      <w:r w:rsidR="00494763">
        <w:t xml:space="preserve">. </w:t>
      </w:r>
      <w:r w:rsidR="008C0C8D">
        <w:t>I</w:t>
      </w:r>
      <w:r w:rsidR="005B76AC">
        <w:t xml:space="preserve">n de </w:t>
      </w:r>
      <w:proofErr w:type="spellStart"/>
      <w:r w:rsidR="005B76AC">
        <w:t>improve</w:t>
      </w:r>
      <w:proofErr w:type="spellEnd"/>
      <w:r w:rsidR="005B76AC">
        <w:t xml:space="preserve"> fase is </w:t>
      </w:r>
      <w:r w:rsidR="00693F27">
        <w:t>onderzocht hoe historische data als inp</w:t>
      </w:r>
      <w:r w:rsidR="00A76506">
        <w:t>ut kunnen</w:t>
      </w:r>
      <w:r w:rsidR="00E21AB3">
        <w:t xml:space="preserve"> dienen voor een nauwkeurigere forecast.</w:t>
      </w:r>
    </w:p>
    <w:p w:rsidR="00972E77" w:rsidRDefault="00972E77" w:rsidP="00482675"/>
    <w:p w:rsidR="00482675" w:rsidRPr="00482675" w:rsidRDefault="00482675" w:rsidP="00482675">
      <w:pPr>
        <w:pStyle w:val="Kop2"/>
      </w:pPr>
      <w:bookmarkStart w:id="45" w:name="_Toc484510733"/>
      <w:r>
        <w:t>Voorraadbeschikbaarheid</w:t>
      </w:r>
      <w:bookmarkEnd w:id="45"/>
    </w:p>
    <w:p w:rsidR="00972E77" w:rsidRDefault="00D07F3B" w:rsidP="00EF5598">
      <w:r>
        <w:rPr>
          <w:noProof/>
          <w:lang w:eastAsia="nl-NL"/>
        </w:rPr>
        <w:drawing>
          <wp:anchor distT="0" distB="0" distL="114300" distR="114300" simplePos="0" relativeHeight="251720704" behindDoc="0" locked="0" layoutInCell="1" allowOverlap="1" wp14:anchorId="1EF00D23" wp14:editId="7A34B3CE">
            <wp:simplePos x="0" y="0"/>
            <wp:positionH relativeFrom="column">
              <wp:posOffset>1937385</wp:posOffset>
            </wp:positionH>
            <wp:positionV relativeFrom="paragraph">
              <wp:posOffset>173355</wp:posOffset>
            </wp:positionV>
            <wp:extent cx="3838575" cy="21812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85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4763">
        <w:t>De tweede CTQ</w:t>
      </w:r>
      <w:r w:rsidR="00E21AB3">
        <w:t xml:space="preserve"> is de voorraadbeschikbaarheid van de </w:t>
      </w:r>
      <w:r w:rsidR="009226EA">
        <w:t>promotieartikelen</w:t>
      </w:r>
      <w:r w:rsidR="00E21AB3">
        <w:t xml:space="preserve">. In de </w:t>
      </w:r>
      <w:proofErr w:type="spellStart"/>
      <w:r w:rsidR="00E21AB3">
        <w:t>measure</w:t>
      </w:r>
      <w:proofErr w:type="spellEnd"/>
      <w:r w:rsidR="00E21AB3">
        <w:t xml:space="preserve"> fase is </w:t>
      </w:r>
      <w:r w:rsidR="008D759F">
        <w:t xml:space="preserve">geconstateerd </w:t>
      </w:r>
      <w:r w:rsidR="00E21AB3">
        <w:t xml:space="preserve">dat 81 procent van de </w:t>
      </w:r>
      <w:r w:rsidR="008D759F">
        <w:t>promotie</w:t>
      </w:r>
      <w:r w:rsidR="00E21AB3">
        <w:t>artikelen in de jui</w:t>
      </w:r>
      <w:r w:rsidR="009101A7">
        <w:t xml:space="preserve">ste hoeveelheid beschikbaar was </w:t>
      </w:r>
      <w:r w:rsidR="00E21AB3">
        <w:t xml:space="preserve">in het distributiecentrum. Dit is </w:t>
      </w:r>
      <w:r w:rsidR="00972E77">
        <w:t xml:space="preserve">ruim </w:t>
      </w:r>
      <w:r w:rsidR="008D759F">
        <w:t>onder</w:t>
      </w:r>
      <w:r w:rsidR="00972E77">
        <w:t xml:space="preserve"> de norm van 99 procent. Om de oorzaken van dit probleem in k</w:t>
      </w:r>
      <w:r w:rsidR="009101A7">
        <w:t xml:space="preserve">aart te brengen is een </w:t>
      </w:r>
      <w:proofErr w:type="spellStart"/>
      <w:r w:rsidR="009101A7">
        <w:t>Cause</w:t>
      </w:r>
      <w:proofErr w:type="spellEnd"/>
      <w:r w:rsidR="009101A7">
        <w:t>-Effect-</w:t>
      </w:r>
      <w:r w:rsidR="00972E77">
        <w:t>Diagram opgesteld</w:t>
      </w:r>
      <w:r w:rsidR="009101A7">
        <w:t xml:space="preserve"> welke zichtbaar is in figuur 6</w:t>
      </w:r>
      <w:r w:rsidR="00E76D76">
        <w:t>.2</w:t>
      </w:r>
      <w:r w:rsidR="00972E77">
        <w:t>.</w:t>
      </w:r>
      <w:r w:rsidR="003F5D55">
        <w:t xml:space="preserve"> De resultaten uit de interview</w:t>
      </w:r>
      <w:r w:rsidR="007D33C2">
        <w:t>s (bijlage IV en V)</w:t>
      </w:r>
      <w:r w:rsidR="003F5D55">
        <w:t xml:space="preserve"> zijn onder</w:t>
      </w:r>
      <w:r w:rsidR="00494763">
        <w:t>ge</w:t>
      </w:r>
      <w:r w:rsidR="003F5D55">
        <w:t xml:space="preserve">bracht in de categorieën informatie, proces, mens en systeem. </w:t>
      </w:r>
    </w:p>
    <w:p w:rsidR="007D33C2" w:rsidRDefault="007D33C2" w:rsidP="00EF5598"/>
    <w:p w:rsidR="00972E77" w:rsidRDefault="00D07F3B" w:rsidP="007D33C2">
      <w:r>
        <w:rPr>
          <w:noProof/>
          <w:lang w:eastAsia="nl-NL"/>
        </w:rPr>
        <mc:AlternateContent>
          <mc:Choice Requires="wps">
            <w:drawing>
              <wp:anchor distT="0" distB="0" distL="114300" distR="114300" simplePos="0" relativeHeight="251663360" behindDoc="0" locked="0" layoutInCell="1" allowOverlap="1" wp14:anchorId="52E2D999" wp14:editId="63C2B4D9">
                <wp:simplePos x="0" y="0"/>
                <wp:positionH relativeFrom="column">
                  <wp:posOffset>1938020</wp:posOffset>
                </wp:positionH>
                <wp:positionV relativeFrom="paragraph">
                  <wp:posOffset>31750</wp:posOffset>
                </wp:positionV>
                <wp:extent cx="3952875" cy="114300"/>
                <wp:effectExtent l="0" t="0" r="9525" b="0"/>
                <wp:wrapSquare wrapText="bothSides"/>
                <wp:docPr id="26" name="Tekstvak 26"/>
                <wp:cNvGraphicFramePr/>
                <a:graphic xmlns:a="http://schemas.openxmlformats.org/drawingml/2006/main">
                  <a:graphicData uri="http://schemas.microsoft.com/office/word/2010/wordprocessingShape">
                    <wps:wsp>
                      <wps:cNvSpPr txBox="1"/>
                      <wps:spPr>
                        <a:xfrm>
                          <a:off x="0" y="0"/>
                          <a:ext cx="3952875" cy="114300"/>
                        </a:xfrm>
                        <a:prstGeom prst="rect">
                          <a:avLst/>
                        </a:prstGeom>
                        <a:solidFill>
                          <a:prstClr val="white"/>
                        </a:solidFill>
                        <a:ln>
                          <a:noFill/>
                        </a:ln>
                        <a:effectLst/>
                      </wps:spPr>
                      <wps:txbx>
                        <w:txbxContent>
                          <w:p w:rsidR="00D177D8" w:rsidRPr="00D63B60" w:rsidRDefault="00D177D8" w:rsidP="00972E77">
                            <w:pPr>
                              <w:pStyle w:val="Bijschrift"/>
                              <w:rPr>
                                <w:noProof/>
                                <w:sz w:val="20"/>
                                <w:szCs w:val="20"/>
                              </w:rPr>
                            </w:pPr>
                            <w:r>
                              <w:t xml:space="preserve">Figuur 6.2: </w:t>
                            </w:r>
                            <w:proofErr w:type="spellStart"/>
                            <w:r>
                              <w:t>Cause</w:t>
                            </w:r>
                            <w:proofErr w:type="spellEnd"/>
                            <w:r>
                              <w:t>-Effect-Diagram Voorraadbeschikbaarheid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26" o:spid="_x0000_s1034" type="#_x0000_t202" style="position:absolute;left:0;text-align:left;margin-left:152.6pt;margin-top:2.5pt;width:311.25pt;height: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" stroked="f">
                <v:textbox inset="0,0,0,0">
                  <w:txbxContent>
                    <w:p w:rsidR="00D177D8" w:rsidRPr="00D63B60" w:rsidRDefault="00D177D8" w:rsidP="00972E77">
                      <w:pPr>
                        <w:pStyle w:val="Bijschrift"/>
                        <w:rPr>
                          <w:noProof/>
                          <w:sz w:val="20"/>
                          <w:szCs w:val="20"/>
                        </w:rPr>
                      </w:pPr>
                      <w:r>
                        <w:t xml:space="preserve">Figuur 6.2: </w:t>
                      </w:r>
                      <w:proofErr w:type="spellStart"/>
                      <w:r>
                        <w:t>Cause</w:t>
                      </w:r>
                      <w:proofErr w:type="spellEnd"/>
                      <w:r>
                        <w:t>-Effect-Diagram Voorraadbeschikbaarheid</w:t>
                      </w:r>
                    </w:p>
                  </w:txbxContent>
                </v:textbox>
                <w10:wrap type="square"/>
              </v:shape>
            </w:pict>
          </mc:Fallback>
        </mc:AlternateContent>
      </w:r>
      <w:r w:rsidR="00006670">
        <w:t>Uit de</w:t>
      </w:r>
      <w:r w:rsidR="007D33C2">
        <w:t xml:space="preserve"> analyse blijkt dat de relatief </w:t>
      </w:r>
      <w:r w:rsidR="00006670">
        <w:t>lage voorraadbes</w:t>
      </w:r>
      <w:r w:rsidR="00FA09FB">
        <w:t xml:space="preserve">chikbaarheid </w:t>
      </w:r>
      <w:r w:rsidR="000333B7">
        <w:t>is</w:t>
      </w:r>
      <w:r w:rsidR="00494763">
        <w:t xml:space="preserve"> veroorzaakt door een aantal oorzake</w:t>
      </w:r>
      <w:r w:rsidR="00FA09FB">
        <w:t>n binnen elk van de vier aspecten. Hieron</w:t>
      </w:r>
      <w:r w:rsidR="009101A7">
        <w:t xml:space="preserve">der </w:t>
      </w:r>
      <w:r w:rsidR="005B76AC">
        <w:t xml:space="preserve">zijn </w:t>
      </w:r>
      <w:r w:rsidR="009101A7">
        <w:t xml:space="preserve">de belangrijkste </w:t>
      </w:r>
      <w:r w:rsidR="005B76AC">
        <w:t>problemen verder</w:t>
      </w:r>
      <w:r w:rsidR="00FA09FB">
        <w:t xml:space="preserve"> toegelicht. Er wordt echter verder</w:t>
      </w:r>
      <w:r w:rsidR="005B76AC">
        <w:t xml:space="preserve"> niet</w:t>
      </w:r>
      <w:r w:rsidR="00FA09FB">
        <w:t xml:space="preserve"> inge</w:t>
      </w:r>
      <w:r w:rsidR="008D759F">
        <w:t xml:space="preserve">gaan op de </w:t>
      </w:r>
      <w:r w:rsidR="008D759F">
        <w:lastRenderedPageBreak/>
        <w:t xml:space="preserve">problemen met </w:t>
      </w:r>
      <w:r w:rsidR="009101A7">
        <w:t>betrekking tot het systeem</w:t>
      </w:r>
      <w:r w:rsidR="00F661FC">
        <w:t>. Hier wordt momenteel aan gewerkt met de</w:t>
      </w:r>
      <w:r w:rsidR="008D759F">
        <w:t xml:space="preserve"> softwareleverancier Slimstock.</w:t>
      </w:r>
    </w:p>
    <w:p w:rsidR="00F661FC" w:rsidRDefault="00F661FC" w:rsidP="00EF5598"/>
    <w:p w:rsidR="00F661FC" w:rsidRDefault="00F661FC" w:rsidP="00EF5598">
      <w:r>
        <w:t xml:space="preserve">Eén van de punten die door iedere geïnterviewde werd benoemd is dat de informatie uit de </w:t>
      </w:r>
      <w:r w:rsidR="00A46FFE">
        <w:t>100-procent</w:t>
      </w:r>
      <w:r>
        <w:t xml:space="preserve"> aan</w:t>
      </w:r>
      <w:r w:rsidR="008D759F">
        <w:t>tallen pas laat beschikbaar komt</w:t>
      </w:r>
      <w:r w:rsidR="009101A7">
        <w:t>, waardoor vaak pas</w:t>
      </w:r>
      <w:r>
        <w:t xml:space="preserve"> </w:t>
      </w:r>
      <w:r w:rsidR="009101A7">
        <w:t xml:space="preserve">op het allerlaatste moment </w:t>
      </w:r>
      <w:r>
        <w:t xml:space="preserve">wordt besteld. De </w:t>
      </w:r>
      <w:r w:rsidR="00A46FFE">
        <w:t>100-procent</w:t>
      </w:r>
      <w:r>
        <w:t xml:space="preserve"> aantallen zijn de definitieve aantallen die benodigd zijn om de uitstroom naar de </w:t>
      </w:r>
      <w:r w:rsidR="00777E1D">
        <w:t>filialen</w:t>
      </w:r>
      <w:r>
        <w:t xml:space="preserve"> te kunnen realiseren</w:t>
      </w:r>
      <w:r w:rsidR="00FF5B90">
        <w:t>. Als de levertijd</w:t>
      </w:r>
      <w:r w:rsidR="00641EA8">
        <w:t xml:space="preserve"> één week is, wordt de order momenteel </w:t>
      </w:r>
      <w:r w:rsidR="00FF5B90">
        <w:t xml:space="preserve">ook </w:t>
      </w:r>
      <w:r w:rsidR="00641EA8">
        <w:t xml:space="preserve">één week vooraf ingeschoten. </w:t>
      </w:r>
      <w:r>
        <w:t xml:space="preserve">Op het moment dat de leverancier, door welke omstandigheid dan ook, deze </w:t>
      </w:r>
      <w:r w:rsidR="004339EB">
        <w:t>hoge promotie</w:t>
      </w:r>
      <w:r>
        <w:t>aantallen niet kan waarmaken</w:t>
      </w:r>
      <w:r w:rsidR="00A76506">
        <w:t>,</w:t>
      </w:r>
      <w:r w:rsidR="00641EA8">
        <w:t xml:space="preserve"> is er geen ruimte meer</w:t>
      </w:r>
      <w:r>
        <w:t xml:space="preserve"> om hierop te reageren. Met dit laatste wordt bedoeld, dat er </w:t>
      </w:r>
      <w:r w:rsidR="008D759F">
        <w:t>ook g</w:t>
      </w:r>
      <w:r>
        <w:t>een vervangend artike</w:t>
      </w:r>
      <w:r w:rsidR="00641EA8">
        <w:t>l</w:t>
      </w:r>
      <w:r w:rsidR="00777E1D">
        <w:t xml:space="preserve"> meer</w:t>
      </w:r>
      <w:r w:rsidR="00641EA8">
        <w:t xml:space="preserve"> in de folder kan worden geplaatst. Op het moment dat de leverancier </w:t>
      </w:r>
      <w:r w:rsidR="008D759F">
        <w:t>zijn lever</w:t>
      </w:r>
      <w:r w:rsidR="00A76506">
        <w:t xml:space="preserve">aantallen niet kan waarmaken, </w:t>
      </w:r>
      <w:r w:rsidR="00641EA8">
        <w:t xml:space="preserve">kan de juiste voorraadbeschikbaarheid </w:t>
      </w:r>
      <w:r w:rsidR="00494763">
        <w:t xml:space="preserve">ook </w:t>
      </w:r>
      <w:r w:rsidR="00641EA8">
        <w:t>niet worden gerealiseerd.</w:t>
      </w:r>
    </w:p>
    <w:p w:rsidR="00641EA8" w:rsidRDefault="00641EA8" w:rsidP="00EF5598"/>
    <w:p w:rsidR="00F7731E" w:rsidRDefault="00641EA8" w:rsidP="00EF5598">
      <w:r>
        <w:t>Een ander probleem, wat blijkt uit de interviews, is dat er geen uniforme werkwijze</w:t>
      </w:r>
      <w:r w:rsidR="00777E1D">
        <w:t xml:space="preserve"> beschikbaar</w:t>
      </w:r>
      <w:r>
        <w:t xml:space="preserve"> is om te bepalen </w:t>
      </w:r>
      <w:r w:rsidR="00F7731E">
        <w:t>hoeveel er besteld moet worden. Ve</w:t>
      </w:r>
      <w:r w:rsidR="008D759F">
        <w:t>rschillen</w:t>
      </w:r>
      <w:r w:rsidR="00494763">
        <w:t>de interpretaties leiden tot</w:t>
      </w:r>
      <w:r w:rsidR="008D759F">
        <w:t xml:space="preserve"> variaties</w:t>
      </w:r>
      <w:r w:rsidR="00F7731E">
        <w:t xml:space="preserve"> en </w:t>
      </w:r>
      <w:r w:rsidR="008D759F">
        <w:t>onzekerheden</w:t>
      </w:r>
      <w:r w:rsidR="00777E1D">
        <w:t xml:space="preserve"> in de uitkomst van een proces, hetgeen juist door </w:t>
      </w:r>
      <w:r w:rsidR="00F7731E">
        <w:t xml:space="preserve">middel </w:t>
      </w:r>
      <w:r w:rsidR="001A3DAC">
        <w:t>van Six Sigma gereduceerd</w:t>
      </w:r>
      <w:r w:rsidR="00F7731E">
        <w:t xml:space="preserve"> moet worden om een constante kwaliteit (voorraadbeschikbaarheid) te kunnen waarborg</w:t>
      </w:r>
      <w:r w:rsidR="00C71DB8">
        <w:t xml:space="preserve">en </w:t>
      </w:r>
      <w:sdt>
        <w:sdtPr>
          <w:id w:val="359407023"/>
          <w:citation/>
        </w:sdtPr>
        <w:sdtContent>
          <w:r w:rsidR="00C71DB8">
            <w:fldChar w:fldCharType="begin"/>
          </w:r>
          <w:r w:rsidR="00C71DB8">
            <w:instrText xml:space="preserve"> CITATION WFo02 \l 1043 </w:instrText>
          </w:r>
          <w:r w:rsidR="00C71DB8">
            <w:fldChar w:fldCharType="separate"/>
          </w:r>
          <w:r w:rsidR="00871FB9">
            <w:rPr>
              <w:noProof/>
            </w:rPr>
            <w:t>(Forrest, 2002)</w:t>
          </w:r>
          <w:r w:rsidR="00C71DB8">
            <w:fldChar w:fldCharType="end"/>
          </w:r>
        </w:sdtContent>
      </w:sdt>
      <w:r w:rsidR="00C71DB8">
        <w:t>.</w:t>
      </w:r>
    </w:p>
    <w:p w:rsidR="00F7731E" w:rsidRDefault="00F7731E" w:rsidP="00EF5598"/>
    <w:p w:rsidR="00F7731E" w:rsidRDefault="00F7731E" w:rsidP="00EF5598">
      <w:r>
        <w:t>Onder de categorie informatie zijn de factoren weergegeven die meegenomen moeten worden</w:t>
      </w:r>
      <w:r w:rsidR="00F93A2E">
        <w:t xml:space="preserve"> in het bepalen van de bestelhoeveelheid. Omdat er geen standaard werkwijze voor dit proces is, houdt niet elke </w:t>
      </w:r>
      <w:proofErr w:type="spellStart"/>
      <w:r w:rsidR="00F93A2E">
        <w:t>supply</w:t>
      </w:r>
      <w:proofErr w:type="spellEnd"/>
      <w:r w:rsidR="00F93A2E">
        <w:t xml:space="preserve"> chain planner per definitie rekening met deze factoren. Hieronder </w:t>
      </w:r>
      <w:r w:rsidR="007E4212">
        <w:t>is</w:t>
      </w:r>
      <w:r w:rsidR="00F93A2E">
        <w:t xml:space="preserve"> elke factor kort toegelicht:</w:t>
      </w:r>
    </w:p>
    <w:p w:rsidR="00F93A2E" w:rsidRDefault="00F93A2E" w:rsidP="002A0A40">
      <w:pPr>
        <w:pStyle w:val="Lijstalinea"/>
        <w:numPr>
          <w:ilvl w:val="0"/>
          <w:numId w:val="16"/>
        </w:numPr>
      </w:pPr>
      <w:r>
        <w:t xml:space="preserve">De </w:t>
      </w:r>
      <w:r w:rsidRPr="00A76506">
        <w:rPr>
          <w:b/>
        </w:rPr>
        <w:t>le</w:t>
      </w:r>
      <w:r w:rsidRPr="00F93A2E">
        <w:rPr>
          <w:b/>
        </w:rPr>
        <w:t>vertijd</w:t>
      </w:r>
      <w:r>
        <w:t xml:space="preserve"> bepaald op welk moment de inkooporder geplaatst moet worden. Op het moment dat de levertijd acht weken is, moet de inkooporder uiterlijk acht weken voor start uitlevering geplaatst zijn. </w:t>
      </w:r>
    </w:p>
    <w:p w:rsidR="00F93A2E" w:rsidRDefault="00F93A2E" w:rsidP="002A0A40">
      <w:pPr>
        <w:pStyle w:val="Lijstalinea"/>
        <w:numPr>
          <w:ilvl w:val="0"/>
          <w:numId w:val="16"/>
        </w:numPr>
      </w:pPr>
      <w:r>
        <w:t xml:space="preserve">De </w:t>
      </w:r>
      <w:r>
        <w:rPr>
          <w:b/>
        </w:rPr>
        <w:t xml:space="preserve">ketenvoorraad </w:t>
      </w:r>
      <w:r>
        <w:t>bepaald hoeveel stuks er nodig is om de forecast te kunnen realiseren. De ketenvoorraad bestaat uit voorraad op het distributiecentrum en in de filialen. Op het moment dat de forecast 3</w:t>
      </w:r>
      <w:r w:rsidR="00494763">
        <w:t>.</w:t>
      </w:r>
      <w:r>
        <w:t>000 is en er nog 5</w:t>
      </w:r>
      <w:r w:rsidR="00494763">
        <w:t>.</w:t>
      </w:r>
      <w:r>
        <w:t xml:space="preserve">000 in het distributiecentrum en de filialen beschikbaar is, </w:t>
      </w:r>
      <w:r w:rsidR="00494763">
        <w:t>is het niet noodzakelijk om bij te bestellen aangezien de voorraad to</w:t>
      </w:r>
      <w:r w:rsidR="00D07F3B">
        <w:t>ereikend</w:t>
      </w:r>
      <w:r>
        <w:t xml:space="preserve"> is </w:t>
      </w:r>
      <w:r w:rsidR="00494763">
        <w:t>om de promotieafzet</w:t>
      </w:r>
      <w:r>
        <w:t xml:space="preserve"> te kunnen realiseren.</w:t>
      </w:r>
    </w:p>
    <w:p w:rsidR="00F93A2E" w:rsidRDefault="00F93A2E" w:rsidP="002A0A40">
      <w:pPr>
        <w:pStyle w:val="Lijstalinea"/>
        <w:numPr>
          <w:ilvl w:val="0"/>
          <w:numId w:val="16"/>
        </w:numPr>
      </w:pPr>
      <w:r>
        <w:t xml:space="preserve">De </w:t>
      </w:r>
      <w:r w:rsidRPr="00A76506">
        <w:rPr>
          <w:b/>
        </w:rPr>
        <w:t>ve</w:t>
      </w:r>
      <w:r w:rsidRPr="003803D0">
        <w:rPr>
          <w:b/>
        </w:rPr>
        <w:t xml:space="preserve">rpakkingseenheid (BE) </w:t>
      </w:r>
      <w:r>
        <w:t>geeft aan per hoeveel consumenteneenheden een product verpakt zit. Stel product X heeft een verwachte verkoop (forecast) van 1</w:t>
      </w:r>
      <w:r w:rsidR="0000115B">
        <w:t>.</w:t>
      </w:r>
      <w:r>
        <w:t>100 stuks en zit</w:t>
      </w:r>
      <w:r w:rsidR="00777E1D">
        <w:t xml:space="preserve"> verpakt per drie stuks. Om elk filiaal te belevering is er al 511 (filialen) x</w:t>
      </w:r>
      <w:r w:rsidR="00E3615E">
        <w:t xml:space="preserve"> drie = 1</w:t>
      </w:r>
      <w:r w:rsidR="0000115B">
        <w:t>.</w:t>
      </w:r>
      <w:r w:rsidR="00E3615E">
        <w:t>533</w:t>
      </w:r>
      <w:r>
        <w:t xml:space="preserve"> stuks nodig om de forecast te realiseren.</w:t>
      </w:r>
    </w:p>
    <w:p w:rsidR="003803D0" w:rsidRDefault="003803D0" w:rsidP="002A0A40">
      <w:pPr>
        <w:pStyle w:val="Lijstalinea"/>
        <w:numPr>
          <w:ilvl w:val="0"/>
          <w:numId w:val="16"/>
        </w:numPr>
      </w:pPr>
      <w:r>
        <w:t xml:space="preserve">De </w:t>
      </w:r>
      <w:r>
        <w:rPr>
          <w:b/>
        </w:rPr>
        <w:t xml:space="preserve">minimale bestelhoeveelheid (MOQ) </w:t>
      </w:r>
      <w:r w:rsidR="00777E1D">
        <w:t>geeft aan per hoeveel consumenteneenheden een artikel bij de leverancier besteld moet worden.</w:t>
      </w:r>
    </w:p>
    <w:p w:rsidR="00972E77" w:rsidRDefault="00972E77" w:rsidP="00EF5598"/>
    <w:p w:rsidR="00DC00BC" w:rsidRDefault="005B0CA8" w:rsidP="00DC00BC">
      <w:pPr>
        <w:pStyle w:val="Kop2"/>
      </w:pPr>
      <w:bookmarkStart w:id="46" w:name="_Toc484510734"/>
      <w:r>
        <w:t>Voorraadopbouw als gevolg van promoties</w:t>
      </w:r>
      <w:bookmarkEnd w:id="46"/>
    </w:p>
    <w:p w:rsidR="00416F5F" w:rsidRDefault="00FF5B90" w:rsidP="00DC00BC">
      <w:r>
        <w:t xml:space="preserve">In de </w:t>
      </w:r>
      <w:proofErr w:type="spellStart"/>
      <w:r>
        <w:t>measure</w:t>
      </w:r>
      <w:proofErr w:type="spellEnd"/>
      <w:r>
        <w:t xml:space="preserve"> fase zijn de </w:t>
      </w:r>
      <w:r w:rsidR="00777E1D">
        <w:t>restvoorraadkosten</w:t>
      </w:r>
      <w:r w:rsidR="00494763">
        <w:t>, als gevolg van de overbleven voorraad na afloop van een promotie, berekend</w:t>
      </w:r>
      <w:r w:rsidR="00777E1D">
        <w:t>.</w:t>
      </w:r>
      <w:r w:rsidR="0050102F">
        <w:t xml:space="preserve"> Vervolgens is over deze restvoorraadkosten</w:t>
      </w:r>
      <w:r w:rsidR="00A109A2">
        <w:t xml:space="preserve"> het totaal </w:t>
      </w:r>
      <w:proofErr w:type="spellStart"/>
      <w:r w:rsidR="00A109A2">
        <w:t>overvoorraadkosten</w:t>
      </w:r>
      <w:proofErr w:type="spellEnd"/>
      <w:r w:rsidR="00A109A2">
        <w:t xml:space="preserve"> berekend. De</w:t>
      </w:r>
      <w:r w:rsidR="00494763">
        <w:t xml:space="preserve">ze overvoorraad vormt het deel van de restvoorraad, </w:t>
      </w:r>
      <w:r w:rsidR="00A109A2">
        <w:t>welke langer dan vier weken baselineafzet cov</w:t>
      </w:r>
      <w:r w:rsidR="00494763">
        <w:t xml:space="preserve">ert, en daarmee niet aan de norm </w:t>
      </w:r>
      <w:r w:rsidR="00A109A2">
        <w:t xml:space="preserve">voldoet. </w:t>
      </w:r>
      <w:r w:rsidR="00777E1D">
        <w:t xml:space="preserve">Voor deze CTQ is geen </w:t>
      </w:r>
      <w:proofErr w:type="spellStart"/>
      <w:r w:rsidR="00777E1D">
        <w:t>Cause</w:t>
      </w:r>
      <w:proofErr w:type="spellEnd"/>
      <w:r w:rsidR="00777E1D">
        <w:t>-Effect-</w:t>
      </w:r>
      <w:r w:rsidR="00A109A2">
        <w:t>Diagram opgesteld</w:t>
      </w:r>
      <w:r w:rsidR="00A76506">
        <w:t>,</w:t>
      </w:r>
      <w:r w:rsidR="00A109A2">
        <w:t xml:space="preserve"> omdat deze rest- en overvoorraad wordt veroorzaakt door CTQ één en</w:t>
      </w:r>
      <w:r w:rsidR="007E4212">
        <w:t xml:space="preserve"> twee. Enerzijds wordt</w:t>
      </w:r>
      <w:r w:rsidR="00A109A2">
        <w:t xml:space="preserve"> rest- en </w:t>
      </w:r>
      <w:proofErr w:type="spellStart"/>
      <w:r w:rsidR="00A109A2">
        <w:t>overvoorraad</w:t>
      </w:r>
      <w:proofErr w:type="spellEnd"/>
      <w:r w:rsidR="00A109A2">
        <w:t xml:space="preserve"> gecreëerd doordat de forecast accuracy laag is. Aantallen worden te hoog voorspeld, </w:t>
      </w:r>
      <w:r w:rsidR="00D14085">
        <w:t>vervolgens worden deze aantallen ingekocht, waardoor er uiteindelijk voorraad overblijft. E</w:t>
      </w:r>
      <w:r w:rsidR="00777E1D">
        <w:t>en logisch</w:t>
      </w:r>
      <w:r w:rsidR="00A109A2">
        <w:t xml:space="preserve"> gevolg van restvoorraad</w:t>
      </w:r>
      <w:r w:rsidR="00777E1D">
        <w:t>opbouw</w:t>
      </w:r>
      <w:r w:rsidR="00D14085">
        <w:t>. Daarnaast is</w:t>
      </w:r>
      <w:r w:rsidR="002B4A06">
        <w:t xml:space="preserve"> het huidige bestelproces een oorzaak voor rest- en overvoorraden. D</w:t>
      </w:r>
      <w:r w:rsidR="00D14085">
        <w:t>o</w:t>
      </w:r>
      <w:r w:rsidR="002B4A06">
        <w:t xml:space="preserve">or het missen van </w:t>
      </w:r>
      <w:r w:rsidR="00D14085">
        <w:t xml:space="preserve">een </w:t>
      </w:r>
      <w:r w:rsidR="002B4A06">
        <w:t xml:space="preserve">uniforme werkwijze en </w:t>
      </w:r>
      <w:r w:rsidR="00D14085">
        <w:t>het te laat bestellen, worden promotieaantallen vaak te laag of te hoog besteld.</w:t>
      </w:r>
    </w:p>
    <w:p w:rsidR="002B4A06" w:rsidRDefault="002B4A06" w:rsidP="00DC00BC"/>
    <w:p w:rsidR="002B4A06" w:rsidRPr="002B4A06" w:rsidRDefault="00A33C68" w:rsidP="00DC00BC">
      <w:r>
        <w:t xml:space="preserve">In de </w:t>
      </w:r>
      <w:proofErr w:type="spellStart"/>
      <w:r>
        <w:t>improve</w:t>
      </w:r>
      <w:proofErr w:type="spellEnd"/>
      <w:r>
        <w:t xml:space="preserve"> fase zijn</w:t>
      </w:r>
      <w:r w:rsidR="002B4A06">
        <w:t xml:space="preserve"> </w:t>
      </w:r>
      <w:r w:rsidR="002B4A06">
        <w:rPr>
          <w:b/>
        </w:rPr>
        <w:t xml:space="preserve">geen </w:t>
      </w:r>
      <w:r>
        <w:t xml:space="preserve">verbetervoorstellen </w:t>
      </w:r>
      <w:r w:rsidR="005C46FE">
        <w:t xml:space="preserve">uitgewerkt voor deze CTQ. Een verbetering </w:t>
      </w:r>
      <w:r>
        <w:t xml:space="preserve">van CTQ één en twee resulteert in een reductie van de rest- en </w:t>
      </w:r>
      <w:proofErr w:type="spellStart"/>
      <w:r>
        <w:t>overvoorraden</w:t>
      </w:r>
      <w:proofErr w:type="spellEnd"/>
      <w:r w:rsidR="005C46FE">
        <w:t xml:space="preserve">. De verbetering van deze CTQ </w:t>
      </w:r>
      <w:r w:rsidR="00D14085">
        <w:t>is aangetoond door middel van</w:t>
      </w:r>
      <w:r w:rsidR="005C46FE">
        <w:t xml:space="preserve"> de kosten-batenanalyse.</w:t>
      </w:r>
    </w:p>
    <w:p w:rsidR="00D07F3B" w:rsidRDefault="00D07F3B" w:rsidP="00DC00BC"/>
    <w:p w:rsidR="00DC00BC" w:rsidRPr="00DC00BC" w:rsidRDefault="00DC00BC" w:rsidP="00616CE5">
      <w:pPr>
        <w:pStyle w:val="Kop2"/>
      </w:pPr>
      <w:bookmarkStart w:id="47" w:name="_Toc484510735"/>
      <w:r>
        <w:t>Conclusie</w:t>
      </w:r>
      <w:bookmarkEnd w:id="47"/>
    </w:p>
    <w:p w:rsidR="003C1707" w:rsidRDefault="003C1707" w:rsidP="003C1707">
      <w:r>
        <w:t xml:space="preserve">In de </w:t>
      </w:r>
      <w:proofErr w:type="spellStart"/>
      <w:r>
        <w:t>improve</w:t>
      </w:r>
      <w:proofErr w:type="spellEnd"/>
      <w:r>
        <w:t xml:space="preserve"> fase z</w:t>
      </w:r>
      <w:r w:rsidR="00A33C68">
        <w:t>ijn geen</w:t>
      </w:r>
      <w:r>
        <w:t xml:space="preserve"> verbetervoorstellen aangedragen ter verb</w:t>
      </w:r>
      <w:r w:rsidR="00777E1D">
        <w:t xml:space="preserve">etering van het forecast en </w:t>
      </w:r>
      <w:r>
        <w:t xml:space="preserve">bestelproces. Op het gebied van </w:t>
      </w:r>
      <w:proofErr w:type="spellStart"/>
      <w:r>
        <w:t>forecasting</w:t>
      </w:r>
      <w:proofErr w:type="spellEnd"/>
      <w:r>
        <w:t xml:space="preserve"> </w:t>
      </w:r>
      <w:r w:rsidR="00A33C68">
        <w:t>wordt</w:t>
      </w:r>
      <w:r w:rsidR="00CD3DEE" w:rsidRPr="003222E7">
        <w:t xml:space="preserve"> onderzocht hoe </w:t>
      </w:r>
      <w:r w:rsidR="007D33C2">
        <w:t xml:space="preserve">historische </w:t>
      </w:r>
      <w:r w:rsidR="00CD3DEE" w:rsidRPr="003222E7">
        <w:t>data</w:t>
      </w:r>
      <w:r>
        <w:t xml:space="preserve"> </w:t>
      </w:r>
      <w:r w:rsidR="00CD3DEE" w:rsidRPr="003222E7">
        <w:t>als input kan dienen voor</w:t>
      </w:r>
      <w:r w:rsidR="003222E7" w:rsidRPr="003222E7">
        <w:t xml:space="preserve"> een nauwkeurigere forecast.</w:t>
      </w:r>
      <w:r w:rsidR="00FF5B90">
        <w:t xml:space="preserve"> In de </w:t>
      </w:r>
      <w:proofErr w:type="spellStart"/>
      <w:r w:rsidR="00FF5B90">
        <w:t>improve</w:t>
      </w:r>
      <w:proofErr w:type="spellEnd"/>
      <w:r w:rsidR="00FF5B90">
        <w:t xml:space="preserve"> fase </w:t>
      </w:r>
      <w:r w:rsidR="00A33C68">
        <w:t>wordt</w:t>
      </w:r>
      <w:r w:rsidR="00FF5B90">
        <w:t xml:space="preserve"> onderzocht op welk moment </w:t>
      </w:r>
      <w:r w:rsidR="00A76506">
        <w:t xml:space="preserve">en hoeveel er besteld moet worden, </w:t>
      </w:r>
      <w:r w:rsidR="00D14085">
        <w:t xml:space="preserve">met als doel </w:t>
      </w:r>
      <w:r>
        <w:t>de voorraadbeschikbaarheid te verhogen. Een verbetering van beide processen zal moeten resulteren in een verlaging v</w:t>
      </w:r>
      <w:r w:rsidR="00D14085">
        <w:t>an rest- en overvoorraden (CTQ drie</w:t>
      </w:r>
      <w:r>
        <w:t>) welke in de kosten-</w:t>
      </w:r>
      <w:r w:rsidR="00777E1D">
        <w:t xml:space="preserve">batenanalyse </w:t>
      </w:r>
      <w:r w:rsidR="007E4212">
        <w:t xml:space="preserve">is </w:t>
      </w:r>
      <w:r w:rsidR="00D14085">
        <w:t>uitgewerkt.</w:t>
      </w:r>
    </w:p>
    <w:p w:rsidR="00497C75" w:rsidRDefault="00D91310" w:rsidP="003C1707">
      <w:pPr>
        <w:pStyle w:val="Kop1"/>
      </w:pPr>
      <w:r>
        <w:br w:type="column"/>
      </w:r>
      <w:bookmarkStart w:id="48" w:name="_Toc484510736"/>
      <w:proofErr w:type="spellStart"/>
      <w:r>
        <w:lastRenderedPageBreak/>
        <w:t>Improve</w:t>
      </w:r>
      <w:proofErr w:type="spellEnd"/>
      <w:r>
        <w:t xml:space="preserve"> </w:t>
      </w:r>
      <w:r w:rsidR="00191E59">
        <w:t xml:space="preserve">CTQ 1: </w:t>
      </w:r>
      <w:r>
        <w:t>Forecast Accuracy</w:t>
      </w:r>
      <w:bookmarkEnd w:id="48"/>
    </w:p>
    <w:p w:rsidR="00191E59" w:rsidRDefault="000666C8" w:rsidP="00CD2B8D">
      <w:r>
        <w:t xml:space="preserve">De </w:t>
      </w:r>
      <w:proofErr w:type="spellStart"/>
      <w:r>
        <w:t>improve</w:t>
      </w:r>
      <w:proofErr w:type="spellEnd"/>
      <w:r>
        <w:t xml:space="preserve"> fase heeft als doel om de gevonden knelpunten uit de </w:t>
      </w:r>
      <w:r w:rsidR="00772BF8">
        <w:t xml:space="preserve">huidige situatie te elimineren. Dit vereist een creatie, evaluatie en selectie van mogelijke oplossingen. </w:t>
      </w:r>
      <w:r w:rsidR="00D14085">
        <w:t>In dit onderzoek staan twee onderwerpen centraal:</w:t>
      </w:r>
      <w:r w:rsidR="00772BF8">
        <w:t xml:space="preserve"> </w:t>
      </w:r>
      <w:r w:rsidR="00D14085">
        <w:t xml:space="preserve">het verbeteren van de forecast </w:t>
      </w:r>
      <w:proofErr w:type="spellStart"/>
      <w:r w:rsidR="00D14085">
        <w:t>accuracy</w:t>
      </w:r>
      <w:proofErr w:type="spellEnd"/>
      <w:r w:rsidR="00D14085">
        <w:t xml:space="preserve"> en het bestelproces voor promoties. Om deze reden worden beide onderwerpen in ee</w:t>
      </w:r>
      <w:r w:rsidR="00772BF8">
        <w:t xml:space="preserve">n afzonderlijk hoofdstuk toegelicht. </w:t>
      </w:r>
      <w:r w:rsidR="00F2665D">
        <w:t>In dit hoofd</w:t>
      </w:r>
      <w:r w:rsidR="00191E59">
        <w:t xml:space="preserve">stuk </w:t>
      </w:r>
      <w:r w:rsidR="00405DDE">
        <w:t>is</w:t>
      </w:r>
      <w:r w:rsidR="00191E59">
        <w:t xml:space="preserve"> de oplossing </w:t>
      </w:r>
      <w:r w:rsidR="00FA0FA5">
        <w:t>voor de forecast accur</w:t>
      </w:r>
      <w:r w:rsidR="00A76506">
        <w:t>acy beschreven. Achtereenvolgens</w:t>
      </w:r>
      <w:r w:rsidR="00FA0FA5">
        <w:t xml:space="preserve"> </w:t>
      </w:r>
      <w:r w:rsidR="00405DDE">
        <w:t xml:space="preserve">is </w:t>
      </w:r>
      <w:r w:rsidR="00FA0FA5">
        <w:t>ingegaan op het doel van de verbetering, promotie karakteristieken, onderzochte scenario’s, keuze en toepass</w:t>
      </w:r>
      <w:r w:rsidR="00D14085">
        <w:t>ing van het beste scenario en het</w:t>
      </w:r>
      <w:r w:rsidR="00FA0FA5">
        <w:t xml:space="preserve"> implementatieplan.</w:t>
      </w:r>
    </w:p>
    <w:p w:rsidR="00F2665D" w:rsidRDefault="00F2665D" w:rsidP="00CD2B8D"/>
    <w:p w:rsidR="00F2665D" w:rsidRDefault="00F2665D" w:rsidP="00CD2B8D">
      <w:pPr>
        <w:pStyle w:val="Kop2"/>
      </w:pPr>
      <w:bookmarkStart w:id="49" w:name="_Toc484510737"/>
      <w:r>
        <w:t>Doel verbetering</w:t>
      </w:r>
      <w:bookmarkEnd w:id="49"/>
    </w:p>
    <w:p w:rsidR="00F2665D" w:rsidRDefault="00191E59" w:rsidP="00CD2B8D">
      <w:r>
        <w:t>Uit de huidige situatie</w:t>
      </w:r>
      <w:r w:rsidR="00BA55DE">
        <w:t xml:space="preserve"> analyse is gebleken dat de </w:t>
      </w:r>
      <w:r>
        <w:t>forecast accura</w:t>
      </w:r>
      <w:r w:rsidR="00777E1D">
        <w:t>cy over de geselecteerde promotie</w:t>
      </w:r>
      <w:r>
        <w:t xml:space="preserve">artikelen slechts 57 procent was. De huidige KPI van 75 procent nauwkeurigheid </w:t>
      </w:r>
      <w:r w:rsidR="007E4212">
        <w:t>is</w:t>
      </w:r>
      <w:r>
        <w:t xml:space="preserve"> </w:t>
      </w:r>
      <w:r w:rsidR="00974FAA">
        <w:t>bij lange na</w:t>
      </w:r>
      <w:r>
        <w:t xml:space="preserve"> niet behaald. Uit de analyse fase werden de </w:t>
      </w:r>
      <w:r w:rsidR="003C1707">
        <w:t>volgende onderliggende oorzaken voor het probleem geconstateerd:</w:t>
      </w:r>
    </w:p>
    <w:p w:rsidR="00191E59" w:rsidRDefault="00191E59" w:rsidP="002A0A40">
      <w:pPr>
        <w:pStyle w:val="Lijstalinea"/>
        <w:numPr>
          <w:ilvl w:val="0"/>
          <w:numId w:val="18"/>
        </w:numPr>
      </w:pPr>
      <w:r>
        <w:t xml:space="preserve">Forecast </w:t>
      </w:r>
      <w:r w:rsidR="00777E1D">
        <w:t xml:space="preserve">wordt </w:t>
      </w:r>
      <w:r>
        <w:t xml:space="preserve">bepaald op basis van gevoel </w:t>
      </w:r>
      <w:r w:rsidR="00FA0FA5">
        <w:t xml:space="preserve">bepaald </w:t>
      </w:r>
      <w:r w:rsidR="00777E1D">
        <w:t xml:space="preserve">en slechts beperkt </w:t>
      </w:r>
      <w:r>
        <w:t>op basis van historische data.</w:t>
      </w:r>
    </w:p>
    <w:p w:rsidR="00191E59" w:rsidRDefault="00C8724E" w:rsidP="002A0A40">
      <w:pPr>
        <w:pStyle w:val="Lijstalinea"/>
        <w:numPr>
          <w:ilvl w:val="0"/>
          <w:numId w:val="18"/>
        </w:numPr>
      </w:pPr>
      <w:r>
        <w:t>Daarnaast is de werkdruk hoog bij de</w:t>
      </w:r>
      <w:r w:rsidR="00D14085">
        <w:t xml:space="preserve"> afdeling Categorie Management, </w:t>
      </w:r>
      <w:r>
        <w:t xml:space="preserve">waardoor </w:t>
      </w:r>
      <w:r w:rsidR="00974FAA">
        <w:t>beslissingen vaak overhaast gemaakt worden.</w:t>
      </w:r>
    </w:p>
    <w:p w:rsidR="00C8724E" w:rsidRDefault="003C1707" w:rsidP="002A0A40">
      <w:pPr>
        <w:pStyle w:val="Lijstalinea"/>
        <w:numPr>
          <w:ilvl w:val="0"/>
          <w:numId w:val="18"/>
        </w:numPr>
      </w:pPr>
      <w:proofErr w:type="spellStart"/>
      <w:r>
        <w:t>CatMan</w:t>
      </w:r>
      <w:proofErr w:type="spellEnd"/>
      <w:r>
        <w:t xml:space="preserve"> denkt vanuit de sales gedachte. </w:t>
      </w:r>
      <w:r w:rsidR="00D14085">
        <w:t>Promotie</w:t>
      </w:r>
      <w:r w:rsidR="00C8724E">
        <w:t xml:space="preserve">aantallen worden daardoor in de meeste gevallen hoger ingeschat dan te laag. Een te hoog ingeschatte forecast resulteert in overvoorraden. </w:t>
      </w:r>
    </w:p>
    <w:p w:rsidR="00C35266" w:rsidRDefault="003C1707" w:rsidP="00C35266">
      <w:pPr>
        <w:pStyle w:val="Lijstalinea"/>
        <w:numPr>
          <w:ilvl w:val="0"/>
          <w:numId w:val="18"/>
        </w:numPr>
      </w:pPr>
      <w:r>
        <w:t>Als la</w:t>
      </w:r>
      <w:r w:rsidR="00C35266">
        <w:t>a</w:t>
      </w:r>
      <w:r w:rsidR="00822FD8">
        <w:t>tste wordt een promotieartikel vaak</w:t>
      </w:r>
      <w:r w:rsidR="00634CC5">
        <w:t xml:space="preserve"> vergeleken met zijn resultaten uit voorgaande promoties. </w:t>
      </w:r>
      <w:r w:rsidR="00C35266">
        <w:t>Dit terwijl de promotieomstandigheden in het verleden totaal anders konden zijn.</w:t>
      </w:r>
    </w:p>
    <w:p w:rsidR="00F2665D" w:rsidRDefault="00F2665D" w:rsidP="00CD2B8D"/>
    <w:p w:rsidR="00C469B6" w:rsidRDefault="004E189E" w:rsidP="00CD2B8D">
      <w:r>
        <w:t>Het doel van de oplossin</w:t>
      </w:r>
      <w:r w:rsidR="009428EF">
        <w:t>g voor de forecast accuracy is om tot een</w:t>
      </w:r>
      <w:r w:rsidR="00F44A44">
        <w:t xml:space="preserve"> kwantitatief</w:t>
      </w:r>
      <w:r w:rsidR="009428EF">
        <w:t xml:space="preserve"> </w:t>
      </w:r>
      <w:proofErr w:type="spellStart"/>
      <w:r w:rsidR="009428EF">
        <w:t>forecasting</w:t>
      </w:r>
      <w:proofErr w:type="spellEnd"/>
      <w:r w:rsidR="009428EF">
        <w:t xml:space="preserve"> </w:t>
      </w:r>
      <w:r w:rsidR="00F44A44">
        <w:t>model</w:t>
      </w:r>
      <w:r w:rsidR="009428EF">
        <w:t xml:space="preserve"> t</w:t>
      </w:r>
      <w:r w:rsidR="00C469B6">
        <w:t>e komen</w:t>
      </w:r>
      <w:r w:rsidR="00F44A44">
        <w:t xml:space="preserve"> voor de </w:t>
      </w:r>
      <w:r w:rsidR="00634CC5">
        <w:t>promotieartikelen. Hier staan drie zaken in centraal</w:t>
      </w:r>
      <w:r w:rsidR="00C469B6">
        <w:t>:</w:t>
      </w:r>
    </w:p>
    <w:p w:rsidR="00C469B6" w:rsidRDefault="00C66D56" w:rsidP="002A0A40">
      <w:pPr>
        <w:pStyle w:val="Lijstalinea"/>
        <w:numPr>
          <w:ilvl w:val="0"/>
          <w:numId w:val="19"/>
        </w:numPr>
      </w:pPr>
      <w:r>
        <w:t>Historische</w:t>
      </w:r>
      <w:r w:rsidR="00730520">
        <w:t xml:space="preserve"> data</w:t>
      </w:r>
      <w:r w:rsidR="00634CC5">
        <w:t>. Onderzoeken of een forecast,</w:t>
      </w:r>
      <w:r w:rsidR="00730520">
        <w:t xml:space="preserve"> op basis van historische data</w:t>
      </w:r>
      <w:r w:rsidR="00634CC5">
        <w:t>,</w:t>
      </w:r>
      <w:r w:rsidR="00730520">
        <w:t xml:space="preserve"> in een meer ac</w:t>
      </w:r>
      <w:r w:rsidR="00822FD8">
        <w:t>curate forecast resulteert dan de huidige forecast methode.</w:t>
      </w:r>
    </w:p>
    <w:p w:rsidR="00C469B6" w:rsidRDefault="00730520" w:rsidP="002A0A40">
      <w:pPr>
        <w:pStyle w:val="Lijstalinea"/>
        <w:numPr>
          <w:ilvl w:val="0"/>
          <w:numId w:val="19"/>
        </w:numPr>
      </w:pPr>
      <w:r>
        <w:t>Vastgestelde</w:t>
      </w:r>
      <w:r w:rsidR="00D177D8">
        <w:t xml:space="preserve"> karakteristieken van een promotie</w:t>
      </w:r>
      <w:r w:rsidR="00974FAA">
        <w:t>. Onder karakteristieken</w:t>
      </w:r>
      <w:r>
        <w:t xml:space="preserve"> worden de verschillende</w:t>
      </w:r>
      <w:r w:rsidR="00FA0FA5">
        <w:t xml:space="preserve"> factoren</w:t>
      </w:r>
      <w:r>
        <w:t xml:space="preserve"> verstaan dat het aantal verkocht</w:t>
      </w:r>
      <w:r w:rsidR="00822FD8">
        <w:t>e artikelen in een promotie</w:t>
      </w:r>
      <w:r>
        <w:t xml:space="preserve">periode beïnvloed. </w:t>
      </w:r>
      <w:r w:rsidR="00974FAA">
        <w:t xml:space="preserve">Dit </w:t>
      </w:r>
      <w:r w:rsidR="007E4212">
        <w:t xml:space="preserve">staat </w:t>
      </w:r>
      <w:r w:rsidR="00974FAA">
        <w:t>verder toegelicht in de volgende paragraaf.</w:t>
      </w:r>
    </w:p>
    <w:p w:rsidR="00C469B6" w:rsidRDefault="00C469B6" w:rsidP="002A0A40">
      <w:pPr>
        <w:pStyle w:val="Lijstalinea"/>
        <w:numPr>
          <w:ilvl w:val="0"/>
          <w:numId w:val="19"/>
        </w:numPr>
      </w:pPr>
      <w:r>
        <w:t>Promotionele uplift.</w:t>
      </w:r>
      <w:r w:rsidR="008D5BBC">
        <w:t xml:space="preserve"> Het doel van d</w:t>
      </w:r>
      <w:r w:rsidR="00FA0FA5">
        <w:t xml:space="preserve">e </w:t>
      </w:r>
      <w:r w:rsidR="00C35266">
        <w:t>promotie</w:t>
      </w:r>
      <w:r w:rsidR="00FA0FA5">
        <w:t>forecast is om een liftfactor over</w:t>
      </w:r>
      <w:r w:rsidR="00C35266">
        <w:t xml:space="preserve"> de baselineafzet te berekenen</w:t>
      </w:r>
      <w:r w:rsidR="00FA0FA5">
        <w:t xml:space="preserve"> </w:t>
      </w:r>
      <w:r w:rsidR="00C35266">
        <w:t>als verwachte verkopen tijdens een promotie</w:t>
      </w:r>
      <w:r w:rsidR="00FA0FA5">
        <w:t>.</w:t>
      </w:r>
      <w:r w:rsidR="008D5BBC">
        <w:t xml:space="preserve"> </w:t>
      </w:r>
      <w:r w:rsidR="00C35266">
        <w:t xml:space="preserve">Stel </w:t>
      </w:r>
      <w:r w:rsidR="00DC2DF7">
        <w:t>product</w:t>
      </w:r>
      <w:r w:rsidR="00C35266">
        <w:t xml:space="preserve"> X</w:t>
      </w:r>
      <w:r w:rsidR="00DC2DF7">
        <w:t xml:space="preserve"> verkoop</w:t>
      </w:r>
      <w:r w:rsidR="00974FAA">
        <w:t>t</w:t>
      </w:r>
      <w:r w:rsidR="00DC2DF7">
        <w:t xml:space="preserve"> </w:t>
      </w:r>
      <w:r w:rsidR="00CD7BFA">
        <w:t>in de baseline</w:t>
      </w:r>
      <w:r w:rsidR="00DC2DF7">
        <w:t xml:space="preserve"> 100 </w:t>
      </w:r>
      <w:r w:rsidR="00C35266">
        <w:t>stuks</w:t>
      </w:r>
      <w:r w:rsidR="00974FAA">
        <w:t xml:space="preserve"> </w:t>
      </w:r>
      <w:r w:rsidR="00FD28C1">
        <w:t xml:space="preserve">per week en voorspeld </w:t>
      </w:r>
      <w:r w:rsidR="00DC2DF7">
        <w:t>wordt in e</w:t>
      </w:r>
      <w:r w:rsidR="00CD7BFA">
        <w:t xml:space="preserve">en promotie </w:t>
      </w:r>
      <w:r w:rsidR="00974FAA">
        <w:t>300 te verkopen</w:t>
      </w:r>
      <w:r w:rsidR="00FA0FA5">
        <w:t>,</w:t>
      </w:r>
      <w:r w:rsidR="00974FAA">
        <w:t xml:space="preserve"> d</w:t>
      </w:r>
      <w:r w:rsidR="00822FD8">
        <w:t>an is de uplift</w:t>
      </w:r>
      <w:r w:rsidR="00DC2DF7">
        <w:t xml:space="preserve">factor in de promotie drie. </w:t>
      </w:r>
    </w:p>
    <w:p w:rsidR="00C8724E" w:rsidRDefault="00C8724E" w:rsidP="00CD2B8D"/>
    <w:p w:rsidR="00F2665D" w:rsidRDefault="00F44A44" w:rsidP="00CD2B8D">
      <w:pPr>
        <w:pStyle w:val="Kop2"/>
      </w:pPr>
      <w:bookmarkStart w:id="50" w:name="_Toc484510738"/>
      <w:r>
        <w:t>Promotie karakteristieken</w:t>
      </w:r>
      <w:bookmarkEnd w:id="50"/>
    </w:p>
    <w:p w:rsidR="00F44A44" w:rsidRDefault="001A430A" w:rsidP="00CD2B8D">
      <w:r>
        <w:t xml:space="preserve">Voorafgaand aan </w:t>
      </w:r>
      <w:r w:rsidR="00B7030C">
        <w:t xml:space="preserve">de bepaling van de forecast methodiek </w:t>
      </w:r>
      <w:r w:rsidR="00FA0FA5">
        <w:t xml:space="preserve">zijn de karakteristieken van een promotie bepaald. </w:t>
      </w:r>
      <w:r w:rsidR="00B7404B">
        <w:t>I</w:t>
      </w:r>
      <w:r w:rsidR="00DB1050">
        <w:t>n de analys</w:t>
      </w:r>
      <w:r w:rsidR="00B7404B">
        <w:t>e fase zijn een aantal karakteristieken ged</w:t>
      </w:r>
      <w:r w:rsidR="00FA0FA5">
        <w:t>efinieerd die de hoogte van de afzet</w:t>
      </w:r>
      <w:r w:rsidR="00B7404B">
        <w:t xml:space="preserve"> beïnvloeden. Deze aanpak is gebaseerd op basis van het rapport </w:t>
      </w:r>
      <w:r w:rsidR="00634CC5">
        <w:t>van Heerde</w:t>
      </w:r>
      <w:r w:rsidR="00BA55DE">
        <w:t xml:space="preserve">. </w:t>
      </w:r>
      <w:r w:rsidR="00634CC5">
        <w:t xml:space="preserve">Heerde toont in dit </w:t>
      </w:r>
      <w:r w:rsidR="00746ED0">
        <w:t>onderzoek aan</w:t>
      </w:r>
      <w:r w:rsidR="00BA55DE">
        <w:t xml:space="preserve"> dat een promotieforecast</w:t>
      </w:r>
      <w:r w:rsidR="00B7404B">
        <w:t>model op basis van vastgelegde k</w:t>
      </w:r>
      <w:r w:rsidR="00634CC5">
        <w:t>arakteristieken van een promotie</w:t>
      </w:r>
      <w:r w:rsidR="00BA55DE">
        <w:t xml:space="preserve"> - </w:t>
      </w:r>
      <w:r w:rsidR="00B7404B">
        <w:t>bijvoorbeeld marketingondersteuning of pr</w:t>
      </w:r>
      <w:r w:rsidR="00BA55DE">
        <w:t>ocentuele korting - e</w:t>
      </w:r>
      <w:r w:rsidR="00FA0FA5">
        <w:t xml:space="preserve">en </w:t>
      </w:r>
      <w:r w:rsidR="00634CC5">
        <w:t>nauwkeurigere forecast realiseert.</w:t>
      </w:r>
    </w:p>
    <w:p w:rsidR="00B7404B" w:rsidRDefault="00B7404B" w:rsidP="00CD2B8D"/>
    <w:p w:rsidR="00DB1050" w:rsidRPr="00F44A44" w:rsidRDefault="00DB1050" w:rsidP="00CD2B8D">
      <w:r>
        <w:t>N</w:t>
      </w:r>
      <w:r w:rsidR="00FA0FA5">
        <w:t>iet elk</w:t>
      </w:r>
      <w:r>
        <w:t xml:space="preserve"> van deze karakteristieken kon</w:t>
      </w:r>
      <w:r w:rsidR="00B7030C">
        <w:t xml:space="preserve"> </w:t>
      </w:r>
      <w:r w:rsidR="00BA55DE">
        <w:t>een plek krijgen in het</w:t>
      </w:r>
      <w:r w:rsidR="00B7030C">
        <w:t xml:space="preserve"> promotie</w:t>
      </w:r>
      <w:r w:rsidR="00BA55DE">
        <w:t>forecast</w:t>
      </w:r>
      <w:r w:rsidR="00C35266">
        <w:t>model. In totaal zijn er twee</w:t>
      </w:r>
      <w:r>
        <w:t xml:space="preserve"> karakteristieken buiten beschouwing gelaten: marketinginspann</w:t>
      </w:r>
      <w:r w:rsidR="00C35266">
        <w:t xml:space="preserve">ing (tv, radio of </w:t>
      </w:r>
      <w:proofErr w:type="spellStart"/>
      <w:r w:rsidR="00C35266">
        <w:t>social</w:t>
      </w:r>
      <w:proofErr w:type="spellEnd"/>
      <w:r w:rsidR="00C35266">
        <w:t xml:space="preserve"> media)</w:t>
      </w:r>
      <w:r>
        <w:t xml:space="preserve"> en de presentatie in de winkel (display of in het schap). Deze karakteristieken </w:t>
      </w:r>
      <w:r w:rsidR="00974FAA">
        <w:t xml:space="preserve">konden niet </w:t>
      </w:r>
      <w:r w:rsidR="00C35266">
        <w:t>uit het verleden worden herleid</w:t>
      </w:r>
      <w:r w:rsidR="00FD28C1">
        <w:t>,</w:t>
      </w:r>
      <w:r>
        <w:t xml:space="preserve"> omdat deze data niet opgen</w:t>
      </w:r>
      <w:r w:rsidR="00B7030C">
        <w:t xml:space="preserve">omen is in </w:t>
      </w:r>
      <w:r w:rsidR="00BA55DE">
        <w:t xml:space="preserve">een systeem of werkwijze. </w:t>
      </w:r>
      <w:r>
        <w:t xml:space="preserve">De </w:t>
      </w:r>
      <w:r w:rsidR="00634CC5">
        <w:t>promotie</w:t>
      </w:r>
      <w:r w:rsidR="00B7030C">
        <w:t xml:space="preserve">karakteristieken waar </w:t>
      </w:r>
      <w:r>
        <w:t>de data</w:t>
      </w:r>
      <w:r w:rsidR="00B7030C">
        <w:t xml:space="preserve"> wel</w:t>
      </w:r>
      <w:r w:rsidR="00FD28C1">
        <w:t xml:space="preserve"> van beschikbaar </w:t>
      </w:r>
      <w:r w:rsidR="00A33C68">
        <w:t>zijn, zijn</w:t>
      </w:r>
      <w:r>
        <w:t xml:space="preserve"> in de onderstaande paragrafen toegelicht.</w:t>
      </w:r>
      <w:r w:rsidR="00A80A9A">
        <w:t xml:space="preserve"> </w:t>
      </w:r>
    </w:p>
    <w:p w:rsidR="00F44A44" w:rsidRDefault="00F44A44" w:rsidP="00CD2B8D"/>
    <w:p w:rsidR="00F2665D" w:rsidRDefault="00F2665D" w:rsidP="00CD2B8D">
      <w:pPr>
        <w:pStyle w:val="Kop3"/>
      </w:pPr>
      <w:bookmarkStart w:id="51" w:name="_Toc484510739"/>
      <w:r>
        <w:t>Prijsklasse</w:t>
      </w:r>
      <w:bookmarkEnd w:id="51"/>
    </w:p>
    <w:p w:rsidR="00F2665D" w:rsidRDefault="00581B90" w:rsidP="00CD2B8D">
      <w:r>
        <w:t>De eerste karakteristiek is</w:t>
      </w:r>
      <w:r w:rsidR="00BA55DE">
        <w:t xml:space="preserve"> de prijs van een promotie</w:t>
      </w:r>
      <w:r w:rsidR="00A80A9A">
        <w:t xml:space="preserve">artikel. Prijzen van </w:t>
      </w:r>
      <w:r w:rsidR="00B74007">
        <w:t>promotieartikelen</w:t>
      </w:r>
      <w:r w:rsidR="00A80A9A">
        <w:t xml:space="preserve"> variëren van een euro tot soms wel 200 euro. </w:t>
      </w:r>
      <w:r w:rsidR="00634CC5">
        <w:t xml:space="preserve">Naar verwachting reageert een consument sterker op een promotie van een </w:t>
      </w:r>
      <w:r w:rsidR="00CD7BFA">
        <w:t>oorspronkelijk</w:t>
      </w:r>
      <w:r w:rsidR="00A80A9A">
        <w:t xml:space="preserve"> hoog geprijsd product </w:t>
      </w:r>
      <w:r w:rsidR="00634CC5">
        <w:t>dan bij een</w:t>
      </w:r>
      <w:r w:rsidR="00CD7BFA">
        <w:t xml:space="preserve"> oorspronkelijk</w:t>
      </w:r>
      <w:r w:rsidR="00A80A9A">
        <w:t xml:space="preserve"> laaggeprijsd product. </w:t>
      </w:r>
      <w:r w:rsidR="00BA55DE">
        <w:t>Om dit onderscheid</w:t>
      </w:r>
      <w:r w:rsidR="00516010">
        <w:t xml:space="preserve"> te maken zijn vier prijsklassen vastgesteld:</w:t>
      </w:r>
    </w:p>
    <w:p w:rsidR="00516010" w:rsidRDefault="00FD28C1" w:rsidP="002A0A40">
      <w:pPr>
        <w:pStyle w:val="Lijstalinea"/>
        <w:numPr>
          <w:ilvl w:val="0"/>
          <w:numId w:val="20"/>
        </w:numPr>
      </w:pPr>
      <w:r>
        <w:t>0 tot 15 euro</w:t>
      </w:r>
    </w:p>
    <w:p w:rsidR="00516010" w:rsidRDefault="00FD28C1" w:rsidP="002A0A40">
      <w:pPr>
        <w:pStyle w:val="Lijstalinea"/>
        <w:numPr>
          <w:ilvl w:val="0"/>
          <w:numId w:val="20"/>
        </w:numPr>
      </w:pPr>
      <w:r>
        <w:t>15</w:t>
      </w:r>
      <w:r w:rsidR="00516010">
        <w:t xml:space="preserve"> tot </w:t>
      </w:r>
      <w:r>
        <w:t>50 euro</w:t>
      </w:r>
    </w:p>
    <w:p w:rsidR="00516010" w:rsidRDefault="008C0C8D" w:rsidP="002A0A40">
      <w:pPr>
        <w:pStyle w:val="Lijstalinea"/>
        <w:numPr>
          <w:ilvl w:val="0"/>
          <w:numId w:val="20"/>
        </w:numPr>
      </w:pPr>
      <w:r>
        <w:t xml:space="preserve">50 </w:t>
      </w:r>
      <w:r w:rsidR="00FD28C1">
        <w:t xml:space="preserve">tot </w:t>
      </w:r>
      <w:r w:rsidR="00516010">
        <w:t>100</w:t>
      </w:r>
      <w:r w:rsidR="00FD28C1">
        <w:t xml:space="preserve"> euro</w:t>
      </w:r>
    </w:p>
    <w:p w:rsidR="00D257C9" w:rsidRDefault="00FD28C1" w:rsidP="002A0A40">
      <w:pPr>
        <w:pStyle w:val="Lijstalinea"/>
        <w:numPr>
          <w:ilvl w:val="0"/>
          <w:numId w:val="20"/>
        </w:numPr>
      </w:pPr>
      <w:r>
        <w:t>100 tot 500 euro</w:t>
      </w:r>
    </w:p>
    <w:p w:rsidR="00D257C9" w:rsidRDefault="00D257C9" w:rsidP="00CD2B8D"/>
    <w:p w:rsidR="00191E59" w:rsidRDefault="00D257C9" w:rsidP="00CD2B8D">
      <w:r>
        <w:t>Uit de analyse, bleek het verschil in uplift per categ</w:t>
      </w:r>
      <w:r w:rsidR="0005266B">
        <w:t xml:space="preserve">orie nauwelijks te verschillen. De </w:t>
      </w:r>
      <w:r w:rsidR="00974FAA">
        <w:t xml:space="preserve">gemiddelde </w:t>
      </w:r>
      <w:proofErr w:type="spellStart"/>
      <w:r w:rsidR="00974FAA">
        <w:t>uplift</w:t>
      </w:r>
      <w:proofErr w:type="spellEnd"/>
      <w:r w:rsidR="00974FAA">
        <w:t xml:space="preserve"> in prijsklasse één</w:t>
      </w:r>
      <w:r w:rsidR="0005266B">
        <w:t xml:space="preserve"> was</w:t>
      </w:r>
      <w:r>
        <w:t xml:space="preserve"> 7,77</w:t>
      </w:r>
      <w:r w:rsidR="0005266B">
        <w:t>,</w:t>
      </w:r>
      <w:r>
        <w:t xml:space="preserve"> terwijl </w:t>
      </w:r>
      <w:r w:rsidR="0005266B">
        <w:t>deze in</w:t>
      </w:r>
      <w:r w:rsidR="00BA55DE">
        <w:t xml:space="preserve"> vierde prijsklasse 6,67</w:t>
      </w:r>
      <w:r>
        <w:t xml:space="preserve"> was. </w:t>
      </w:r>
      <w:r w:rsidR="000716E6">
        <w:t xml:space="preserve">De resultaten hiervan zijn zichtbaar in het </w:t>
      </w:r>
      <w:r w:rsidR="000716E6">
        <w:lastRenderedPageBreak/>
        <w:t>Exc</w:t>
      </w:r>
      <w:r w:rsidR="00FA0FA5">
        <w:t>e</w:t>
      </w:r>
      <w:r w:rsidR="00FD28C1">
        <w:t>l model, maar ook in b</w:t>
      </w:r>
      <w:r w:rsidR="00C35266">
        <w:t>ijlage IX</w:t>
      </w:r>
      <w:r w:rsidR="000716E6">
        <w:t xml:space="preserve">. </w:t>
      </w:r>
      <w:r w:rsidR="00974FAA">
        <w:t>Omdat er geen</w:t>
      </w:r>
      <w:r w:rsidR="00BA55DE">
        <w:t xml:space="preserve"> zichtbaar</w:t>
      </w:r>
      <w:r w:rsidR="00974FAA">
        <w:t xml:space="preserve"> oorzaak-gevolgrelatie tussen </w:t>
      </w:r>
      <w:r w:rsidR="0005266B">
        <w:t xml:space="preserve">prijsklasse en de </w:t>
      </w:r>
      <w:proofErr w:type="spellStart"/>
      <w:r w:rsidR="0005266B">
        <w:t>uplift</w:t>
      </w:r>
      <w:proofErr w:type="spellEnd"/>
      <w:r w:rsidR="0005266B">
        <w:t xml:space="preserve"> is</w:t>
      </w:r>
      <w:r w:rsidR="00FD28C1">
        <w:t>,</w:t>
      </w:r>
      <w:r w:rsidR="00BA55DE">
        <w:t xml:space="preserve"> heef</w:t>
      </w:r>
      <w:r>
        <w:t>t de prijsklasse geen plaats in dit model gekregen</w:t>
      </w:r>
      <w:r w:rsidR="00974FAA">
        <w:t>.</w:t>
      </w:r>
    </w:p>
    <w:p w:rsidR="00D257C9" w:rsidRDefault="00D257C9" w:rsidP="00CD2B8D"/>
    <w:p w:rsidR="00F2665D" w:rsidRDefault="00F2665D" w:rsidP="00CD2B8D">
      <w:pPr>
        <w:pStyle w:val="Kop3"/>
      </w:pPr>
      <w:bookmarkStart w:id="52" w:name="_Toc484510740"/>
      <w:r>
        <w:t>Kortingsklasse</w:t>
      </w:r>
      <w:bookmarkEnd w:id="52"/>
    </w:p>
    <w:p w:rsidR="00F2665D" w:rsidRDefault="00A54FD4" w:rsidP="00CD2B8D">
      <w:r>
        <w:t>De tweede karakteristiek</w:t>
      </w:r>
      <w:r w:rsidR="00FA0FA5">
        <w:t xml:space="preserve"> is </w:t>
      </w:r>
      <w:r>
        <w:t>de korting aan de consument. Naar verwachting is dit het belangrijkste element bi</w:t>
      </w:r>
      <w:r w:rsidR="00FA0FA5">
        <w:t>nnen promoties</w:t>
      </w:r>
      <w:r w:rsidR="00FD28C1">
        <w:t>,</w:t>
      </w:r>
      <w:r w:rsidR="00FA0FA5">
        <w:t xml:space="preserve"> omdat het kortingsbedrag </w:t>
      </w:r>
      <w:r>
        <w:t xml:space="preserve">de trigger vormt voor de consument om het product eerder te doen kopen dan normaal. Naar verwachting zal de upliftfactor </w:t>
      </w:r>
      <w:r w:rsidR="0005266B">
        <w:t>hoger zijn naarmate de korting ten opzichte van de</w:t>
      </w:r>
      <w:r w:rsidR="00CD7BFA">
        <w:t xml:space="preserve"> oorspronkelijke </w:t>
      </w:r>
      <w:r>
        <w:t>prijs toeneemt. Om met dit effect rekening te houden zijn vijf kortingsklassen gedefinieerd:</w:t>
      </w:r>
    </w:p>
    <w:p w:rsidR="00A54FD4" w:rsidRDefault="00634CC5" w:rsidP="002A0A40">
      <w:pPr>
        <w:pStyle w:val="Lijstalinea"/>
        <w:numPr>
          <w:ilvl w:val="0"/>
          <w:numId w:val="21"/>
        </w:numPr>
      </w:pPr>
      <w:r>
        <w:t>0 tot 10 procent</w:t>
      </w:r>
    </w:p>
    <w:p w:rsidR="00A54FD4" w:rsidRDefault="008C0C8D" w:rsidP="002A0A40">
      <w:pPr>
        <w:pStyle w:val="Lijstalinea"/>
        <w:numPr>
          <w:ilvl w:val="0"/>
          <w:numId w:val="21"/>
        </w:numPr>
      </w:pPr>
      <w:r>
        <w:t xml:space="preserve">10 </w:t>
      </w:r>
      <w:r w:rsidR="00634CC5">
        <w:t>tot 20 procent</w:t>
      </w:r>
    </w:p>
    <w:p w:rsidR="00A54FD4" w:rsidRDefault="00634CC5" w:rsidP="002A0A40">
      <w:pPr>
        <w:pStyle w:val="Lijstalinea"/>
        <w:numPr>
          <w:ilvl w:val="0"/>
          <w:numId w:val="21"/>
        </w:numPr>
      </w:pPr>
      <w:r>
        <w:t>20 tot 30 procent</w:t>
      </w:r>
    </w:p>
    <w:p w:rsidR="00A54FD4" w:rsidRDefault="00634CC5" w:rsidP="002A0A40">
      <w:pPr>
        <w:pStyle w:val="Lijstalinea"/>
        <w:numPr>
          <w:ilvl w:val="0"/>
          <w:numId w:val="21"/>
        </w:numPr>
      </w:pPr>
      <w:r>
        <w:t>30 tot 40 procent</w:t>
      </w:r>
    </w:p>
    <w:p w:rsidR="00A54FD4" w:rsidRDefault="00634CC5" w:rsidP="002A0A40">
      <w:pPr>
        <w:pStyle w:val="Lijstalinea"/>
        <w:numPr>
          <w:ilvl w:val="0"/>
          <w:numId w:val="21"/>
        </w:numPr>
      </w:pPr>
      <w:r>
        <w:t>40 procent en hoger</w:t>
      </w:r>
    </w:p>
    <w:p w:rsidR="00191E59" w:rsidRDefault="00191E59" w:rsidP="00CD2B8D"/>
    <w:p w:rsidR="000716E6" w:rsidRDefault="000716E6" w:rsidP="00CD2B8D">
      <w:r>
        <w:t>De verwachting dat de uplift hoger is naarmate de korting to</w:t>
      </w:r>
      <w:r w:rsidR="00FD28C1">
        <w:t xml:space="preserve">eneemt, is </w:t>
      </w:r>
      <w:r w:rsidR="00BA55DE">
        <w:t>duidelijk terug te zie</w:t>
      </w:r>
      <w:r w:rsidR="00960AF5">
        <w:t>n in</w:t>
      </w:r>
      <w:r w:rsidR="0005266B">
        <w:t xml:space="preserve"> de resultaten. Hiermee</w:t>
      </w:r>
      <w:r>
        <w:t xml:space="preserve"> </w:t>
      </w:r>
      <w:r w:rsidR="007E4212">
        <w:t>is</w:t>
      </w:r>
      <w:r>
        <w:t xml:space="preserve"> het belang om verschille</w:t>
      </w:r>
      <w:r w:rsidR="00FA0FA5">
        <w:t xml:space="preserve">nde kortingsklassen te definiëren ook </w:t>
      </w:r>
      <w:r>
        <w:t xml:space="preserve">aangetoond. De uplift resultaten zijn zichtbaar </w:t>
      </w:r>
      <w:r w:rsidR="00FA0FA5">
        <w:t>i</w:t>
      </w:r>
      <w:r w:rsidR="00FD28C1">
        <w:t xml:space="preserve">n het Excel model of </w:t>
      </w:r>
      <w:r w:rsidR="00960AF5">
        <w:t xml:space="preserve">in </w:t>
      </w:r>
      <w:r w:rsidR="00FD28C1">
        <w:t>b</w:t>
      </w:r>
      <w:r w:rsidR="00C35266">
        <w:t>ijlage IX</w:t>
      </w:r>
      <w:r>
        <w:t xml:space="preserve">. </w:t>
      </w:r>
    </w:p>
    <w:p w:rsidR="000716E6" w:rsidRDefault="000716E6" w:rsidP="00CD2B8D"/>
    <w:p w:rsidR="00F2665D" w:rsidRDefault="00F2665D" w:rsidP="00CD2B8D">
      <w:pPr>
        <w:pStyle w:val="Kop3"/>
      </w:pPr>
      <w:bookmarkStart w:id="53" w:name="_Toc484510741"/>
      <w:r>
        <w:t>Productwereld</w:t>
      </w:r>
      <w:bookmarkEnd w:id="53"/>
    </w:p>
    <w:p w:rsidR="00F2665D" w:rsidRDefault="000716E6" w:rsidP="00CD2B8D">
      <w:r>
        <w:t>De derde karakteristiek is de productwereld binnen Blokker. In het bed</w:t>
      </w:r>
      <w:r w:rsidR="00FA0FA5">
        <w:t>rijf zijn verschillende product</w:t>
      </w:r>
      <w:r>
        <w:t>werelden vastgesteld, voorbeelden hiervan zijn ‘Koken en Bakken’ of ‘Wonen en Sfeer</w:t>
      </w:r>
      <w:r w:rsidR="00FD28C1">
        <w:t xml:space="preserve"> </w:t>
      </w:r>
      <w:r>
        <w:t>maken’. Per productwere</w:t>
      </w:r>
      <w:r w:rsidR="00BA55DE">
        <w:t>ld is een Categorie Manager</w:t>
      </w:r>
      <w:r>
        <w:t xml:space="preserve"> en een Supply Chain Planner</w:t>
      </w:r>
      <w:r w:rsidR="00974FAA">
        <w:t xml:space="preserve"> toegewezen</w:t>
      </w:r>
      <w:r>
        <w:t>. Deze karakteristiek is opgenomen</w:t>
      </w:r>
      <w:r w:rsidR="00FD28C1">
        <w:t>,</w:t>
      </w:r>
      <w:r>
        <w:t xml:space="preserve"> omdat naar verwachting </w:t>
      </w:r>
      <w:r w:rsidR="00C35266">
        <w:t xml:space="preserve">sommige </w:t>
      </w:r>
      <w:r w:rsidR="00C272C9">
        <w:t xml:space="preserve">artikelgroepen promotiegevoeliger zijn dan andere. </w:t>
      </w:r>
    </w:p>
    <w:p w:rsidR="00C272C9" w:rsidRDefault="00C272C9" w:rsidP="00CD2B8D"/>
    <w:p w:rsidR="00C272C9" w:rsidRDefault="00FA0FA5" w:rsidP="00CD2B8D">
      <w:r>
        <w:t xml:space="preserve">Uit de analyse </w:t>
      </w:r>
      <w:r w:rsidR="00960AF5">
        <w:t xml:space="preserve"> van </w:t>
      </w:r>
      <w:r>
        <w:t>de resultaten in</w:t>
      </w:r>
      <w:r w:rsidR="00FD28C1">
        <w:t xml:space="preserve"> het Excel model (of b</w:t>
      </w:r>
      <w:r w:rsidR="00C35266">
        <w:t>ijlage IX</w:t>
      </w:r>
      <w:r>
        <w:t>)</w:t>
      </w:r>
      <w:r w:rsidR="00C272C9">
        <w:t xml:space="preserve"> blijkt dat deze verwachting ook klopt. De gemiddelde uplift binnen de </w:t>
      </w:r>
      <w:r>
        <w:t>groe</w:t>
      </w:r>
      <w:r w:rsidR="00960AF5">
        <w:t xml:space="preserve">p ‘Wassen en Strijken’ was 6,22, </w:t>
      </w:r>
      <w:r>
        <w:t>t</w:t>
      </w:r>
      <w:r w:rsidR="00C272C9">
        <w:t>erwijl de gemiddelde</w:t>
      </w:r>
      <w:r w:rsidR="00960AF5">
        <w:t xml:space="preserve"> </w:t>
      </w:r>
      <w:proofErr w:type="spellStart"/>
      <w:r w:rsidR="00960AF5">
        <w:t>uplift</w:t>
      </w:r>
      <w:proofErr w:type="spellEnd"/>
      <w:r w:rsidR="00960AF5">
        <w:t xml:space="preserve"> in de groep ‘Wonen en sf</w:t>
      </w:r>
      <w:r w:rsidR="007F6AE3">
        <w:t>eer</w:t>
      </w:r>
      <w:r w:rsidR="00960AF5">
        <w:t xml:space="preserve"> </w:t>
      </w:r>
      <w:r w:rsidR="007F6AE3">
        <w:t>maken’ 3,45 was. Er kan dus geconcludeerd worden dat er duidel</w:t>
      </w:r>
      <w:r w:rsidR="006561D4">
        <w:t xml:space="preserve">ijke verschillen zichtbaar zijn in de </w:t>
      </w:r>
      <w:proofErr w:type="spellStart"/>
      <w:r w:rsidR="006561D4">
        <w:t>uplifts</w:t>
      </w:r>
      <w:proofErr w:type="spellEnd"/>
      <w:r w:rsidR="006561D4">
        <w:t xml:space="preserve"> per productwereld.</w:t>
      </w:r>
      <w:r w:rsidR="007F6AE3">
        <w:t xml:space="preserve"> </w:t>
      </w:r>
    </w:p>
    <w:p w:rsidR="00191E59" w:rsidRDefault="00191E59" w:rsidP="00CD2B8D"/>
    <w:p w:rsidR="002719E9" w:rsidRDefault="00F2665D" w:rsidP="00CD2B8D">
      <w:pPr>
        <w:pStyle w:val="Kop3"/>
      </w:pPr>
      <w:bookmarkStart w:id="54" w:name="_Toc484510742"/>
      <w:r>
        <w:t>Seizoensinvloed</w:t>
      </w:r>
      <w:bookmarkEnd w:id="54"/>
    </w:p>
    <w:p w:rsidR="006561D4" w:rsidRDefault="006561D4" w:rsidP="00CD2B8D">
      <w:r>
        <w:t>De vierde karakteristiek is de invloed van seizoenen. Hiervoor is onderscheid gemaakt tussen de vier jaargetijden winter, lente, zomer en herfst. Per karakteristiek is geanalyseerd of er een seizoensinvloed te herkennen was b</w:t>
      </w:r>
      <w:r w:rsidR="005134C2">
        <w:t>innen een bepaalde productwereld.</w:t>
      </w:r>
      <w:r>
        <w:t xml:space="preserve"> De resultaten hiervan</w:t>
      </w:r>
      <w:r w:rsidR="00C35266">
        <w:t xml:space="preserve"> zijn weergegeven in bijlage IX</w:t>
      </w:r>
      <w:r>
        <w:t xml:space="preserve">. </w:t>
      </w:r>
      <w:r w:rsidR="00960AF5">
        <w:t>Een seizoensinvloed is</w:t>
      </w:r>
      <w:r w:rsidR="00FD28C1">
        <w:t xml:space="preserve"> herkend</w:t>
      </w:r>
      <w:r>
        <w:t xml:space="preserve"> in de groepen ‘</w:t>
      </w:r>
      <w:r w:rsidR="00960AF5">
        <w:t>Wassen en Strijken’, ‘Wonen en s</w:t>
      </w:r>
      <w:r>
        <w:t>feer</w:t>
      </w:r>
      <w:r w:rsidR="00960AF5">
        <w:t xml:space="preserve"> </w:t>
      </w:r>
      <w:r>
        <w:t>maken’ en ‘Opbergen en Organiseren’.</w:t>
      </w:r>
    </w:p>
    <w:p w:rsidR="00191E59" w:rsidRDefault="00191E59" w:rsidP="00CD2B8D"/>
    <w:p w:rsidR="00F2665D" w:rsidRDefault="00F4255A" w:rsidP="00CD2B8D">
      <w:pPr>
        <w:pStyle w:val="Kop3"/>
      </w:pPr>
      <w:bookmarkStart w:id="55" w:name="_Toc484510743"/>
      <w:r>
        <w:t>Pagina folder</w:t>
      </w:r>
      <w:bookmarkEnd w:id="55"/>
    </w:p>
    <w:p w:rsidR="007F6AE3" w:rsidRDefault="007F6AE3" w:rsidP="00CD2B8D">
      <w:r>
        <w:t>De vijfde ka</w:t>
      </w:r>
      <w:r w:rsidR="00960AF5">
        <w:t>rakteristiek is de pagina waar</w:t>
      </w:r>
      <w:r>
        <w:t xml:space="preserve"> een product staat afgebeeld</w:t>
      </w:r>
      <w:r w:rsidR="00960AF5">
        <w:t xml:space="preserve"> in de folder</w:t>
      </w:r>
      <w:r>
        <w:t>. Op het moment dat een artikel op de voor- of achterpagina</w:t>
      </w:r>
      <w:r w:rsidR="00BA55DE">
        <w:t xml:space="preserve"> staat, trekt dit de aandacht van de consument.</w:t>
      </w:r>
      <w:r w:rsidR="00FF7812">
        <w:t xml:space="preserve"> Het is lastig om deze artikelen te missen bij het doorbladeren van een </w:t>
      </w:r>
      <w:r w:rsidR="006561D4">
        <w:t>folder. Zodoende is in</w:t>
      </w:r>
      <w:r w:rsidR="00FF7812">
        <w:t xml:space="preserve"> dit onderzoek meegenomen of een artikel in</w:t>
      </w:r>
      <w:r w:rsidR="00960AF5">
        <w:t xml:space="preserve"> het verleden op de voor- of </w:t>
      </w:r>
      <w:r w:rsidR="002765B0">
        <w:t>achterpagina</w:t>
      </w:r>
      <w:r w:rsidR="00960AF5">
        <w:t xml:space="preserve"> stond</w:t>
      </w:r>
      <w:r w:rsidR="002765B0">
        <w:t xml:space="preserve"> of op de overige pagina’s. Het resultaat is duidelijk: op het moment dat een artikel op de voor- of achterpagina stond was de gemiddelde uplift 10,11, terwijl deze voor de overige pagina’s gemiddeld 6,34</w:t>
      </w:r>
      <w:r w:rsidR="00960AF5">
        <w:t xml:space="preserve"> was in 2016.</w:t>
      </w:r>
    </w:p>
    <w:p w:rsidR="002765B0" w:rsidRDefault="002765B0" w:rsidP="00CD2B8D"/>
    <w:p w:rsidR="00F4255A" w:rsidRDefault="00F4255A" w:rsidP="00CD2B8D">
      <w:pPr>
        <w:pStyle w:val="Kop3"/>
      </w:pPr>
      <w:bookmarkStart w:id="56" w:name="_Toc484510744"/>
      <w:r>
        <w:t>Feature</w:t>
      </w:r>
      <w:bookmarkEnd w:id="56"/>
    </w:p>
    <w:p w:rsidR="00406DB0" w:rsidRDefault="002765B0" w:rsidP="00CD2B8D">
      <w:r>
        <w:t>De zesde karakteristiek is een extra feature bij een product (ja/nee</w:t>
      </w:r>
      <w:r w:rsidR="00BA55DE">
        <w:t xml:space="preserve">). Een feature houdt in dat de </w:t>
      </w:r>
      <w:r>
        <w:t>consument een gratis extra artikel bij een product krijgt. Een voorbeeld hiervan is een gratis heupwasmand bij aankoop van een wasmand. Oo</w:t>
      </w:r>
      <w:r w:rsidR="00BA55DE">
        <w:t xml:space="preserve">k dit effect werd zichtbaar </w:t>
      </w:r>
      <w:r w:rsidR="000C37B0">
        <w:t>door</w:t>
      </w:r>
      <w:r>
        <w:t xml:space="preserve"> de analyse: de gemiddelde uplift was 8,10 op het moment dat de consument er een gratis artikel bij kreeg.</w:t>
      </w:r>
    </w:p>
    <w:p w:rsidR="002719E9" w:rsidRDefault="002719E9" w:rsidP="00CD2B8D"/>
    <w:p w:rsidR="00406DB0" w:rsidRPr="00406DB0" w:rsidRDefault="00406DB0" w:rsidP="00CD2B8D">
      <w:pPr>
        <w:pStyle w:val="Kop3"/>
      </w:pPr>
      <w:bookmarkStart w:id="57" w:name="_Toc484510745"/>
      <w:r>
        <w:t>Interval tussen promoties</w:t>
      </w:r>
      <w:bookmarkEnd w:id="57"/>
    </w:p>
    <w:p w:rsidR="00822FD8" w:rsidRDefault="00A624A6" w:rsidP="00CD2B8D">
      <w:r>
        <w:t>De zevende, en de daarmee laatste karakteristiek is de interval tussen promoties. Hoe lang is</w:t>
      </w:r>
      <w:r w:rsidR="00FD28C1">
        <w:t xml:space="preserve"> het</w:t>
      </w:r>
      <w:r>
        <w:t xml:space="preserve"> geleden dat hetzelfde product in de promotie was? </w:t>
      </w:r>
      <w:r w:rsidR="002719E9">
        <w:t xml:space="preserve">Naar verwachting zou een artikel minder verkopen als het de weken daarvoor in de promotie is geweest. Echter bleek uit de data analyse, welke in het Excel </w:t>
      </w:r>
      <w:r w:rsidR="00960AF5">
        <w:t>model is opgenomen</w:t>
      </w:r>
      <w:r w:rsidR="002719E9">
        <w:t>, dat het effect niet zichtbaar was. Er bleek zelfs een zeer licht positief verband (+0,</w:t>
      </w:r>
      <w:r w:rsidR="006561D4">
        <w:t>1 procent) zichtbaar. Omdat er geen zichtb</w:t>
      </w:r>
      <w:r w:rsidR="00FD28C1">
        <w:t>aar effect was tijdens een kort</w:t>
      </w:r>
      <w:r w:rsidR="006561D4">
        <w:t xml:space="preserve"> interval van eenzel</w:t>
      </w:r>
      <w:r w:rsidR="00FD28C1">
        <w:t>fde product tussen twee promoties</w:t>
      </w:r>
      <w:r w:rsidR="002719E9">
        <w:t xml:space="preserve">, is </w:t>
      </w:r>
      <w:r w:rsidR="006561D4">
        <w:t>de productinterval buiten beschouwing gelaten.</w:t>
      </w:r>
    </w:p>
    <w:p w:rsidR="00F2665D" w:rsidRDefault="00F2665D" w:rsidP="00CD2B8D">
      <w:pPr>
        <w:pStyle w:val="Kop2"/>
      </w:pPr>
      <w:bookmarkStart w:id="58" w:name="_Toc484510746"/>
      <w:r>
        <w:lastRenderedPageBreak/>
        <w:t>Scenario’s</w:t>
      </w:r>
      <w:bookmarkEnd w:id="58"/>
    </w:p>
    <w:p w:rsidR="00D91310" w:rsidRDefault="00C35266" w:rsidP="00CD2B8D">
      <w:r>
        <w:t xml:space="preserve">Na het definiëren van </w:t>
      </w:r>
      <w:r w:rsidR="00960AF5">
        <w:t xml:space="preserve">de </w:t>
      </w:r>
      <w:r>
        <w:t>product/promotiekarakteristieken</w:t>
      </w:r>
      <w:r w:rsidR="006561D4">
        <w:t xml:space="preserve"> resteert de vraag</w:t>
      </w:r>
      <w:r>
        <w:t xml:space="preserve"> welke forecast</w:t>
      </w:r>
      <w:r w:rsidR="001A430A">
        <w:t>method</w:t>
      </w:r>
      <w:r w:rsidR="004339EB">
        <w:t>iek de afzet</w:t>
      </w:r>
      <w:r w:rsidR="006B658D">
        <w:t xml:space="preserve"> van een promotie</w:t>
      </w:r>
      <w:r>
        <w:t>artikel nauwkeuriger kan voorspellen</w:t>
      </w:r>
      <w:r w:rsidR="006B06E2">
        <w:t xml:space="preserve">. In deze paragraaf </w:t>
      </w:r>
      <w:r w:rsidR="00405DDE">
        <w:t xml:space="preserve">zijn </w:t>
      </w:r>
      <w:r w:rsidR="006B06E2">
        <w:t>de uitgangs</w:t>
      </w:r>
      <w:r w:rsidR="006B658D">
        <w:t>scenario</w:t>
      </w:r>
      <w:r w:rsidR="006B06E2">
        <w:t>’s</w:t>
      </w:r>
      <w:r w:rsidR="009072BE">
        <w:t xml:space="preserve"> toegelicht.</w:t>
      </w:r>
    </w:p>
    <w:p w:rsidR="00191E59" w:rsidRPr="00F2665D" w:rsidRDefault="00191E59" w:rsidP="00CD2B8D"/>
    <w:p w:rsidR="00F2665D" w:rsidRDefault="00F2665D" w:rsidP="00CD2B8D">
      <w:pPr>
        <w:pStyle w:val="Kop3"/>
      </w:pPr>
      <w:bookmarkStart w:id="59" w:name="_Toc484510747"/>
      <w:r>
        <w:t xml:space="preserve">Product </w:t>
      </w:r>
      <w:r w:rsidR="009E5ABA">
        <w:t>Totaal Benadering versus Productwereld B</w:t>
      </w:r>
      <w:r>
        <w:t>enadering</w:t>
      </w:r>
      <w:bookmarkEnd w:id="59"/>
    </w:p>
    <w:p w:rsidR="00F2665D" w:rsidRDefault="001E23B3" w:rsidP="00CD2B8D">
      <w:r>
        <w:t xml:space="preserve">Het eerste </w:t>
      </w:r>
      <w:r w:rsidR="00960AF5">
        <w:t>onderscheid</w:t>
      </w:r>
      <w:r>
        <w:t xml:space="preserve"> is een product totaal benadering versus </w:t>
      </w:r>
      <w:r w:rsidR="009E5ABA">
        <w:t xml:space="preserve">een </w:t>
      </w:r>
      <w:r>
        <w:t xml:space="preserve">productwereld benadering. In de analyse van de karakteristieken is gebleken dat de gemiddelde </w:t>
      </w:r>
      <w:proofErr w:type="spellStart"/>
      <w:r>
        <w:t>uplift</w:t>
      </w:r>
      <w:proofErr w:type="spellEnd"/>
      <w:r>
        <w:t xml:space="preserve"> tijdens een folder sterk verschilde per productwereld. </w:t>
      </w:r>
      <w:r w:rsidR="009E5ABA">
        <w:t>Daarom is gekozen om de vijf karakteristieken enerzijds als totaal te bekijken, maar ook per pro</w:t>
      </w:r>
      <w:r w:rsidR="000C37B0">
        <w:t>ductwereld. Om dit meer te doen</w:t>
      </w:r>
      <w:r w:rsidR="009E5ABA">
        <w:t xml:space="preserve"> spreken </w:t>
      </w:r>
      <w:r w:rsidR="007E4212">
        <w:t>is</w:t>
      </w:r>
      <w:r w:rsidR="009E5ABA">
        <w:t xml:space="preserve"> dit met een </w:t>
      </w:r>
      <w:r w:rsidR="000C37B0">
        <w:t>voorbeeld toegelicht. Eé</w:t>
      </w:r>
      <w:r w:rsidR="006B06E2">
        <w:t xml:space="preserve">n van de </w:t>
      </w:r>
      <w:r w:rsidR="009E5ABA">
        <w:t>karakteristiek</w:t>
      </w:r>
      <w:r w:rsidR="006B06E2">
        <w:t>en</w:t>
      </w:r>
      <w:r w:rsidR="000C37B0">
        <w:t xml:space="preserve"> van een </w:t>
      </w:r>
      <w:r w:rsidR="004A51D6">
        <w:t>promotieartikel</w:t>
      </w:r>
      <w:r w:rsidR="009E5ABA">
        <w:t xml:space="preserve"> is de kortingsklasse. Vanuit de product totaal benadering </w:t>
      </w:r>
      <w:r w:rsidR="007E4212">
        <w:t>is</w:t>
      </w:r>
      <w:r w:rsidR="009E5ABA">
        <w:t xml:space="preserve"> de gemiddelde </w:t>
      </w:r>
      <w:proofErr w:type="spellStart"/>
      <w:r w:rsidR="009E5ABA">
        <w:t>uplift</w:t>
      </w:r>
      <w:proofErr w:type="spellEnd"/>
      <w:r w:rsidR="009E5ABA">
        <w:t xml:space="preserve"> per kortin</w:t>
      </w:r>
      <w:r w:rsidR="000C37B0">
        <w:t>gsklasse (A tot en met E) over alle</w:t>
      </w:r>
      <w:r w:rsidR="0067000C">
        <w:t xml:space="preserve"> artikelen</w:t>
      </w:r>
      <w:r w:rsidR="000C37B0">
        <w:t xml:space="preserve"> berekend</w:t>
      </w:r>
      <w:r w:rsidR="009E5ABA">
        <w:t xml:space="preserve">. De productwereld benadering houdt in dat er per productwereld, bijvoorbeeld de groep elektra, </w:t>
      </w:r>
      <w:r w:rsidR="007E4212">
        <w:t xml:space="preserve">is </w:t>
      </w:r>
      <w:r w:rsidR="009E5ABA">
        <w:t>berekend wat</w:t>
      </w:r>
      <w:r w:rsidR="000C37B0">
        <w:t xml:space="preserve"> de gemiddelde uplift was binnen </w:t>
      </w:r>
      <w:r w:rsidR="009E5ABA">
        <w:t xml:space="preserve">ieder afzonderlijke kortingsklasse (A tot en met E). </w:t>
      </w:r>
    </w:p>
    <w:p w:rsidR="00191E59" w:rsidRDefault="00191E59" w:rsidP="00CD2B8D"/>
    <w:p w:rsidR="00F2665D" w:rsidRDefault="00F2665D" w:rsidP="00CD2B8D">
      <w:pPr>
        <w:pStyle w:val="Kop3"/>
      </w:pPr>
      <w:bookmarkStart w:id="60" w:name="_Toc484510748"/>
      <w:r>
        <w:t>Z-waarde</w:t>
      </w:r>
      <w:bookmarkEnd w:id="60"/>
    </w:p>
    <w:p w:rsidR="00211984" w:rsidRDefault="009226EA" w:rsidP="00CD2B8D">
      <w:r>
        <w:t>Promotieartikelen</w:t>
      </w:r>
      <w:r w:rsidR="009E5ABA">
        <w:t xml:space="preserve"> worden gekenmerkt door een grote variatie </w:t>
      </w:r>
      <w:r w:rsidR="00CD2B8D">
        <w:t xml:space="preserve">in de afzet. </w:t>
      </w:r>
      <w:r w:rsidR="00FA7AF0">
        <w:t xml:space="preserve">In één dezelfde </w:t>
      </w:r>
      <w:r w:rsidR="00CD2B8D">
        <w:t xml:space="preserve">folder kan artikel X een uplift van 1,20 realiseren, terwijl artikel Y 26 keer zoveel verkoopt als </w:t>
      </w:r>
      <w:r w:rsidR="00CD7BFA">
        <w:t>tijdens de baseline</w:t>
      </w:r>
      <w:r w:rsidR="00CD2B8D">
        <w:t>. Grote variaties in de</w:t>
      </w:r>
      <w:r w:rsidR="00960AF5">
        <w:t xml:space="preserve"> uitkomst van een proces zorgt </w:t>
      </w:r>
      <w:r w:rsidR="00CD2B8D">
        <w:t xml:space="preserve">ervoor dat het gemiddelde sterk aangetast </w:t>
      </w:r>
      <w:r w:rsidR="000C37B0">
        <w:t>wordt</w:t>
      </w:r>
      <w:r w:rsidR="00CD2B8D">
        <w:t xml:space="preserve">. </w:t>
      </w:r>
      <w:r w:rsidR="00A30F20">
        <w:t xml:space="preserve">De uitkomst van een proces kan in basis normaal verdeeld zijn, maar grote (eenmalige) uitschieters zorgen ervoor dat het gemiddelde sterk </w:t>
      </w:r>
      <w:r w:rsidR="006A062A">
        <w:t>wordt aangetas</w:t>
      </w:r>
      <w:r w:rsidR="004658FD">
        <w:t>t</w:t>
      </w:r>
      <w:r w:rsidR="00A30F20">
        <w:t xml:space="preserve"> </w:t>
      </w:r>
      <w:sdt>
        <w:sdtPr>
          <w:id w:val="-455406278"/>
          <w:citation/>
        </w:sdtPr>
        <w:sdtContent>
          <w:r w:rsidR="006B71A9">
            <w:fldChar w:fldCharType="begin"/>
          </w:r>
          <w:r w:rsidR="006B71A9">
            <w:instrText xml:space="preserve"> CITATION Wal10 \l 1043 </w:instrText>
          </w:r>
          <w:r w:rsidR="006B71A9">
            <w:fldChar w:fldCharType="separate"/>
          </w:r>
          <w:r w:rsidR="00871FB9">
            <w:rPr>
              <w:noProof/>
            </w:rPr>
            <w:t>(Amstel, 2010)</w:t>
          </w:r>
          <w:r w:rsidR="006B71A9">
            <w:fldChar w:fldCharType="end"/>
          </w:r>
        </w:sdtContent>
      </w:sdt>
      <w:r w:rsidR="006B71A9">
        <w:t xml:space="preserve">. </w:t>
      </w:r>
      <w:r w:rsidR="004658FD">
        <w:t>Stel de gemiddel</w:t>
      </w:r>
      <w:r w:rsidR="00777E1D">
        <w:t>de uplift van één artikel was tijdens</w:t>
      </w:r>
      <w:r w:rsidR="004658FD">
        <w:t xml:space="preserve"> vijf verschillend</w:t>
      </w:r>
      <w:r w:rsidR="00777E1D">
        <w:t xml:space="preserve">e promoties: </w:t>
      </w:r>
      <w:r w:rsidR="004658FD">
        <w:t xml:space="preserve">6, 8, 5, 7 en 23. Het gemiddelde van deze vijf metingen is 9,80. Dit terwijl de </w:t>
      </w:r>
      <w:r w:rsidR="00783A1D">
        <w:t>uitkomsten (zonder</w:t>
      </w:r>
      <w:r w:rsidR="004658FD">
        <w:t xml:space="preserve"> de uplift van 23) relatief normaal verdeeld was</w:t>
      </w:r>
      <w:r w:rsidR="00AD6343">
        <w:t xml:space="preserve"> met een gemiddelde uplift van 6,</w:t>
      </w:r>
      <w:r w:rsidR="00783A1D">
        <w:t xml:space="preserve">5. </w:t>
      </w:r>
      <w:r w:rsidR="00386AEE">
        <w:t xml:space="preserve">Door het gemiddelde te berekenen over de resultaten die representatief zijn voor de </w:t>
      </w:r>
      <w:r w:rsidR="00211984">
        <w:t>meeste uitkomsten in een proces, en daarmee de uitzonderingen buite</w:t>
      </w:r>
      <w:r w:rsidR="00783A1D">
        <w:t>n beschouwing te laten, ontstaat</w:t>
      </w:r>
      <w:r w:rsidR="006B06E2">
        <w:t xml:space="preserve"> een nauwkeuriger proces (Lokkerbol, 2012).</w:t>
      </w:r>
    </w:p>
    <w:p w:rsidR="00027D5C" w:rsidRDefault="00027D5C" w:rsidP="00CD2B8D">
      <w:r>
        <w:rPr>
          <w:noProof/>
          <w:lang w:eastAsia="nl-NL"/>
        </w:rPr>
        <w:drawing>
          <wp:anchor distT="0" distB="0" distL="114300" distR="114300" simplePos="0" relativeHeight="251721728" behindDoc="0" locked="0" layoutInCell="1" allowOverlap="1" wp14:anchorId="7607BA4F" wp14:editId="21836F7F">
            <wp:simplePos x="0" y="0"/>
            <wp:positionH relativeFrom="column">
              <wp:posOffset>2919095</wp:posOffset>
            </wp:positionH>
            <wp:positionV relativeFrom="paragraph">
              <wp:posOffset>86360</wp:posOffset>
            </wp:positionV>
            <wp:extent cx="2867025" cy="1758950"/>
            <wp:effectExtent l="0" t="0" r="9525" b="0"/>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2867025" cy="175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635B" w:rsidRDefault="00027D5C" w:rsidP="00CD2B8D">
      <w:r>
        <w:rPr>
          <w:noProof/>
          <w:lang w:eastAsia="nl-NL"/>
        </w:rPr>
        <mc:AlternateContent>
          <mc:Choice Requires="wps">
            <w:drawing>
              <wp:anchor distT="0" distB="0" distL="114300" distR="114300" simplePos="0" relativeHeight="251667456" behindDoc="0" locked="0" layoutInCell="1" allowOverlap="1" wp14:anchorId="40FF0D3D" wp14:editId="13ABC397">
                <wp:simplePos x="0" y="0"/>
                <wp:positionH relativeFrom="column">
                  <wp:posOffset>2934970</wp:posOffset>
                </wp:positionH>
                <wp:positionV relativeFrom="paragraph">
                  <wp:posOffset>1673860</wp:posOffset>
                </wp:positionV>
                <wp:extent cx="3117850" cy="133350"/>
                <wp:effectExtent l="0" t="0" r="6350" b="0"/>
                <wp:wrapSquare wrapText="bothSides"/>
                <wp:docPr id="17" name="Tekstvak 17"/>
                <wp:cNvGraphicFramePr/>
                <a:graphic xmlns:a="http://schemas.openxmlformats.org/drawingml/2006/main">
                  <a:graphicData uri="http://schemas.microsoft.com/office/word/2010/wordprocessingShape">
                    <wps:wsp>
                      <wps:cNvSpPr txBox="1"/>
                      <wps:spPr>
                        <a:xfrm>
                          <a:off x="0" y="0"/>
                          <a:ext cx="3117850" cy="133350"/>
                        </a:xfrm>
                        <a:prstGeom prst="rect">
                          <a:avLst/>
                        </a:prstGeom>
                        <a:solidFill>
                          <a:prstClr val="white"/>
                        </a:solidFill>
                        <a:ln>
                          <a:noFill/>
                        </a:ln>
                        <a:effectLst/>
                      </wps:spPr>
                      <wps:txbx>
                        <w:txbxContent>
                          <w:p w:rsidR="00D177D8" w:rsidRPr="00015BBC" w:rsidRDefault="00D177D8" w:rsidP="004658FD">
                            <w:pPr>
                              <w:pStyle w:val="Bijschrift"/>
                              <w:rPr>
                                <w:noProof/>
                                <w:sz w:val="20"/>
                                <w:szCs w:val="20"/>
                              </w:rPr>
                            </w:pPr>
                            <w:r>
                              <w:t>Figuur 7.1: Normale verdeling en de z-waarde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7" o:spid="_x0000_s1035" type="#_x0000_t202" style="position:absolute;left:0;text-align:left;margin-left:231.1pt;margin-top:131.8pt;width:245.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" stroked="f">
                <v:textbox inset="0,0,0,0">
                  <w:txbxContent>
                    <w:p w:rsidR="00D177D8" w:rsidRPr="00015BBC" w:rsidRDefault="00D177D8" w:rsidP="004658FD">
                      <w:pPr>
                        <w:pStyle w:val="Bijschrift"/>
                        <w:rPr>
                          <w:noProof/>
                          <w:sz w:val="20"/>
                          <w:szCs w:val="20"/>
                        </w:rPr>
                      </w:pPr>
                      <w:r>
                        <w:t>Figuur 7.1: Normale verdeling en de z-waarde</w:t>
                      </w:r>
                    </w:p>
                  </w:txbxContent>
                </v:textbox>
                <w10:wrap type="square"/>
              </v:shape>
            </w:pict>
          </mc:Fallback>
        </mc:AlternateContent>
      </w:r>
      <w:r w:rsidR="00352835">
        <w:t>Een methode om de</w:t>
      </w:r>
      <w:r w:rsidR="00211984">
        <w:t xml:space="preserve"> uit</w:t>
      </w:r>
      <w:r w:rsidR="00352835">
        <w:t>zondering niet mee te berekenen in de uitkomsten</w:t>
      </w:r>
      <w:r w:rsidR="00211984">
        <w:t xml:space="preserve"> is de z-waarde. De z-waarde is de afwijking van het gemiddelde, uit</w:t>
      </w:r>
      <w:r w:rsidR="00FD28C1">
        <w:t>ge</w:t>
      </w:r>
      <w:r w:rsidR="00211984">
        <w:t>drukt in eenheden van de standaarddeviatie</w:t>
      </w:r>
      <w:r w:rsidR="006B06E2">
        <w:t xml:space="preserve"> </w:t>
      </w:r>
      <w:sdt>
        <w:sdtPr>
          <w:id w:val="101077864"/>
          <w:citation/>
        </w:sdtPr>
        <w:sdtContent>
          <w:r w:rsidR="006B06E2">
            <w:fldChar w:fldCharType="begin"/>
          </w:r>
          <w:r w:rsidR="006B06E2">
            <w:instrText xml:space="preserve"> CITATION Her09 \l 1043 </w:instrText>
          </w:r>
          <w:r w:rsidR="006B06E2">
            <w:fldChar w:fldCharType="separate"/>
          </w:r>
          <w:r w:rsidR="00871FB9">
            <w:rPr>
              <w:noProof/>
            </w:rPr>
            <w:t>(Quaadgras, 2009)</w:t>
          </w:r>
          <w:r w:rsidR="006B06E2">
            <w:fldChar w:fldCharType="end"/>
          </w:r>
        </w:sdtContent>
      </w:sdt>
      <w:r w:rsidR="006B06E2">
        <w:t>.</w:t>
      </w:r>
      <w:r w:rsidR="00211984">
        <w:t xml:space="preserve"> Dit i</w:t>
      </w:r>
      <w:r w:rsidR="006B06E2">
        <w:t>s zichtbaar gemaakt in figuur 7.1</w:t>
      </w:r>
      <w:r w:rsidR="00211984">
        <w:t>.</w:t>
      </w:r>
      <w:r w:rsidR="009171A0">
        <w:t xml:space="preserve"> </w:t>
      </w:r>
      <w:r w:rsidR="005A635B">
        <w:t xml:space="preserve">In een normaal verdeeld proces zou een z-waarde van één, 68 procent van de waarnemingen bevatten. Een z-waarde van twee omvat </w:t>
      </w:r>
      <w:r w:rsidR="00492135">
        <w:t>95 procent van de waarnemingen. Deze regel gaat echter niet altijd op. Op het moment dat resultaten niet normaal verdeeld zijn</w:t>
      </w:r>
      <w:r w:rsidR="00FD28C1">
        <w:t>,</w:t>
      </w:r>
      <w:r w:rsidR="00492135">
        <w:t xml:space="preserve"> kunnen deze resultaten sterk verschillen.</w:t>
      </w:r>
    </w:p>
    <w:p w:rsidR="005A635B" w:rsidRDefault="005A635B" w:rsidP="00CD2B8D"/>
    <w:p w:rsidR="00F2665D" w:rsidRDefault="00F2665D" w:rsidP="00F2665D">
      <w:pPr>
        <w:pStyle w:val="Kop3"/>
      </w:pPr>
      <w:bookmarkStart w:id="61" w:name="_Toc484510749"/>
      <w:proofErr w:type="spellStart"/>
      <w:r>
        <w:t>Forecasting</w:t>
      </w:r>
      <w:proofErr w:type="spellEnd"/>
      <w:r>
        <w:t xml:space="preserve"> techniek: Gewogen-Factor-Score</w:t>
      </w:r>
      <w:bookmarkEnd w:id="61"/>
    </w:p>
    <w:p w:rsidR="00FA7AF0" w:rsidRDefault="00492135" w:rsidP="00F2665D">
      <w:r>
        <w:t xml:space="preserve">Ten slotte </w:t>
      </w:r>
      <w:r w:rsidR="009904E8">
        <w:t>is de toepasbaarheid van traditionele forecast technieken</w:t>
      </w:r>
      <w:r w:rsidR="00411F74">
        <w:t xml:space="preserve"> onderzocht. Hiervoor zijn de vijf</w:t>
      </w:r>
      <w:r>
        <w:t xml:space="preserve"> forecast methodieken uit de literatuur van</w:t>
      </w:r>
      <w:r w:rsidR="00EE3635" w:rsidRPr="006B06E2">
        <w:t xml:space="preserve"> </w:t>
      </w:r>
      <w:sdt>
        <w:sdtPr>
          <w:id w:val="904490795"/>
          <w:citation/>
        </w:sdtPr>
        <w:sdtContent>
          <w:r w:rsidR="006B06E2" w:rsidRPr="006B06E2">
            <w:fldChar w:fldCharType="begin"/>
          </w:r>
          <w:r w:rsidR="006B06E2" w:rsidRPr="006B06E2">
            <w:instrText xml:space="preserve"> CITATION Ste15 \l 1043 </w:instrText>
          </w:r>
          <w:r w:rsidR="006B06E2" w:rsidRPr="006B06E2">
            <w:fldChar w:fldCharType="separate"/>
          </w:r>
          <w:r w:rsidR="00871FB9">
            <w:rPr>
              <w:noProof/>
            </w:rPr>
            <w:t>(Stephen Chapman, 2015)</w:t>
          </w:r>
          <w:r w:rsidR="006B06E2" w:rsidRPr="006B06E2">
            <w:fldChar w:fldCharType="end"/>
          </w:r>
        </w:sdtContent>
      </w:sdt>
      <w:r w:rsidR="006B06E2" w:rsidRPr="006B06E2">
        <w:t xml:space="preserve"> </w:t>
      </w:r>
      <w:r w:rsidR="00EE3635" w:rsidRPr="006B06E2">
        <w:t>tegen</w:t>
      </w:r>
      <w:r w:rsidR="00EE3635">
        <w:t xml:space="preserve"> elkaar afgewogen. </w:t>
      </w:r>
      <w:r w:rsidR="00FA7AF0">
        <w:t>Al snel werd duidelijk dat deze forecast technieke</w:t>
      </w:r>
      <w:r w:rsidR="004339EB">
        <w:t>n niet geschikt zijn om de afzet</w:t>
      </w:r>
      <w:r w:rsidR="00FA7AF0">
        <w:t xml:space="preserve"> voor </w:t>
      </w:r>
      <w:r w:rsidR="004339EB">
        <w:t>een promoti</w:t>
      </w:r>
      <w:r w:rsidR="0067000C">
        <w:t xml:space="preserve">e </w:t>
      </w:r>
      <w:r w:rsidR="00FA7AF0">
        <w:t>te voorspellen. Forecast technieken reken</w:t>
      </w:r>
      <w:r w:rsidR="006A062A">
        <w:t>en</w:t>
      </w:r>
      <w:r w:rsidR="00FA7AF0">
        <w:t xml:space="preserve"> met </w:t>
      </w:r>
      <w:r w:rsidR="00960AF5">
        <w:t>de afzethistorie</w:t>
      </w:r>
      <w:r w:rsidR="00FA7AF0">
        <w:t xml:space="preserve"> van één product en komen zo, op basis het geselecteerde forecastmodel, tot een voorspelling. Dit is juist hetgeen wat niet werkt bij </w:t>
      </w:r>
      <w:r w:rsidR="009226EA">
        <w:t>promotieartikelen</w:t>
      </w:r>
      <w:r w:rsidR="00FA7AF0">
        <w:t xml:space="preserve">. Een artikel kan niet één </w:t>
      </w:r>
      <w:r w:rsidR="00960AF5">
        <w:t xml:space="preserve">op één worden vergeleken met zijn historie in voorgaande promoties. </w:t>
      </w:r>
      <w:r w:rsidR="006B06E2">
        <w:t>De condities waarin een artikel werd gepresenteerd en gebracht naar de consument</w:t>
      </w:r>
      <w:r w:rsidR="00FD28C1">
        <w:t>,</w:t>
      </w:r>
      <w:r w:rsidR="006B06E2">
        <w:t xml:space="preserve"> kunnen totaal verschillend zijn in de historie </w:t>
      </w:r>
      <w:r w:rsidR="00FA7AF0">
        <w:fldChar w:fldCharType="begin" w:fldLock="1"/>
      </w:r>
      <w:r w:rsidR="00D8460F">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FA7AF0">
        <w:fldChar w:fldCharType="separate"/>
      </w:r>
      <w:r w:rsidR="00FA7AF0" w:rsidRPr="00FA7AF0">
        <w:rPr>
          <w:noProof/>
        </w:rPr>
        <w:t>(van Heerde, 2015)</w:t>
      </w:r>
      <w:r w:rsidR="00FA7AF0">
        <w:fldChar w:fldCharType="end"/>
      </w:r>
      <w:r w:rsidR="006B06E2">
        <w:t>.</w:t>
      </w:r>
    </w:p>
    <w:p w:rsidR="00CD730A" w:rsidRDefault="00CD730A" w:rsidP="00F2665D"/>
    <w:p w:rsidR="00B449F8" w:rsidRDefault="00FA7AF0" w:rsidP="00F2665D">
      <w:r>
        <w:t xml:space="preserve">Echter kan de essentie van de forecast methodiek ‘Gewogen Factor’ wél </w:t>
      </w:r>
      <w:r w:rsidR="006B06E2">
        <w:t>worden toegepast in dit onderzoek</w:t>
      </w:r>
      <w:r>
        <w:t>. Van oorsprong is deze methodiek erop gericht</w:t>
      </w:r>
      <w:r w:rsidR="00352835">
        <w:t xml:space="preserve"> om een forecast te berekenen op basis van gewogen </w:t>
      </w:r>
      <w:r w:rsidR="004A51D6">
        <w:t>factoren</w:t>
      </w:r>
      <w:r w:rsidR="00352835">
        <w:t xml:space="preserve"> over de afzethistorie van een bepaald artikel. Deze methodiek kan echter </w:t>
      </w:r>
      <w:r w:rsidR="00783A1D">
        <w:t xml:space="preserve">uitstekend worden toegepast voor </w:t>
      </w:r>
      <w:r w:rsidR="009226EA">
        <w:t>promotieartikelen</w:t>
      </w:r>
      <w:r w:rsidR="00783A1D">
        <w:t xml:space="preserve">. Zoals in paragraaf </w:t>
      </w:r>
      <w:r w:rsidR="00352835">
        <w:t>7</w:t>
      </w:r>
      <w:r w:rsidR="00960AF5">
        <w:t>.2 staat</w:t>
      </w:r>
      <w:r w:rsidR="00783A1D">
        <w:t xml:space="preserve"> </w:t>
      </w:r>
      <w:r w:rsidR="00B155F6">
        <w:t xml:space="preserve">beschreven, </w:t>
      </w:r>
      <w:r w:rsidR="007E4212">
        <w:t>is</w:t>
      </w:r>
      <w:r w:rsidR="00783A1D">
        <w:t xml:space="preserve"> de </w:t>
      </w:r>
      <w:proofErr w:type="spellStart"/>
      <w:r w:rsidR="00783A1D">
        <w:t>uplift</w:t>
      </w:r>
      <w:proofErr w:type="spellEnd"/>
      <w:r w:rsidR="00783A1D">
        <w:t xml:space="preserve"> over vijf p</w:t>
      </w:r>
      <w:r w:rsidR="00B155F6">
        <w:t>romotie/</w:t>
      </w:r>
      <w:r w:rsidR="00783A1D">
        <w:t xml:space="preserve"> productkarakteristieken</w:t>
      </w:r>
      <w:r w:rsidR="00B155F6">
        <w:t xml:space="preserve"> berekend. Door gewogen factoren toe te ke</w:t>
      </w:r>
      <w:r w:rsidR="006B06E2">
        <w:t xml:space="preserve">nnen aan een karakteristiek, kan de </w:t>
      </w:r>
      <w:r w:rsidR="00960AF5">
        <w:t xml:space="preserve">ene karakteristiek zwaarder meegewogen worden </w:t>
      </w:r>
      <w:r w:rsidR="006B06E2">
        <w:t>dan de ander</w:t>
      </w:r>
      <w:r w:rsidR="00A10CC2">
        <w:t>. De formule voor de</w:t>
      </w:r>
      <w:r w:rsidR="006B06E2">
        <w:t xml:space="preserve"> gewogen-factor-score </w:t>
      </w:r>
      <w:r w:rsidR="00A10CC2">
        <w:t xml:space="preserve">methode </w:t>
      </w:r>
      <w:r w:rsidR="00960AF5">
        <w:t xml:space="preserve">is als volgt </w:t>
      </w:r>
      <w:sdt>
        <w:sdtPr>
          <w:id w:val="-1383408913"/>
          <w:citation/>
        </w:sdtPr>
        <w:sdtContent>
          <w:r w:rsidR="006B06E2">
            <w:fldChar w:fldCharType="begin"/>
          </w:r>
          <w:r w:rsidR="006B06E2">
            <w:instrText xml:space="preserve"> CITATION Ste15 \l 1043 </w:instrText>
          </w:r>
          <w:r w:rsidR="006B06E2">
            <w:fldChar w:fldCharType="separate"/>
          </w:r>
          <w:r w:rsidR="00871FB9">
            <w:rPr>
              <w:noProof/>
            </w:rPr>
            <w:t>(Stephen Chapman, 2015)</w:t>
          </w:r>
          <w:r w:rsidR="006B06E2">
            <w:fldChar w:fldCharType="end"/>
          </w:r>
        </w:sdtContent>
      </w:sdt>
      <w:r w:rsidR="00960AF5">
        <w:t>:</w:t>
      </w:r>
    </w:p>
    <w:p w:rsidR="00741B76" w:rsidRPr="00CD730A" w:rsidRDefault="00B449F8" w:rsidP="00F2665D">
      <m:oMathPara>
        <m:oMathParaPr>
          <m:jc m:val="left"/>
        </m:oMathParaPr>
        <m:oMath>
          <m:r>
            <w:rPr>
              <w:rFonts w:ascii="Cambria Math" w:hAnsi="Cambria Math" w:cs="Cambria Math"/>
            </w:rPr>
            <m:t>Forecast</m:t>
          </m:r>
          <m:r>
            <m:rPr>
              <m:sty m:val="p"/>
            </m:rPr>
            <w:rPr>
              <w:rFonts w:ascii="Cambria Math" w:hAnsi="Cambria Math" w:cs="Cambria Math"/>
            </w:rPr>
            <m:t>=</m:t>
          </m:r>
          <m:f>
            <m:fPr>
              <m:ctrlPr>
                <w:rPr>
                  <w:rFonts w:ascii="Cambria Math" w:hAnsi="Cambria Math"/>
                </w:rPr>
              </m:ctrlPr>
            </m:fPr>
            <m:num>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karakteristiek x gewicht</m:t>
                  </m:r>
                </m:e>
              </m:nary>
            </m:num>
            <m:den>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gewichten</m:t>
                  </m:r>
                </m:e>
              </m:nary>
            </m:den>
          </m:f>
        </m:oMath>
      </m:oMathPara>
    </w:p>
    <w:p w:rsidR="006A062A" w:rsidRDefault="006A062A" w:rsidP="00F2665D"/>
    <w:p w:rsidR="009F098B" w:rsidRDefault="00BC456C" w:rsidP="00211984">
      <w:pPr>
        <w:pStyle w:val="Kop3"/>
      </w:pPr>
      <w:bookmarkStart w:id="62" w:name="_Toc484510750"/>
      <w:r>
        <w:t>Uitwerking en Resultaten Scenario’s</w:t>
      </w:r>
      <w:bookmarkEnd w:id="62"/>
    </w:p>
    <w:p w:rsidR="00BC456C" w:rsidRDefault="00B34506" w:rsidP="00211984">
      <w:r>
        <w:t>Op basis van de analyse in vorige paragrafen</w:t>
      </w:r>
      <w:r w:rsidR="002A6B6A">
        <w:t xml:space="preserve"> zijn drie mogelijke elementen in</w:t>
      </w:r>
      <w:r>
        <w:t xml:space="preserve"> </w:t>
      </w:r>
      <w:r w:rsidR="00A60953">
        <w:t xml:space="preserve">het </w:t>
      </w:r>
      <w:r>
        <w:t xml:space="preserve">promotieforecastmodel </w:t>
      </w:r>
      <w:r w:rsidR="00A60953">
        <w:t>vastgesteld</w:t>
      </w:r>
      <w:r>
        <w:t xml:space="preserve">: product totaal/productwereld, </w:t>
      </w:r>
      <w:proofErr w:type="spellStart"/>
      <w:r>
        <w:t>z</w:t>
      </w:r>
      <w:proofErr w:type="spellEnd"/>
      <w:r>
        <w:t>-</w:t>
      </w:r>
      <w:r w:rsidR="00496983">
        <w:t>waarde en gewogen-factor-score. Het doel van dit</w:t>
      </w:r>
      <w:r w:rsidR="00EF3489">
        <w:t xml:space="preserve"> promotieforecastmodel is om een upliftfactor te berekenen over</w:t>
      </w:r>
      <w:r w:rsidR="00496983">
        <w:t xml:space="preserve"> de vijf product/promotiekarakteristiek</w:t>
      </w:r>
      <w:r w:rsidR="00181A9D">
        <w:t>en</w:t>
      </w:r>
      <w:r w:rsidR="00496983">
        <w:t xml:space="preserve">. </w:t>
      </w:r>
      <w:r w:rsidR="00181A9D">
        <w:t>Om de relevantie van de z-waarde en/</w:t>
      </w:r>
      <w:r w:rsidR="002A6B6A">
        <w:t>of gewogen-factor-score aan te tonen</w:t>
      </w:r>
      <w:r w:rsidR="00181A9D">
        <w:t xml:space="preserve">, </w:t>
      </w:r>
      <w:r w:rsidR="005229C4">
        <w:t xml:space="preserve">zijn alle mogelijke combinaties onderzocht. Deze combinaties </w:t>
      </w:r>
      <w:r w:rsidR="00181A9D">
        <w:t xml:space="preserve">vormen de acht verschillende scenario’s en </w:t>
      </w:r>
      <w:r w:rsidR="002A6B6A">
        <w:t>zijn weergegeven in tabel 7.1.</w:t>
      </w:r>
    </w:p>
    <w:tbl>
      <w:tblPr>
        <w:tblStyle w:val="Gemiddeldearcering1-accent3"/>
        <w:tblW w:w="0" w:type="auto"/>
        <w:tblInd w:w="108" w:type="dxa"/>
        <w:tblLook w:val="04A0" w:firstRow="1" w:lastRow="0" w:firstColumn="1" w:lastColumn="0" w:noHBand="0" w:noVBand="1"/>
      </w:tblPr>
      <w:tblGrid>
        <w:gridCol w:w="929"/>
        <w:gridCol w:w="2864"/>
        <w:gridCol w:w="1097"/>
        <w:gridCol w:w="2240"/>
        <w:gridCol w:w="1942"/>
      </w:tblGrid>
      <w:tr w:rsidR="00381DD5" w:rsidTr="0066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Scenario</w:t>
            </w:r>
          </w:p>
        </w:tc>
        <w:tc>
          <w:tcPr>
            <w:tcW w:w="2864" w:type="dxa"/>
          </w:tcPr>
          <w:p w:rsidR="00381DD5" w:rsidRDefault="00381DD5" w:rsidP="00381DD5">
            <w:pPr>
              <w:jc w:val="center"/>
              <w:cnfStyle w:val="100000000000" w:firstRow="1" w:lastRow="0" w:firstColumn="0" w:lastColumn="0" w:oddVBand="0" w:evenVBand="0" w:oddHBand="0" w:evenHBand="0" w:firstRowFirstColumn="0" w:firstRowLastColumn="0" w:lastRowFirstColumn="0" w:lastRowLastColumn="0"/>
            </w:pPr>
            <w:r>
              <w:t>Product totaal / Productwereld</w:t>
            </w:r>
          </w:p>
        </w:tc>
        <w:tc>
          <w:tcPr>
            <w:tcW w:w="1097" w:type="dxa"/>
          </w:tcPr>
          <w:p w:rsidR="00381DD5" w:rsidRDefault="00381DD5" w:rsidP="00381DD5">
            <w:pPr>
              <w:jc w:val="center"/>
              <w:cnfStyle w:val="100000000000" w:firstRow="1" w:lastRow="0" w:firstColumn="0" w:lastColumn="0" w:oddVBand="0" w:evenVBand="0" w:oddHBand="0" w:evenHBand="0" w:firstRowFirstColumn="0" w:firstRowLastColumn="0" w:lastRowFirstColumn="0" w:lastRowLastColumn="0"/>
            </w:pPr>
            <w:r>
              <w:t>Z-waarde</w:t>
            </w:r>
          </w:p>
        </w:tc>
        <w:tc>
          <w:tcPr>
            <w:tcW w:w="2240" w:type="dxa"/>
          </w:tcPr>
          <w:p w:rsidR="00381DD5" w:rsidRDefault="00381DD5" w:rsidP="00381DD5">
            <w:pPr>
              <w:jc w:val="center"/>
              <w:cnfStyle w:val="100000000000" w:firstRow="1" w:lastRow="0" w:firstColumn="0" w:lastColumn="0" w:oddVBand="0" w:evenVBand="0" w:oddHBand="0" w:evenHBand="0" w:firstRowFirstColumn="0" w:firstRowLastColumn="0" w:lastRowFirstColumn="0" w:lastRowLastColumn="0"/>
            </w:pPr>
            <w:r>
              <w:t>Gewogen-Factor-Score</w:t>
            </w:r>
          </w:p>
        </w:tc>
        <w:tc>
          <w:tcPr>
            <w:tcW w:w="1942" w:type="dxa"/>
          </w:tcPr>
          <w:p w:rsidR="00381DD5" w:rsidRDefault="00381DD5" w:rsidP="00381DD5">
            <w:pPr>
              <w:jc w:val="center"/>
              <w:cnfStyle w:val="100000000000" w:firstRow="1" w:lastRow="0" w:firstColumn="0" w:lastColumn="0" w:oddVBand="0" w:evenVBand="0" w:oddHBand="0" w:evenHBand="0" w:firstRowFirstColumn="0" w:firstRowLastColumn="0" w:lastRowFirstColumn="0" w:lastRowLastColumn="0"/>
            </w:pPr>
            <w:r>
              <w:t>Forecast Accuracy</w:t>
            </w:r>
          </w:p>
        </w:tc>
      </w:tr>
      <w:tr w:rsidR="00381DD5" w:rsidTr="0066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1.</w:t>
            </w:r>
          </w:p>
        </w:tc>
        <w:tc>
          <w:tcPr>
            <w:tcW w:w="2864"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Product totaal</w:t>
            </w:r>
          </w:p>
        </w:tc>
        <w:tc>
          <w:tcPr>
            <w:tcW w:w="1097"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Ja</w:t>
            </w:r>
          </w:p>
        </w:tc>
        <w:tc>
          <w:tcPr>
            <w:tcW w:w="2240"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Ja</w:t>
            </w:r>
          </w:p>
        </w:tc>
        <w:tc>
          <w:tcPr>
            <w:tcW w:w="1942"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67,54 %</w:t>
            </w:r>
          </w:p>
        </w:tc>
      </w:tr>
      <w:tr w:rsidR="00381DD5" w:rsidTr="00663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2.</w:t>
            </w:r>
          </w:p>
        </w:tc>
        <w:tc>
          <w:tcPr>
            <w:tcW w:w="2864"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Product totaal</w:t>
            </w:r>
          </w:p>
        </w:tc>
        <w:tc>
          <w:tcPr>
            <w:tcW w:w="1097"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Ja</w:t>
            </w:r>
          </w:p>
        </w:tc>
        <w:tc>
          <w:tcPr>
            <w:tcW w:w="2240"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1942"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66,80 %</w:t>
            </w:r>
          </w:p>
        </w:tc>
      </w:tr>
      <w:tr w:rsidR="00381DD5" w:rsidTr="0066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3.</w:t>
            </w:r>
          </w:p>
        </w:tc>
        <w:tc>
          <w:tcPr>
            <w:tcW w:w="2864"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Product totaal</w:t>
            </w:r>
          </w:p>
        </w:tc>
        <w:tc>
          <w:tcPr>
            <w:tcW w:w="1097"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Nee</w:t>
            </w:r>
          </w:p>
        </w:tc>
        <w:tc>
          <w:tcPr>
            <w:tcW w:w="2240"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Ja</w:t>
            </w:r>
          </w:p>
        </w:tc>
        <w:tc>
          <w:tcPr>
            <w:tcW w:w="1942" w:type="dxa"/>
          </w:tcPr>
          <w:p w:rsidR="00381DD5" w:rsidRDefault="00BC456C" w:rsidP="00381DD5">
            <w:pPr>
              <w:jc w:val="center"/>
              <w:cnfStyle w:val="000000100000" w:firstRow="0" w:lastRow="0" w:firstColumn="0" w:lastColumn="0" w:oddVBand="0" w:evenVBand="0" w:oddHBand="1" w:evenHBand="0" w:firstRowFirstColumn="0" w:firstRowLastColumn="0" w:lastRowFirstColumn="0" w:lastRowLastColumn="0"/>
            </w:pPr>
            <w:r>
              <w:t>63,97 %</w:t>
            </w:r>
          </w:p>
        </w:tc>
      </w:tr>
      <w:tr w:rsidR="00381DD5" w:rsidTr="00663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4.</w:t>
            </w:r>
          </w:p>
        </w:tc>
        <w:tc>
          <w:tcPr>
            <w:tcW w:w="2864"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Product totaal</w:t>
            </w:r>
          </w:p>
        </w:tc>
        <w:tc>
          <w:tcPr>
            <w:tcW w:w="1097"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2240"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1942" w:type="dxa"/>
          </w:tcPr>
          <w:p w:rsidR="00381DD5" w:rsidRDefault="00BC456C" w:rsidP="00381DD5">
            <w:pPr>
              <w:jc w:val="center"/>
              <w:cnfStyle w:val="000000010000" w:firstRow="0" w:lastRow="0" w:firstColumn="0" w:lastColumn="0" w:oddVBand="0" w:evenVBand="0" w:oddHBand="0" w:evenHBand="1" w:firstRowFirstColumn="0" w:firstRowLastColumn="0" w:lastRowFirstColumn="0" w:lastRowLastColumn="0"/>
            </w:pPr>
            <w:r>
              <w:t>60,32 %</w:t>
            </w:r>
          </w:p>
        </w:tc>
      </w:tr>
      <w:tr w:rsidR="00381DD5" w:rsidTr="0066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Pr="007D16A2" w:rsidRDefault="00381DD5" w:rsidP="00381DD5">
            <w:pPr>
              <w:jc w:val="center"/>
            </w:pPr>
            <w:r w:rsidRPr="007D16A2">
              <w:t>5.</w:t>
            </w:r>
          </w:p>
        </w:tc>
        <w:tc>
          <w:tcPr>
            <w:tcW w:w="2864" w:type="dxa"/>
          </w:tcPr>
          <w:p w:rsidR="00381DD5" w:rsidRPr="007D16A2" w:rsidRDefault="00381DD5" w:rsidP="00381DD5">
            <w:pPr>
              <w:jc w:val="center"/>
              <w:cnfStyle w:val="000000100000" w:firstRow="0" w:lastRow="0" w:firstColumn="0" w:lastColumn="0" w:oddVBand="0" w:evenVBand="0" w:oddHBand="1" w:evenHBand="0" w:firstRowFirstColumn="0" w:firstRowLastColumn="0" w:lastRowFirstColumn="0" w:lastRowLastColumn="0"/>
              <w:rPr>
                <w:b/>
              </w:rPr>
            </w:pPr>
            <w:r w:rsidRPr="007D16A2">
              <w:rPr>
                <w:b/>
              </w:rPr>
              <w:t>Productwereld</w:t>
            </w:r>
          </w:p>
        </w:tc>
        <w:tc>
          <w:tcPr>
            <w:tcW w:w="1097" w:type="dxa"/>
          </w:tcPr>
          <w:p w:rsidR="00381DD5" w:rsidRPr="007D16A2" w:rsidRDefault="00381DD5" w:rsidP="00381DD5">
            <w:pPr>
              <w:jc w:val="center"/>
              <w:cnfStyle w:val="000000100000" w:firstRow="0" w:lastRow="0" w:firstColumn="0" w:lastColumn="0" w:oddVBand="0" w:evenVBand="0" w:oddHBand="1" w:evenHBand="0" w:firstRowFirstColumn="0" w:firstRowLastColumn="0" w:lastRowFirstColumn="0" w:lastRowLastColumn="0"/>
              <w:rPr>
                <w:b/>
              </w:rPr>
            </w:pPr>
            <w:r w:rsidRPr="007D16A2">
              <w:rPr>
                <w:b/>
              </w:rPr>
              <w:t>Ja</w:t>
            </w:r>
          </w:p>
        </w:tc>
        <w:tc>
          <w:tcPr>
            <w:tcW w:w="2240" w:type="dxa"/>
          </w:tcPr>
          <w:p w:rsidR="00381DD5" w:rsidRPr="007D16A2" w:rsidRDefault="00381DD5" w:rsidP="00381DD5">
            <w:pPr>
              <w:jc w:val="center"/>
              <w:cnfStyle w:val="000000100000" w:firstRow="0" w:lastRow="0" w:firstColumn="0" w:lastColumn="0" w:oddVBand="0" w:evenVBand="0" w:oddHBand="1" w:evenHBand="0" w:firstRowFirstColumn="0" w:firstRowLastColumn="0" w:lastRowFirstColumn="0" w:lastRowLastColumn="0"/>
              <w:rPr>
                <w:b/>
              </w:rPr>
            </w:pPr>
            <w:r w:rsidRPr="007D16A2">
              <w:rPr>
                <w:b/>
              </w:rPr>
              <w:t>Ja</w:t>
            </w:r>
          </w:p>
        </w:tc>
        <w:tc>
          <w:tcPr>
            <w:tcW w:w="1942" w:type="dxa"/>
          </w:tcPr>
          <w:p w:rsidR="00381DD5" w:rsidRPr="007D16A2" w:rsidRDefault="00BC456C" w:rsidP="00381DD5">
            <w:pPr>
              <w:jc w:val="center"/>
              <w:cnfStyle w:val="000000100000" w:firstRow="0" w:lastRow="0" w:firstColumn="0" w:lastColumn="0" w:oddVBand="0" w:evenVBand="0" w:oddHBand="1" w:evenHBand="0" w:firstRowFirstColumn="0" w:firstRowLastColumn="0" w:lastRowFirstColumn="0" w:lastRowLastColumn="0"/>
              <w:rPr>
                <w:b/>
              </w:rPr>
            </w:pPr>
            <w:r w:rsidRPr="007D16A2">
              <w:rPr>
                <w:b/>
                <w:noProof/>
                <w:lang w:eastAsia="nl-NL"/>
              </w:rPr>
              <mc:AlternateContent>
                <mc:Choice Requires="wps">
                  <w:drawing>
                    <wp:anchor distT="0" distB="0" distL="114300" distR="114300" simplePos="0" relativeHeight="251669504" behindDoc="0" locked="0" layoutInCell="1" allowOverlap="1" wp14:anchorId="12E95ECD" wp14:editId="1DE68F2E">
                      <wp:simplePos x="0" y="0"/>
                      <wp:positionH relativeFrom="column">
                        <wp:posOffset>1202690</wp:posOffset>
                      </wp:positionH>
                      <wp:positionV relativeFrom="paragraph">
                        <wp:posOffset>67945</wp:posOffset>
                      </wp:positionV>
                      <wp:extent cx="304166" cy="0"/>
                      <wp:effectExtent l="57150" t="76200" r="0" b="152400"/>
                      <wp:wrapNone/>
                      <wp:docPr id="28" name="Rechte verbindingslijn met pijl 28"/>
                      <wp:cNvGraphicFramePr/>
                      <a:graphic xmlns:a="http://schemas.openxmlformats.org/drawingml/2006/main">
                        <a:graphicData uri="http://schemas.microsoft.com/office/word/2010/wordprocessingShape">
                          <wps:wsp>
                            <wps:cNvCnPr/>
                            <wps:spPr>
                              <a:xfrm flipH="1">
                                <a:off x="0" y="0"/>
                                <a:ext cx="30416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28" o:spid="_x0000_s1026" type="#_x0000_t32" style="position:absolute;margin-left:94.7pt;margin-top:5.35pt;width:23.9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" strokecolor="black [3200]" strokeweight="2pt">
                      <v:stroke endarrow="open"/>
                      <v:shadow on="t" color="black" opacity="24903f" origin=",.5" offset="0,.55556mm"/>
                    </v:shape>
                  </w:pict>
                </mc:Fallback>
              </mc:AlternateContent>
            </w:r>
            <w:r w:rsidRPr="007D16A2">
              <w:rPr>
                <w:b/>
              </w:rPr>
              <w:t>69,05 %</w:t>
            </w:r>
          </w:p>
        </w:tc>
      </w:tr>
      <w:tr w:rsidR="00381DD5" w:rsidTr="00663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6.</w:t>
            </w:r>
          </w:p>
        </w:tc>
        <w:tc>
          <w:tcPr>
            <w:tcW w:w="2864"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Productwereld</w:t>
            </w:r>
          </w:p>
        </w:tc>
        <w:tc>
          <w:tcPr>
            <w:tcW w:w="1097"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Ja</w:t>
            </w:r>
          </w:p>
        </w:tc>
        <w:tc>
          <w:tcPr>
            <w:tcW w:w="2240"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1942" w:type="dxa"/>
          </w:tcPr>
          <w:p w:rsidR="00381DD5" w:rsidRDefault="00BC456C" w:rsidP="00381DD5">
            <w:pPr>
              <w:jc w:val="center"/>
              <w:cnfStyle w:val="000000010000" w:firstRow="0" w:lastRow="0" w:firstColumn="0" w:lastColumn="0" w:oddVBand="0" w:evenVBand="0" w:oddHBand="0" w:evenHBand="1" w:firstRowFirstColumn="0" w:firstRowLastColumn="0" w:lastRowFirstColumn="0" w:lastRowLastColumn="0"/>
            </w:pPr>
            <w:r>
              <w:t>66,95 %</w:t>
            </w:r>
          </w:p>
        </w:tc>
      </w:tr>
      <w:tr w:rsidR="00381DD5" w:rsidTr="00663BF5">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7.</w:t>
            </w:r>
          </w:p>
        </w:tc>
        <w:tc>
          <w:tcPr>
            <w:tcW w:w="2864"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Productwereld</w:t>
            </w:r>
          </w:p>
        </w:tc>
        <w:tc>
          <w:tcPr>
            <w:tcW w:w="1097"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Nee</w:t>
            </w:r>
          </w:p>
        </w:tc>
        <w:tc>
          <w:tcPr>
            <w:tcW w:w="2240" w:type="dxa"/>
          </w:tcPr>
          <w:p w:rsidR="00381DD5" w:rsidRDefault="00381DD5" w:rsidP="00381DD5">
            <w:pPr>
              <w:jc w:val="center"/>
              <w:cnfStyle w:val="000000100000" w:firstRow="0" w:lastRow="0" w:firstColumn="0" w:lastColumn="0" w:oddVBand="0" w:evenVBand="0" w:oddHBand="1" w:evenHBand="0" w:firstRowFirstColumn="0" w:firstRowLastColumn="0" w:lastRowFirstColumn="0" w:lastRowLastColumn="0"/>
            </w:pPr>
            <w:r>
              <w:t>Ja</w:t>
            </w:r>
          </w:p>
        </w:tc>
        <w:tc>
          <w:tcPr>
            <w:tcW w:w="1942" w:type="dxa"/>
          </w:tcPr>
          <w:p w:rsidR="00381DD5" w:rsidRDefault="00BC456C" w:rsidP="00381DD5">
            <w:pPr>
              <w:jc w:val="center"/>
              <w:cnfStyle w:val="000000100000" w:firstRow="0" w:lastRow="0" w:firstColumn="0" w:lastColumn="0" w:oddVBand="0" w:evenVBand="0" w:oddHBand="1" w:evenHBand="0" w:firstRowFirstColumn="0" w:firstRowLastColumn="0" w:lastRowFirstColumn="0" w:lastRowLastColumn="0"/>
            </w:pPr>
            <w:r>
              <w:t>64,32 %</w:t>
            </w:r>
          </w:p>
        </w:tc>
      </w:tr>
      <w:tr w:rsidR="00381DD5" w:rsidTr="00663B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 w:type="dxa"/>
          </w:tcPr>
          <w:p w:rsidR="00381DD5" w:rsidRDefault="00381DD5" w:rsidP="00381DD5">
            <w:pPr>
              <w:jc w:val="center"/>
            </w:pPr>
            <w:r>
              <w:t>8.</w:t>
            </w:r>
          </w:p>
        </w:tc>
        <w:tc>
          <w:tcPr>
            <w:tcW w:w="2864"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Productwereld</w:t>
            </w:r>
          </w:p>
        </w:tc>
        <w:tc>
          <w:tcPr>
            <w:tcW w:w="1097"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2240" w:type="dxa"/>
          </w:tcPr>
          <w:p w:rsidR="00381DD5" w:rsidRDefault="00381DD5" w:rsidP="00381DD5">
            <w:pPr>
              <w:jc w:val="center"/>
              <w:cnfStyle w:val="000000010000" w:firstRow="0" w:lastRow="0" w:firstColumn="0" w:lastColumn="0" w:oddVBand="0" w:evenVBand="0" w:oddHBand="0" w:evenHBand="1" w:firstRowFirstColumn="0" w:firstRowLastColumn="0" w:lastRowFirstColumn="0" w:lastRowLastColumn="0"/>
            </w:pPr>
            <w:r>
              <w:t>Nee</w:t>
            </w:r>
          </w:p>
        </w:tc>
        <w:tc>
          <w:tcPr>
            <w:tcW w:w="1942" w:type="dxa"/>
          </w:tcPr>
          <w:p w:rsidR="00381DD5" w:rsidRDefault="00BC456C" w:rsidP="005229C4">
            <w:pPr>
              <w:keepNext/>
              <w:jc w:val="center"/>
              <w:cnfStyle w:val="000000010000" w:firstRow="0" w:lastRow="0" w:firstColumn="0" w:lastColumn="0" w:oddVBand="0" w:evenVBand="0" w:oddHBand="0" w:evenHBand="1" w:firstRowFirstColumn="0" w:firstRowLastColumn="0" w:lastRowFirstColumn="0" w:lastRowLastColumn="0"/>
            </w:pPr>
            <w:r>
              <w:t>61,54 %</w:t>
            </w:r>
          </w:p>
        </w:tc>
      </w:tr>
    </w:tbl>
    <w:p w:rsidR="00381DD5" w:rsidRDefault="005229C4" w:rsidP="005229C4">
      <w:pPr>
        <w:pStyle w:val="Bijschrift"/>
      </w:pPr>
      <w:r>
        <w:t xml:space="preserve">Tabel </w:t>
      </w:r>
      <w:r w:rsidR="002A6B6A">
        <w:t>7.1: Scenario’s promotieforecastmodel welke een samenstelling vormt van drie elementen.</w:t>
      </w:r>
    </w:p>
    <w:p w:rsidR="005229C4" w:rsidRDefault="00496983" w:rsidP="005229C4">
      <w:r>
        <w:t>De gemiddelde uplift per product/promotiekar</w:t>
      </w:r>
      <w:r w:rsidR="00EF3489">
        <w:t>akteristiek is berekend over</w:t>
      </w:r>
      <w:r>
        <w:t xml:space="preserve"> meer dan duizend datarecords van promoties over heel 2016. Om na te gaan of ieder van deze scenario’s een verbetering van de hu</w:t>
      </w:r>
      <w:r w:rsidR="00F66DB0">
        <w:t>idige forecast accuracy oplevert,</w:t>
      </w:r>
      <w:r w:rsidR="00EF3489">
        <w:t xml:space="preserve"> zal deze</w:t>
      </w:r>
      <w:r>
        <w:t xml:space="preserve"> op nieuwe data </w:t>
      </w:r>
      <w:r w:rsidR="00FD28C1">
        <w:t>getest moeten worden. Hiervoor zijn</w:t>
      </w:r>
      <w:r w:rsidR="00A60953">
        <w:t xml:space="preserve"> de data uit de promoties</w:t>
      </w:r>
      <w:r w:rsidR="00492135">
        <w:t xml:space="preserve"> van 2017, die</w:t>
      </w:r>
      <w:r w:rsidR="00A60953">
        <w:t xml:space="preserve"> tijdens </w:t>
      </w:r>
      <w:r w:rsidR="00492135">
        <w:t>het moment van analyseren</w:t>
      </w:r>
      <w:r w:rsidR="002A6B6A" w:rsidRPr="00497C25">
        <w:rPr>
          <w:rStyle w:val="Voetnootmarkering"/>
        </w:rPr>
        <w:footnoteReference w:id="1"/>
      </w:r>
      <w:r w:rsidR="002A6B6A">
        <w:t xml:space="preserve"> </w:t>
      </w:r>
      <w:r w:rsidR="00492135">
        <w:t>beschikbaar waren, genomen</w:t>
      </w:r>
      <w:r>
        <w:t xml:space="preserve">. </w:t>
      </w:r>
      <w:r w:rsidR="00492135">
        <w:t xml:space="preserve">In totaal leverde dit </w:t>
      </w:r>
      <w:r>
        <w:t xml:space="preserve">350 </w:t>
      </w:r>
      <w:r w:rsidR="00492135">
        <w:t>datarecords aan promo</w:t>
      </w:r>
      <w:r w:rsidR="00A60953">
        <w:t>tie</w:t>
      </w:r>
      <w:r>
        <w:t xml:space="preserve">historie </w:t>
      </w:r>
      <w:r w:rsidR="00492135">
        <w:t xml:space="preserve">op. </w:t>
      </w:r>
      <w:r>
        <w:t xml:space="preserve">De analyse is uitgevoerd in </w:t>
      </w:r>
      <w:r w:rsidR="002A6B6A">
        <w:t>een werkend Excel model</w:t>
      </w:r>
      <w:r w:rsidR="007454A4">
        <w:t xml:space="preserve">. </w:t>
      </w:r>
      <w:r>
        <w:t>Dit laatste betekent dat één (handmatige) aanpas</w:t>
      </w:r>
      <w:r w:rsidR="00492135">
        <w:t>sing in de parameters resulteert</w:t>
      </w:r>
      <w:r>
        <w:t xml:space="preserve"> in een doorberekening van de resultaten.</w:t>
      </w:r>
    </w:p>
    <w:p w:rsidR="00496983" w:rsidRDefault="00496983" w:rsidP="005229C4"/>
    <w:tbl>
      <w:tblPr>
        <w:tblStyle w:val="Gemiddeldearcering1-accent3"/>
        <w:tblpPr w:leftFromText="141" w:rightFromText="141" w:vertAnchor="text" w:horzAnchor="margin" w:tblpXSpec="right" w:tblpY="34"/>
        <w:tblW w:w="0" w:type="auto"/>
        <w:tblLook w:val="04A0" w:firstRow="1" w:lastRow="0" w:firstColumn="1" w:lastColumn="0" w:noHBand="0" w:noVBand="1"/>
      </w:tblPr>
      <w:tblGrid>
        <w:gridCol w:w="1547"/>
        <w:gridCol w:w="1671"/>
        <w:gridCol w:w="1001"/>
      </w:tblGrid>
      <w:tr w:rsidR="00A85504" w:rsidTr="00A85504">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Karakteristiek</w:t>
            </w:r>
          </w:p>
        </w:tc>
        <w:tc>
          <w:tcPr>
            <w:tcW w:w="1671" w:type="dxa"/>
          </w:tcPr>
          <w:p w:rsidR="00A85504" w:rsidRDefault="00A85504" w:rsidP="00A85504">
            <w:pPr>
              <w:cnfStyle w:val="100000000000" w:firstRow="1" w:lastRow="0" w:firstColumn="0" w:lastColumn="0" w:oddVBand="0" w:evenVBand="0" w:oddHBand="0" w:evenHBand="0" w:firstRowFirstColumn="0" w:firstRowLastColumn="0" w:lastRowFirstColumn="0" w:lastRowLastColumn="0"/>
            </w:pPr>
            <w:r>
              <w:t>Gewogen Factor</w:t>
            </w:r>
          </w:p>
        </w:tc>
        <w:tc>
          <w:tcPr>
            <w:tcW w:w="1001" w:type="dxa"/>
          </w:tcPr>
          <w:p w:rsidR="00A85504" w:rsidRDefault="00A85504" w:rsidP="00A85504">
            <w:pPr>
              <w:cnfStyle w:val="100000000000" w:firstRow="1" w:lastRow="0" w:firstColumn="0" w:lastColumn="0" w:oddVBand="0" w:evenVBand="0" w:oddHBand="0" w:evenHBand="0" w:firstRowFirstColumn="0" w:firstRowLastColumn="0" w:lastRowFirstColumn="0" w:lastRowLastColumn="0"/>
            </w:pPr>
            <w:r>
              <w:t>Z-waarde</w:t>
            </w:r>
          </w:p>
        </w:tc>
      </w:tr>
      <w:tr w:rsidR="00A85504" w:rsidTr="00A85504">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Prijsklasse</w:t>
            </w:r>
          </w:p>
        </w:tc>
        <w:tc>
          <w:tcPr>
            <w:tcW w:w="167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r>
              <w:t>n.v.t.</w:t>
            </w:r>
          </w:p>
        </w:tc>
        <w:tc>
          <w:tcPr>
            <w:tcW w:w="100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r>
              <w:t>0,85</w:t>
            </w:r>
          </w:p>
        </w:tc>
      </w:tr>
      <w:tr w:rsidR="00A85504" w:rsidTr="00A85504">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Kortingsklasse</w:t>
            </w:r>
          </w:p>
        </w:tc>
        <w:tc>
          <w:tcPr>
            <w:tcW w:w="1671" w:type="dxa"/>
          </w:tcPr>
          <w:p w:rsidR="00A85504" w:rsidRDefault="00A85504" w:rsidP="00A85504">
            <w:pPr>
              <w:cnfStyle w:val="000000010000" w:firstRow="0" w:lastRow="0" w:firstColumn="0" w:lastColumn="0" w:oddVBand="0" w:evenVBand="0" w:oddHBand="0" w:evenHBand="1" w:firstRowFirstColumn="0" w:firstRowLastColumn="0" w:lastRowFirstColumn="0" w:lastRowLastColumn="0"/>
            </w:pPr>
            <w:r>
              <w:t>15</w:t>
            </w:r>
          </w:p>
        </w:tc>
        <w:tc>
          <w:tcPr>
            <w:tcW w:w="1001" w:type="dxa"/>
          </w:tcPr>
          <w:p w:rsidR="00A85504" w:rsidRDefault="00A85504" w:rsidP="00A85504">
            <w:pPr>
              <w:cnfStyle w:val="000000010000" w:firstRow="0" w:lastRow="0" w:firstColumn="0" w:lastColumn="0" w:oddVBand="0" w:evenVBand="0" w:oddHBand="0" w:evenHBand="1" w:firstRowFirstColumn="0" w:firstRowLastColumn="0" w:lastRowFirstColumn="0" w:lastRowLastColumn="0"/>
            </w:pPr>
          </w:p>
        </w:tc>
      </w:tr>
      <w:tr w:rsidR="00A85504" w:rsidTr="00A8550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Productwereld</w:t>
            </w:r>
          </w:p>
        </w:tc>
        <w:tc>
          <w:tcPr>
            <w:tcW w:w="167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r>
              <w:t>3</w:t>
            </w:r>
          </w:p>
        </w:tc>
        <w:tc>
          <w:tcPr>
            <w:tcW w:w="100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p>
        </w:tc>
      </w:tr>
      <w:tr w:rsidR="00A85504" w:rsidTr="00A85504">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Seizoen</w:t>
            </w:r>
          </w:p>
        </w:tc>
        <w:tc>
          <w:tcPr>
            <w:tcW w:w="1671" w:type="dxa"/>
          </w:tcPr>
          <w:p w:rsidR="00A85504" w:rsidRDefault="00A85504" w:rsidP="00A85504">
            <w:pPr>
              <w:cnfStyle w:val="000000010000" w:firstRow="0" w:lastRow="0" w:firstColumn="0" w:lastColumn="0" w:oddVBand="0" w:evenVBand="0" w:oddHBand="0" w:evenHBand="1" w:firstRowFirstColumn="0" w:firstRowLastColumn="0" w:lastRowFirstColumn="0" w:lastRowLastColumn="0"/>
            </w:pPr>
            <w:r>
              <w:t>1</w:t>
            </w:r>
          </w:p>
        </w:tc>
        <w:tc>
          <w:tcPr>
            <w:tcW w:w="1001" w:type="dxa"/>
          </w:tcPr>
          <w:p w:rsidR="00A85504" w:rsidRDefault="00A85504" w:rsidP="00A85504">
            <w:pPr>
              <w:cnfStyle w:val="000000010000" w:firstRow="0" w:lastRow="0" w:firstColumn="0" w:lastColumn="0" w:oddVBand="0" w:evenVBand="0" w:oddHBand="0" w:evenHBand="1" w:firstRowFirstColumn="0" w:firstRowLastColumn="0" w:lastRowFirstColumn="0" w:lastRowLastColumn="0"/>
            </w:pPr>
          </w:p>
        </w:tc>
      </w:tr>
      <w:tr w:rsidR="00A85504" w:rsidTr="00A8550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Pagina</w:t>
            </w:r>
          </w:p>
        </w:tc>
        <w:tc>
          <w:tcPr>
            <w:tcW w:w="167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r>
              <w:t>4</w:t>
            </w:r>
          </w:p>
        </w:tc>
        <w:tc>
          <w:tcPr>
            <w:tcW w:w="1001" w:type="dxa"/>
          </w:tcPr>
          <w:p w:rsidR="00A85504" w:rsidRDefault="00A85504" w:rsidP="00A85504">
            <w:pPr>
              <w:cnfStyle w:val="000000100000" w:firstRow="0" w:lastRow="0" w:firstColumn="0" w:lastColumn="0" w:oddVBand="0" w:evenVBand="0" w:oddHBand="1" w:evenHBand="0" w:firstRowFirstColumn="0" w:firstRowLastColumn="0" w:lastRowFirstColumn="0" w:lastRowLastColumn="0"/>
            </w:pPr>
          </w:p>
        </w:tc>
      </w:tr>
      <w:tr w:rsidR="00A85504" w:rsidTr="00A85504">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547" w:type="dxa"/>
          </w:tcPr>
          <w:p w:rsidR="00A85504" w:rsidRDefault="00A85504" w:rsidP="00A85504">
            <w:r>
              <w:t>Gratis Artikel</w:t>
            </w:r>
          </w:p>
        </w:tc>
        <w:tc>
          <w:tcPr>
            <w:tcW w:w="1671" w:type="dxa"/>
          </w:tcPr>
          <w:p w:rsidR="00A85504" w:rsidRDefault="00A85504" w:rsidP="00A85504">
            <w:pPr>
              <w:cnfStyle w:val="000000010000" w:firstRow="0" w:lastRow="0" w:firstColumn="0" w:lastColumn="0" w:oddVBand="0" w:evenVBand="0" w:oddHBand="0" w:evenHBand="1" w:firstRowFirstColumn="0" w:firstRowLastColumn="0" w:lastRowFirstColumn="0" w:lastRowLastColumn="0"/>
            </w:pPr>
            <w:r>
              <w:t>1</w:t>
            </w:r>
          </w:p>
        </w:tc>
        <w:tc>
          <w:tcPr>
            <w:tcW w:w="1001" w:type="dxa"/>
          </w:tcPr>
          <w:p w:rsidR="00A85504" w:rsidRDefault="00A85504" w:rsidP="00A85504">
            <w:pPr>
              <w:keepNext/>
              <w:cnfStyle w:val="000000010000" w:firstRow="0" w:lastRow="0" w:firstColumn="0" w:lastColumn="0" w:oddVBand="0" w:evenVBand="0" w:oddHBand="0" w:evenHBand="1" w:firstRowFirstColumn="0" w:firstRowLastColumn="0" w:lastRowFirstColumn="0" w:lastRowLastColumn="0"/>
            </w:pPr>
          </w:p>
        </w:tc>
      </w:tr>
    </w:tbl>
    <w:p w:rsidR="00A85504" w:rsidRDefault="00A85504" w:rsidP="007454A4">
      <w:pPr>
        <w:pStyle w:val="Bijschrift"/>
        <w:framePr w:w="4213" w:h="226" w:hRule="exact" w:hSpace="141" w:wrap="around" w:vAnchor="text" w:hAnchor="page" w:x="6370" w:y="2047"/>
      </w:pPr>
      <w:r>
        <w:t xml:space="preserve">Tabel </w:t>
      </w:r>
      <w:r w:rsidR="002A6B6A">
        <w:t>7.2: Uitwerking Scenario 5</w:t>
      </w:r>
    </w:p>
    <w:p w:rsidR="00A85504" w:rsidRDefault="00A60953" w:rsidP="005229C4">
      <w:r>
        <w:t xml:space="preserve">In tabel 7.1 is zichtbaar gemaakt dat scenario vijf de hoogste forecast </w:t>
      </w:r>
      <w:proofErr w:type="spellStart"/>
      <w:r>
        <w:t>accuracy</w:t>
      </w:r>
      <w:proofErr w:type="spellEnd"/>
      <w:r>
        <w:t xml:space="preserve"> heeft</w:t>
      </w:r>
      <w:r w:rsidR="00A85504">
        <w:t>. Dit scenario bevat een productwereld-benadering, gewogen factoren</w:t>
      </w:r>
      <w:r>
        <w:t xml:space="preserve"> en een z-waarde. De waarden in dit scenario zijn wee</w:t>
      </w:r>
      <w:r w:rsidR="002A6B6A">
        <w:t>rgegeven in tabel 7.2</w:t>
      </w:r>
      <w:r>
        <w:t xml:space="preserve"> en zijn</w:t>
      </w:r>
      <w:r w:rsidR="00A85504">
        <w:t xml:space="preserve"> bepaald </w:t>
      </w:r>
      <w:r>
        <w:t xml:space="preserve">door middel van de </w:t>
      </w:r>
      <w:proofErr w:type="spellStart"/>
      <w:r>
        <w:t>Solver</w:t>
      </w:r>
      <w:proofErr w:type="spellEnd"/>
      <w:r>
        <w:t xml:space="preserve"> toepassing</w:t>
      </w:r>
      <w:r w:rsidR="00A85504">
        <w:t xml:space="preserve"> in Excel. De Solver </w:t>
      </w:r>
      <w:r w:rsidR="00652BEF">
        <w:t>maximaliseert</w:t>
      </w:r>
      <w:r w:rsidR="00F66DB0">
        <w:t xml:space="preserve"> de forecast accuracy</w:t>
      </w:r>
      <w:r w:rsidR="00A85504">
        <w:t xml:space="preserve"> door de parameters (gewogen factor en z-waarde) aan te passen. </w:t>
      </w:r>
      <w:r w:rsidR="00F66DB0">
        <w:t>Voor een toelichting van de Solver-functie wordt verwezen naar</w:t>
      </w:r>
      <w:r w:rsidR="00FD28C1">
        <w:t xml:space="preserve"> b</w:t>
      </w:r>
      <w:r w:rsidR="002A6B6A">
        <w:t>ijlage X</w:t>
      </w:r>
      <w:r w:rsidR="00F66DB0">
        <w:t>I</w:t>
      </w:r>
      <w:r w:rsidR="00A85504">
        <w:t>.</w:t>
      </w:r>
    </w:p>
    <w:p w:rsidR="00492135" w:rsidRDefault="00492135" w:rsidP="005229C4"/>
    <w:p w:rsidR="00A85504" w:rsidRDefault="00A60953" w:rsidP="00F4255A">
      <w:r>
        <w:t xml:space="preserve">Het resultaat uit figuur 7.2 toont aan dat een </w:t>
      </w:r>
      <w:r w:rsidR="002A6B6A">
        <w:t>ondersc</w:t>
      </w:r>
      <w:r w:rsidR="00EF3489">
        <w:t>heid in de zwaarte van</w:t>
      </w:r>
      <w:r>
        <w:t xml:space="preserve"> elke</w:t>
      </w:r>
      <w:r w:rsidR="00EF3489">
        <w:t xml:space="preserve"> promotie</w:t>
      </w:r>
      <w:r w:rsidR="002A6B6A">
        <w:t>karakteris</w:t>
      </w:r>
      <w:r>
        <w:t xml:space="preserve">tiek een hogere forecast </w:t>
      </w:r>
      <w:proofErr w:type="spellStart"/>
      <w:r>
        <w:t>accuracy</w:t>
      </w:r>
      <w:proofErr w:type="spellEnd"/>
      <w:r>
        <w:t xml:space="preserve"> genereerd, dan wanneer dit niet wordt toegepast</w:t>
      </w:r>
      <w:r w:rsidR="002A6B6A">
        <w:t>.</w:t>
      </w:r>
      <w:r w:rsidR="00A85504">
        <w:t xml:space="preserve"> </w:t>
      </w:r>
      <w:r w:rsidR="00F7585A">
        <w:t xml:space="preserve">De gemiddelde </w:t>
      </w:r>
      <w:proofErr w:type="spellStart"/>
      <w:r w:rsidR="00F7585A">
        <w:t>u</w:t>
      </w:r>
      <w:r>
        <w:t>plift</w:t>
      </w:r>
      <w:proofErr w:type="spellEnd"/>
      <w:r>
        <w:t xml:space="preserve"> per kortingsklasse weegt </w:t>
      </w:r>
      <w:r w:rsidR="00F7585A">
        <w:t xml:space="preserve">15 keer mee </w:t>
      </w:r>
      <w:r>
        <w:t>o</w:t>
      </w:r>
      <w:r w:rsidR="00F7585A">
        <w:t>m de hoogste forecast accuracy te realiseren. Seizoen</w:t>
      </w:r>
      <w:r w:rsidR="00EF3489">
        <w:t>s</w:t>
      </w:r>
      <w:r w:rsidR="00F7585A">
        <w:t>invloed blijkt daarentegen minder belangrijk en weegt één keer</w:t>
      </w:r>
      <w:r w:rsidR="002A6B6A">
        <w:t xml:space="preserve"> mee. Daarnaast </w:t>
      </w:r>
      <w:r w:rsidR="007E4212">
        <w:t>is</w:t>
      </w:r>
      <w:r w:rsidR="002A6B6A">
        <w:t xml:space="preserve"> aangetoond dat het toepassen </w:t>
      </w:r>
      <w:r w:rsidR="00F7585A">
        <w:t>van een z-waarde tot betere result</w:t>
      </w:r>
      <w:r w:rsidR="002A6B6A">
        <w:t>a</w:t>
      </w:r>
      <w:r w:rsidR="00F66DB0">
        <w:t>ten leidt. In dit scenario resulteert</w:t>
      </w:r>
      <w:r w:rsidR="008C0C8D">
        <w:t xml:space="preserve"> </w:t>
      </w:r>
      <w:r w:rsidR="002A6B6A">
        <w:t xml:space="preserve">een </w:t>
      </w:r>
      <w:proofErr w:type="spellStart"/>
      <w:r w:rsidR="00F7585A">
        <w:t>z</w:t>
      </w:r>
      <w:proofErr w:type="spellEnd"/>
      <w:r w:rsidR="00F7585A">
        <w:t xml:space="preserve">-waarde </w:t>
      </w:r>
      <w:r w:rsidR="002A6B6A">
        <w:t xml:space="preserve">van </w:t>
      </w:r>
      <w:r w:rsidR="00F7585A">
        <w:t>0,85</w:t>
      </w:r>
      <w:r w:rsidR="002A6B6A">
        <w:t xml:space="preserve"> </w:t>
      </w:r>
      <w:r w:rsidR="00F66DB0">
        <w:t xml:space="preserve">in </w:t>
      </w:r>
      <w:r w:rsidR="002A6B6A">
        <w:t>de hoogste forecast accuracy</w:t>
      </w:r>
      <w:r w:rsidR="00F7585A">
        <w:t>. Stel de gemiddelde uplift binnen een groep was acht met e</w:t>
      </w:r>
      <w:r>
        <w:t>en standaarddeviatie van zes. Di</w:t>
      </w:r>
      <w:r w:rsidR="00F7585A">
        <w:t xml:space="preserve">t betekent dat alle resultaten tussen een </w:t>
      </w:r>
      <w:proofErr w:type="spellStart"/>
      <w:r w:rsidR="00BB4872">
        <w:t>uplift</w:t>
      </w:r>
      <w:r w:rsidR="00F66DB0">
        <w:t>range</w:t>
      </w:r>
      <w:proofErr w:type="spellEnd"/>
      <w:r w:rsidR="00F66DB0">
        <w:t xml:space="preserve"> van 8 - (0,85 (z-waarde) x</w:t>
      </w:r>
      <w:r w:rsidR="00F7585A">
        <w:t xml:space="preserve"> 6 (standaarddeviatie)) = </w:t>
      </w:r>
      <w:r w:rsidR="00F66DB0">
        <w:t>2,9 en 8 + (0,85 x 6)</w:t>
      </w:r>
      <w:r w:rsidR="00BB4872">
        <w:t xml:space="preserve"> = 13,1 zijn meegenomen in het ber</w:t>
      </w:r>
      <w:r w:rsidR="00F66DB0">
        <w:t>ekenen van de gemiddelde upliftfactor. Op basis van een norm</w:t>
      </w:r>
      <w:r>
        <w:t>ale verdeling (figuur 7.1) bevat</w:t>
      </w:r>
      <w:r w:rsidR="00F66DB0">
        <w:t xml:space="preserve"> een z-waarde van 0,85 slechts 60 procent van de w</w:t>
      </w:r>
      <w:r>
        <w:t>aarnemingen</w:t>
      </w:r>
      <w:r w:rsidR="00F66DB0">
        <w:t xml:space="preserve">. Uit de analyse </w:t>
      </w:r>
      <w:r>
        <w:t xml:space="preserve">is gebleken dat een </w:t>
      </w:r>
      <w:proofErr w:type="spellStart"/>
      <w:r>
        <w:t>z</w:t>
      </w:r>
      <w:proofErr w:type="spellEnd"/>
      <w:r>
        <w:t xml:space="preserve">-waarde van 0,85, </w:t>
      </w:r>
      <w:r w:rsidR="00F66DB0">
        <w:t>912 van de 1</w:t>
      </w:r>
      <w:r w:rsidR="0000115B">
        <w:t>.</w:t>
      </w:r>
      <w:r w:rsidR="00F66DB0">
        <w:t xml:space="preserve">079 waarneming </w:t>
      </w:r>
      <w:r>
        <w:t>bevat</w:t>
      </w:r>
      <w:r w:rsidR="00F66DB0">
        <w:t xml:space="preserve">. Dit is een percentage van 84,52 procent. Hieruit blijkt dat de </w:t>
      </w:r>
      <w:r w:rsidR="007454A4">
        <w:t>resultaten niet normaal verdeeld zijn.</w:t>
      </w:r>
    </w:p>
    <w:p w:rsidR="007454A4" w:rsidRDefault="007454A4" w:rsidP="00F4255A"/>
    <w:p w:rsidR="00F4255A" w:rsidRPr="00F4255A" w:rsidRDefault="00F4255A" w:rsidP="00F4255A">
      <w:pPr>
        <w:pStyle w:val="Kop2"/>
      </w:pPr>
      <w:bookmarkStart w:id="63" w:name="_Toc484510751"/>
      <w:r>
        <w:t>Keuze en toepassing</w:t>
      </w:r>
      <w:bookmarkEnd w:id="63"/>
    </w:p>
    <w:p w:rsidR="00AD7F22" w:rsidRDefault="00CD5CAD" w:rsidP="00381DD5">
      <w:r>
        <w:t>In het eerste hoofds</w:t>
      </w:r>
      <w:r w:rsidR="00405DDE">
        <w:t>tuk van dit rapport is</w:t>
      </w:r>
      <w:r w:rsidR="001659C2">
        <w:t xml:space="preserve"> op basis van onderbouwde literatuur gesteld</w:t>
      </w:r>
      <w:r>
        <w:t xml:space="preserve"> dat de traditionele</w:t>
      </w:r>
      <w:r w:rsidR="00EF3489">
        <w:t xml:space="preserve"> forecast en voorraadmanagementtechnieken</w:t>
      </w:r>
      <w:r>
        <w:t xml:space="preserve"> niet toepasbaar </w:t>
      </w:r>
      <w:r w:rsidR="007454A4">
        <w:t>zijn v</w:t>
      </w:r>
      <w:r w:rsidR="001659C2">
        <w:t>oor het managen van promoties. Uiteindelijk is tot een promotieforecastmodel gekomen</w:t>
      </w:r>
      <w:r w:rsidR="007454A4">
        <w:t xml:space="preserve"> dat op basis van </w:t>
      </w:r>
      <w:r w:rsidR="002B0FE3">
        <w:t>de omstandigheden van een promotieartikel</w:t>
      </w:r>
      <w:r w:rsidR="001659C2">
        <w:t xml:space="preserve"> een automat</w:t>
      </w:r>
      <w:r w:rsidR="007454A4">
        <w:t>ische forecast gegenereerd</w:t>
      </w:r>
      <w:r w:rsidR="001659C2">
        <w:t xml:space="preserve">. Dit model, rekening houdend met gewogen factoren en een z-waarde, is geen kant en klaar model uit de literatuur maar </w:t>
      </w:r>
      <w:r w:rsidR="002B0FE3">
        <w:t>gecreëerd</w:t>
      </w:r>
      <w:r w:rsidR="001659C2">
        <w:t xml:space="preserve"> door verschillende literatuur te </w:t>
      </w:r>
      <w:r w:rsidR="007454A4">
        <w:lastRenderedPageBreak/>
        <w:t>c</w:t>
      </w:r>
      <w:r w:rsidR="001659C2">
        <w:t>ombineren tot één aanpak. Het succes van dit model blijk</w:t>
      </w:r>
      <w:r w:rsidR="00AD7F22">
        <w:t>t: een forecast accuracy van 69</w:t>
      </w:r>
      <w:r w:rsidR="001659C2">
        <w:t xml:space="preserve"> procent. </w:t>
      </w:r>
      <w:r w:rsidR="002A6B6A">
        <w:t>Dit</w:t>
      </w:r>
      <w:r w:rsidR="007454A4">
        <w:t xml:space="preserve"> is een</w:t>
      </w:r>
      <w:r w:rsidR="002A6B6A">
        <w:t xml:space="preserve"> verbetering van bijna dertien procent ten opzichte van de huidige forecast </w:t>
      </w:r>
      <w:proofErr w:type="spellStart"/>
      <w:r w:rsidR="002A6B6A">
        <w:t>accuracy</w:t>
      </w:r>
      <w:proofErr w:type="spellEnd"/>
      <w:r w:rsidR="002A6B6A">
        <w:t>.</w:t>
      </w:r>
    </w:p>
    <w:p w:rsidR="002B0FE3" w:rsidRDefault="002B0FE3" w:rsidP="00381DD5"/>
    <w:p w:rsidR="00AD7F22" w:rsidRDefault="00AD7F22" w:rsidP="00381DD5">
      <w:r>
        <w:t>Op het moment d</w:t>
      </w:r>
      <w:r w:rsidR="00EF3489">
        <w:t>at de gemiddelde baselineafzet bekend is, ber</w:t>
      </w:r>
      <w:r>
        <w:t>ekent dit model automatisch (op basis van de vijf karakteristieken) de</w:t>
      </w:r>
      <w:r w:rsidR="00C01DDF">
        <w:t xml:space="preserve"> promotie</w:t>
      </w:r>
      <w:r>
        <w:t xml:space="preserve">forecast. Deze 69 procent is weliswaar een verbetering, maar ligt nog onder de KPI van 75 procent. Echter moet een </w:t>
      </w:r>
      <w:proofErr w:type="spellStart"/>
      <w:r w:rsidR="00C01DDF">
        <w:t>CatMan</w:t>
      </w:r>
      <w:proofErr w:type="spellEnd"/>
      <w:r>
        <w:t xml:space="preserve"> met zijn product</w:t>
      </w:r>
      <w:r w:rsidR="00C01DDF">
        <w:t>-</w:t>
      </w:r>
      <w:r>
        <w:t xml:space="preserve"> en marktkennis in</w:t>
      </w:r>
      <w:r w:rsidR="00FD28C1">
        <w:t xml:space="preserve"> </w:t>
      </w:r>
      <w:r>
        <w:t xml:space="preserve">staat zijn om de forecast te beoordelen, en </w:t>
      </w:r>
      <w:r w:rsidR="00C01DDF">
        <w:t>deze</w:t>
      </w:r>
      <w:r w:rsidR="00095D79">
        <w:t xml:space="preserve"> voor bepaa</w:t>
      </w:r>
      <w:r w:rsidR="00C01DDF">
        <w:t xml:space="preserve">lde </w:t>
      </w:r>
      <w:r w:rsidR="0067000C">
        <w:t>artikelen</w:t>
      </w:r>
      <w:r w:rsidR="00C01DDF">
        <w:t xml:space="preserve"> omhoog of omlaag bij t</w:t>
      </w:r>
      <w:r w:rsidR="00095D79">
        <w:t>e stelle</w:t>
      </w:r>
      <w:r>
        <w:t>n. Stel de automatisch berekende uplift over een bepaald product is ‘acht’</w:t>
      </w:r>
      <w:r w:rsidR="00C01DDF">
        <w:t>,</w:t>
      </w:r>
      <w:r>
        <w:t xml:space="preserve"> maar krijgt het artikel een display in de winkel en staat het</w:t>
      </w:r>
      <w:r w:rsidR="007454A4">
        <w:t xml:space="preserve"> daarnaast ook </w:t>
      </w:r>
      <w:r>
        <w:t>op de voorpagina. Een Categorie Manager weet dit, verwacht extra veel verkopen, en stelt de uplift bij naar ‘15’. Tegenovergesteld kan het zijn dat een Categorie Manager met zijn kennis weet dat een product het slecht doet in de maand februari, t</w:t>
      </w:r>
      <w:r w:rsidR="00EF3489">
        <w:t xml:space="preserve">erwijl op basis van het </w:t>
      </w:r>
      <w:r>
        <w:t>promotie</w:t>
      </w:r>
      <w:r w:rsidR="00EF3489">
        <w:t>forecast</w:t>
      </w:r>
      <w:r>
        <w:t>model ee</w:t>
      </w:r>
      <w:r w:rsidR="007454A4">
        <w:t>n uplift van ‘zes’ werd berekend</w:t>
      </w:r>
      <w:r>
        <w:t xml:space="preserve">. </w:t>
      </w:r>
      <w:r w:rsidR="007639BB">
        <w:t>Met deze kennis stelt de Categorie Manager de uplift bij naar ‘twee’.</w:t>
      </w:r>
    </w:p>
    <w:p w:rsidR="007639BB" w:rsidRDefault="007639BB" w:rsidP="00381DD5"/>
    <w:p w:rsidR="00381DD5" w:rsidRDefault="00C01DDF" w:rsidP="00381DD5">
      <w:r>
        <w:t xml:space="preserve">Kort samengevat wordt </w:t>
      </w:r>
      <w:r w:rsidR="007639BB">
        <w:t>gest</w:t>
      </w:r>
      <w:r w:rsidR="00EF3489">
        <w:t>reefd naar een promotieforecast</w:t>
      </w:r>
      <w:r w:rsidR="007639BB">
        <w:t>proces gemanaged door de uitzonderingen. Slimstock,</w:t>
      </w:r>
      <w:r w:rsidR="00381DD5">
        <w:t xml:space="preserve"> marktleider in forecast en voorraadm</w:t>
      </w:r>
      <w:r w:rsidR="004B3035">
        <w:t xml:space="preserve">anagement software, realiseert eenzelfde aanpak en noemt dit proces ‘management </w:t>
      </w:r>
      <w:proofErr w:type="spellStart"/>
      <w:r w:rsidR="004B3035">
        <w:t>by</w:t>
      </w:r>
      <w:proofErr w:type="spellEnd"/>
      <w:r w:rsidR="004B3035">
        <w:t xml:space="preserve"> </w:t>
      </w:r>
      <w:proofErr w:type="spellStart"/>
      <w:r w:rsidR="004B3035">
        <w:t>exceptions</w:t>
      </w:r>
      <w:proofErr w:type="spellEnd"/>
      <w:r w:rsidR="004B3035">
        <w:t xml:space="preserve">’ </w:t>
      </w:r>
      <w:sdt>
        <w:sdtPr>
          <w:id w:val="637379916"/>
          <w:citation/>
        </w:sdtPr>
        <w:sdtContent>
          <w:r w:rsidR="004B3035">
            <w:fldChar w:fldCharType="begin"/>
          </w:r>
          <w:r w:rsidR="004B3035">
            <w:instrText xml:space="preserve"> CITATION Jan17 \l 1043 </w:instrText>
          </w:r>
          <w:r w:rsidR="004B3035">
            <w:fldChar w:fldCharType="separate"/>
          </w:r>
          <w:r w:rsidR="00871FB9">
            <w:rPr>
              <w:noProof/>
            </w:rPr>
            <w:t>(Kraaijeveld, 2017)</w:t>
          </w:r>
          <w:r w:rsidR="004B3035">
            <w:fldChar w:fldCharType="end"/>
          </w:r>
        </w:sdtContent>
      </w:sdt>
      <w:r w:rsidR="004B3035">
        <w:t>. De promotieforecast wordt automatisch gegenereerd, maar de gebruiker (Categorie Manager)</w:t>
      </w:r>
      <w:r w:rsidR="00EF3489">
        <w:t xml:space="preserve"> herziet resultaten waarvan met</w:t>
      </w:r>
      <w:r w:rsidR="004B3035">
        <w:t xml:space="preserve"> product- en marktkennis gezegd kan worden dat de gegenereerde forecast niet </w:t>
      </w:r>
      <w:r w:rsidR="00EF3489">
        <w:t>de we</w:t>
      </w:r>
      <w:r w:rsidR="00FD28C1">
        <w:t>r</w:t>
      </w:r>
      <w:r w:rsidR="00EF3489">
        <w:t>kelijkheid zal weerspiegelen.</w:t>
      </w:r>
      <w:r w:rsidR="004B3035">
        <w:t xml:space="preserve"> Om enige sturing h</w:t>
      </w:r>
      <w:r>
        <w:t>ierbij te geven, is</w:t>
      </w:r>
      <w:r w:rsidR="00FD28C1">
        <w:t xml:space="preserve"> de minimale- </w:t>
      </w:r>
      <w:r w:rsidR="004B3035">
        <w:t>e</w:t>
      </w:r>
      <w:r>
        <w:t xml:space="preserve">n maximale </w:t>
      </w:r>
      <w:proofErr w:type="spellStart"/>
      <w:r>
        <w:t>uplift</w:t>
      </w:r>
      <w:proofErr w:type="spellEnd"/>
      <w:r>
        <w:t xml:space="preserve"> uit voorgaande promoties </w:t>
      </w:r>
      <w:r w:rsidR="00FA2FA2">
        <w:t>weergegeven in het forecastmodel.</w:t>
      </w:r>
    </w:p>
    <w:p w:rsidR="00FA2FA2" w:rsidRDefault="00FA2FA2" w:rsidP="00381DD5"/>
    <w:p w:rsidR="00095D79" w:rsidRDefault="00FA2FA2" w:rsidP="00095D79">
      <w:pPr>
        <w:pStyle w:val="Kop2"/>
      </w:pPr>
      <w:bookmarkStart w:id="64" w:name="_Toc484510752"/>
      <w:r>
        <w:t>Implementatie</w:t>
      </w:r>
      <w:r w:rsidR="00095D79">
        <w:t>plan</w:t>
      </w:r>
      <w:bookmarkEnd w:id="64"/>
    </w:p>
    <w:p w:rsidR="00D52143" w:rsidRDefault="00550B08" w:rsidP="007639BB">
      <w:r>
        <w:rPr>
          <w:noProof/>
          <w:lang w:eastAsia="nl-NL"/>
        </w:rPr>
        <w:drawing>
          <wp:anchor distT="0" distB="0" distL="114300" distR="114300" simplePos="0" relativeHeight="251696128" behindDoc="0" locked="0" layoutInCell="1" allowOverlap="1" wp14:anchorId="1977597B" wp14:editId="12B07690">
            <wp:simplePos x="0" y="0"/>
            <wp:positionH relativeFrom="column">
              <wp:posOffset>13970</wp:posOffset>
            </wp:positionH>
            <wp:positionV relativeFrom="paragraph">
              <wp:posOffset>822960</wp:posOffset>
            </wp:positionV>
            <wp:extent cx="5759450" cy="1978025"/>
            <wp:effectExtent l="0" t="0" r="0" b="3175"/>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1978025"/>
                    </a:xfrm>
                    <a:prstGeom prst="rect">
                      <a:avLst/>
                    </a:prstGeom>
                    <a:noFill/>
                  </pic:spPr>
                </pic:pic>
              </a:graphicData>
            </a:graphic>
            <wp14:sizeRelH relativeFrom="page">
              <wp14:pctWidth>0</wp14:pctWidth>
            </wp14:sizeRelH>
            <wp14:sizeRelV relativeFrom="page">
              <wp14:pctHeight>0</wp14:pctHeight>
            </wp14:sizeRelV>
          </wp:anchor>
        </w:drawing>
      </w:r>
      <w:r w:rsidR="001421A4">
        <w:rPr>
          <w:noProof/>
          <w:lang w:eastAsia="nl-NL"/>
        </w:rPr>
        <mc:AlternateContent>
          <mc:Choice Requires="wps">
            <w:drawing>
              <wp:anchor distT="0" distB="0" distL="114300" distR="114300" simplePos="0" relativeHeight="251710464" behindDoc="0" locked="0" layoutInCell="1" allowOverlap="1" wp14:anchorId="2DBB3D28" wp14:editId="0325E6C6">
                <wp:simplePos x="0" y="0"/>
                <wp:positionH relativeFrom="margin">
                  <wp:align>left</wp:align>
                </wp:positionH>
                <wp:positionV relativeFrom="paragraph">
                  <wp:posOffset>2821940</wp:posOffset>
                </wp:positionV>
                <wp:extent cx="5759450" cy="123825"/>
                <wp:effectExtent l="0" t="0" r="0" b="9525"/>
                <wp:wrapSquare wrapText="bothSides"/>
                <wp:docPr id="14" name="Tekstvak 14"/>
                <wp:cNvGraphicFramePr/>
                <a:graphic xmlns:a="http://schemas.openxmlformats.org/drawingml/2006/main">
                  <a:graphicData uri="http://schemas.microsoft.com/office/word/2010/wordprocessingShape">
                    <wps:wsp>
                      <wps:cNvSpPr txBox="1"/>
                      <wps:spPr>
                        <a:xfrm>
                          <a:off x="0" y="0"/>
                          <a:ext cx="5759450" cy="123825"/>
                        </a:xfrm>
                        <a:prstGeom prst="rect">
                          <a:avLst/>
                        </a:prstGeom>
                        <a:solidFill>
                          <a:prstClr val="white"/>
                        </a:solidFill>
                        <a:ln>
                          <a:noFill/>
                        </a:ln>
                        <a:effectLst/>
                      </wps:spPr>
                      <wps:txbx>
                        <w:txbxContent>
                          <w:p w:rsidR="00D177D8" w:rsidRPr="00A11BD0" w:rsidRDefault="00D177D8" w:rsidP="001421A4">
                            <w:pPr>
                              <w:pStyle w:val="Bijschrift"/>
                              <w:rPr>
                                <w:noProof/>
                                <w:sz w:val="20"/>
                                <w:szCs w:val="20"/>
                              </w:rPr>
                            </w:pPr>
                            <w:r>
                              <w:t>Figuur 7.2: Implementatieplan forecastmethodiek promotieartikelen.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4" o:spid="_x0000_s1036" type="#_x0000_t202" style="position:absolute;left:0;text-align:left;margin-left:0;margin-top:222.2pt;width:453.5pt;height:9.75pt;z-index:2517104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" stroked="f">
                <v:textbox inset="0,0,0,0">
                  <w:txbxContent>
                    <w:p w:rsidR="00D177D8" w:rsidRPr="00A11BD0" w:rsidRDefault="00D177D8" w:rsidP="001421A4">
                      <w:pPr>
                        <w:pStyle w:val="Bijschrift"/>
                        <w:rPr>
                          <w:noProof/>
                          <w:sz w:val="20"/>
                          <w:szCs w:val="20"/>
                        </w:rPr>
                      </w:pPr>
                      <w:r>
                        <w:t>Figuur 7.2: Implementatieplan forecastmethodiek promotieartikelen.</w:t>
                      </w:r>
                    </w:p>
                  </w:txbxContent>
                </v:textbox>
                <w10:wrap type="square" anchorx="margin"/>
              </v:shape>
            </w:pict>
          </mc:Fallback>
        </mc:AlternateContent>
      </w:r>
      <w:r w:rsidR="00095D79">
        <w:t xml:space="preserve">De verbeterde forecastmethodiek, gebaseerd op een liftfactor, is in staat om de huidige forecast accuracy met </w:t>
      </w:r>
      <w:r w:rsidR="000972F0">
        <w:t>13 procent te verbeteren. Om dit te kunnen realiseren is een implementatieplan opgesteld. Een implementatie is een planmatige invoer van een verandering in het huidige proces</w:t>
      </w:r>
      <w:r w:rsidR="001421A4">
        <w:t xml:space="preserve"> </w:t>
      </w:r>
      <w:sdt>
        <w:sdtPr>
          <w:id w:val="-1242554153"/>
          <w:citation/>
        </w:sdtPr>
        <w:sdtContent>
          <w:r w:rsidR="001421A4">
            <w:fldChar w:fldCharType="begin"/>
          </w:r>
          <w:r w:rsidR="001421A4">
            <w:instrText xml:space="preserve"> CITATION Ste10 \l 1043 </w:instrText>
          </w:r>
          <w:r w:rsidR="001421A4">
            <w:fldChar w:fldCharType="separate"/>
          </w:r>
          <w:r w:rsidR="00871FB9">
            <w:rPr>
              <w:noProof/>
            </w:rPr>
            <w:t>(Lanau, 2010)</w:t>
          </w:r>
          <w:r w:rsidR="001421A4">
            <w:fldChar w:fldCharType="end"/>
          </w:r>
        </w:sdtContent>
      </w:sdt>
      <w:r w:rsidR="001421A4">
        <w:t>. In figuur 7.2</w:t>
      </w:r>
      <w:r w:rsidR="000972F0">
        <w:t xml:space="preserve"> is het implementatieplan weergegeven, met als doel om de vernieuwing op een gestructureerde wijze in het huidige proces te integreren.</w:t>
      </w:r>
    </w:p>
    <w:p w:rsidR="000972F0" w:rsidRDefault="000972F0" w:rsidP="007639BB">
      <w:r>
        <w:br/>
      </w:r>
      <w:r w:rsidR="001421A4">
        <w:t>Als eerste stap</w:t>
      </w:r>
      <w:r>
        <w:t xml:space="preserve"> is het noo</w:t>
      </w:r>
      <w:r w:rsidR="00FD28C1">
        <w:t xml:space="preserve">dzakelijk om een query te maken, </w:t>
      </w:r>
      <w:r>
        <w:t>welke de gemiddelde baseli</w:t>
      </w:r>
      <w:r w:rsidR="00FD28C1">
        <w:t>neafzet van een artikel berekent</w:t>
      </w:r>
      <w:r>
        <w:t xml:space="preserve">. </w:t>
      </w:r>
      <w:r w:rsidR="00541D66">
        <w:t>De forecast wordt berekend aan de hand van een liftfactor over de baselineafzet.</w:t>
      </w:r>
      <w:r w:rsidR="001421A4">
        <w:t xml:space="preserve"> Het toevoegen van een accurate baselineafzet is daarom ook een vereiste.</w:t>
      </w:r>
    </w:p>
    <w:p w:rsidR="000972F0" w:rsidRDefault="000972F0" w:rsidP="007639BB"/>
    <w:p w:rsidR="000972F0" w:rsidRDefault="001421A4" w:rsidP="007639BB">
      <w:r>
        <w:t>Na afronding van deze query</w:t>
      </w:r>
      <w:r w:rsidR="000972F0">
        <w:t xml:space="preserve"> is het model werkend en comp</w:t>
      </w:r>
      <w:r w:rsidR="00A33C68">
        <w:t xml:space="preserve">leet en wordt deze geïntroduceerd </w:t>
      </w:r>
      <w:r w:rsidR="000972F0">
        <w:t>bij de werknemers. Een periode van twee weken is ingepland om de werking van dit mode</w:t>
      </w:r>
      <w:r w:rsidR="00FD28C1">
        <w:t>l uit te leggen, de werknemers ermee a</w:t>
      </w:r>
      <w:r w:rsidR="000972F0">
        <w:t>an</w:t>
      </w:r>
      <w:r w:rsidR="00FD28C1">
        <w:t xml:space="preserve"> de slag laten gaan </w:t>
      </w:r>
      <w:r w:rsidR="000972F0">
        <w:t xml:space="preserve">en eventuele feedback te verwerken in het model. Op het moment dat dit gereed is, </w:t>
      </w:r>
      <w:r w:rsidR="00A33C68">
        <w:t>wordt het model in gebruik</w:t>
      </w:r>
      <w:r w:rsidR="000972F0">
        <w:t xml:space="preserve"> genomen. Het nieuwe forecast proces wordt niet over het hele assortiment direct toegepast. Er is gekozen om een pilot van een half jaar te draaien op de top vier leveranciers. </w:t>
      </w:r>
      <w:r w:rsidR="00D52143">
        <w:t xml:space="preserve">Mocht </w:t>
      </w:r>
      <w:r w:rsidR="00EF3489">
        <w:t xml:space="preserve">het </w:t>
      </w:r>
      <w:r w:rsidR="00D52143">
        <w:t>beoogde resultaat worden aangetoond in deze periode, kan dit pro</w:t>
      </w:r>
      <w:r w:rsidR="00A33C68">
        <w:t xml:space="preserve">ces ook op de overige leveranciers </w:t>
      </w:r>
      <w:r w:rsidR="00D52143">
        <w:t>worden toegepast.</w:t>
      </w:r>
    </w:p>
    <w:p w:rsidR="000972F0" w:rsidRDefault="000972F0" w:rsidP="007639BB"/>
    <w:p w:rsidR="003C1707" w:rsidRDefault="00D52143" w:rsidP="007639BB">
      <w:r>
        <w:t xml:space="preserve">De forecast wordt veertien weken voor de start van de folder opgesteld. </w:t>
      </w:r>
      <w:r w:rsidR="004D50C3">
        <w:t xml:space="preserve">De </w:t>
      </w:r>
      <w:r w:rsidR="007454A4">
        <w:t>eerste resultaten zullen dus veertien</w:t>
      </w:r>
      <w:r w:rsidR="00541D66">
        <w:t xml:space="preserve"> weken na de invoering van het model </w:t>
      </w:r>
      <w:r w:rsidR="001421A4">
        <w:t>zichtbaar zijn</w:t>
      </w:r>
      <w:r w:rsidR="004D50C3">
        <w:t xml:space="preserve">. Deze resultaten worden gemonitord door de manager van de </w:t>
      </w:r>
      <w:proofErr w:type="spellStart"/>
      <w:r w:rsidR="004D50C3">
        <w:t>category</w:t>
      </w:r>
      <w:proofErr w:type="spellEnd"/>
      <w:r w:rsidR="004D50C3">
        <w:t xml:space="preserve"> management afdeling. Verdere toelichting over verantwoordelijkheden en hoe gereageerd kan worden op bepaalde situaties,</w:t>
      </w:r>
      <w:r w:rsidR="00A33C68">
        <w:t xml:space="preserve"> staat</w:t>
      </w:r>
      <w:r w:rsidR="00EF3489">
        <w:t xml:space="preserve"> beschreven in de control fase</w:t>
      </w:r>
      <w:r w:rsidR="001421A4">
        <w:t>(hoofdstuk negen</w:t>
      </w:r>
      <w:r w:rsidR="003C1707">
        <w:t>).</w:t>
      </w:r>
    </w:p>
    <w:p w:rsidR="007D2E7B" w:rsidRDefault="007D2E7B" w:rsidP="00EF3489">
      <w:pPr>
        <w:pStyle w:val="Kop1"/>
      </w:pPr>
      <w:r>
        <w:br w:type="column"/>
      </w:r>
      <w:bookmarkStart w:id="65" w:name="_Toc484510753"/>
      <w:proofErr w:type="spellStart"/>
      <w:r>
        <w:lastRenderedPageBreak/>
        <w:t>Improve</w:t>
      </w:r>
      <w:proofErr w:type="spellEnd"/>
      <w:r>
        <w:t xml:space="preserve"> CTQ 2: Voorraadbeschikbaarheid</w:t>
      </w:r>
      <w:bookmarkEnd w:id="65"/>
      <w:r w:rsidR="00CC74C0">
        <w:t xml:space="preserve"> </w:t>
      </w:r>
    </w:p>
    <w:p w:rsidR="00966586" w:rsidRDefault="00BF574F" w:rsidP="007D2E7B">
      <w:r>
        <w:t>In het tweede</w:t>
      </w:r>
      <w:r w:rsidR="004D65BC">
        <w:t xml:space="preserve"> hoofdstuk van de </w:t>
      </w:r>
      <w:proofErr w:type="spellStart"/>
      <w:r w:rsidR="004D65BC">
        <w:t>improve</w:t>
      </w:r>
      <w:proofErr w:type="spellEnd"/>
      <w:r w:rsidR="004D65BC">
        <w:t xml:space="preserve"> fase zijn</w:t>
      </w:r>
      <w:r w:rsidR="00B56CE7">
        <w:t xml:space="preserve"> de oplossingen</w:t>
      </w:r>
      <w:r>
        <w:t xml:space="preserve"> </w:t>
      </w:r>
      <w:r w:rsidR="00966586">
        <w:t xml:space="preserve">ter verbetering van het bestelproces aangedragen. In dit hoofdstuk </w:t>
      </w:r>
      <w:r w:rsidR="004D65BC">
        <w:t>is</w:t>
      </w:r>
      <w:r w:rsidR="00FD28C1">
        <w:t xml:space="preserve"> achtereenvolgens</w:t>
      </w:r>
      <w:r w:rsidR="00966586">
        <w:t xml:space="preserve"> ingegaan op de huidige uitgangspositie, het vernieuwde proces, </w:t>
      </w:r>
      <w:proofErr w:type="spellStart"/>
      <w:r w:rsidR="00966586">
        <w:t>overvoorraad</w:t>
      </w:r>
      <w:proofErr w:type="spellEnd"/>
      <w:r w:rsidR="00966586">
        <w:t>, vrije</w:t>
      </w:r>
      <w:r w:rsidR="00CD7BFA">
        <w:t xml:space="preserve"> baseline</w:t>
      </w:r>
      <w:r w:rsidR="00966586">
        <w:t>voorraad</w:t>
      </w:r>
      <w:r w:rsidR="00EF3489">
        <w:t xml:space="preserve">, risico analyse en het </w:t>
      </w:r>
      <w:r w:rsidR="00966586">
        <w:t>implementatieplan.</w:t>
      </w:r>
    </w:p>
    <w:p w:rsidR="00BF574F" w:rsidRDefault="00BF574F" w:rsidP="007D2E7B"/>
    <w:p w:rsidR="00BF574F" w:rsidRDefault="009157B8" w:rsidP="00BF574F">
      <w:pPr>
        <w:pStyle w:val="Kop2"/>
      </w:pPr>
      <w:bookmarkStart w:id="66" w:name="_Toc484510754"/>
      <w:r>
        <w:t>Huidige Uitgangspositie</w:t>
      </w:r>
      <w:bookmarkEnd w:id="66"/>
    </w:p>
    <w:p w:rsidR="009157B8" w:rsidRPr="00151049" w:rsidRDefault="00BF574F" w:rsidP="009157B8">
      <w:r>
        <w:t>Uit de huidige situatie an</w:t>
      </w:r>
      <w:r w:rsidR="009111CA">
        <w:t>alyse is gebleken dat de</w:t>
      </w:r>
      <w:r>
        <w:t xml:space="preserve"> </w:t>
      </w:r>
      <w:r w:rsidR="009157B8">
        <w:t>voorraadbeschikbaarhei</w:t>
      </w:r>
      <w:r w:rsidR="009111CA">
        <w:t xml:space="preserve">d </w:t>
      </w:r>
      <w:r>
        <w:t xml:space="preserve">81 procent was. </w:t>
      </w:r>
      <w:r w:rsidR="009157B8">
        <w:t>In de huidige situati</w:t>
      </w:r>
      <w:r w:rsidR="007E4212">
        <w:t>e worden</w:t>
      </w:r>
      <w:r w:rsidR="009111CA">
        <w:t xml:space="preserve"> de order</w:t>
      </w:r>
      <w:r w:rsidR="007E4212">
        <w:t>s</w:t>
      </w:r>
      <w:r w:rsidR="009111CA">
        <w:t xml:space="preserve"> voor een promotie</w:t>
      </w:r>
      <w:r w:rsidR="009157B8">
        <w:t xml:space="preserve"> plusminus anderhalf week voor start uitlevering geplaatst bij de leverancier</w:t>
      </w:r>
      <w:r w:rsidR="00AD2021">
        <w:t xml:space="preserve"> omdat de </w:t>
      </w:r>
      <w:r w:rsidR="00A46FFE">
        <w:t>100-procent</w:t>
      </w:r>
      <w:r w:rsidR="00AD2021">
        <w:t xml:space="preserve"> aantallen pas op dit moment bekend zijn</w:t>
      </w:r>
      <w:r w:rsidR="009157B8">
        <w:t>. De conclusie uit de situatie was helder: het huidige bestelmoment is te laat. Er is geen ruimte om op problemen te reag</w:t>
      </w:r>
      <w:r w:rsidR="00B56CE7">
        <w:t>eren en leveranciers kunnen de</w:t>
      </w:r>
      <w:r w:rsidR="009157B8">
        <w:t xml:space="preserve"> </w:t>
      </w:r>
      <w:r w:rsidR="00966586">
        <w:t>promotie</w:t>
      </w:r>
      <w:r w:rsidR="009157B8">
        <w:t>aantallen niet altijd waarmaken. Daarnaast willen de leveranciers de</w:t>
      </w:r>
      <w:r w:rsidR="00B56CE7">
        <w:t xml:space="preserve"> aantallen per promotie</w:t>
      </w:r>
      <w:r w:rsidR="009157B8">
        <w:t xml:space="preserve"> eerder inzichtelijk hebben zodat de leveranciers zijn</w:t>
      </w:r>
      <w:r w:rsidR="009111CA">
        <w:t xml:space="preserve"> productiecapaciteiten hierop</w:t>
      </w:r>
      <w:r w:rsidR="009157B8">
        <w:t xml:space="preserve"> kan </w:t>
      </w:r>
      <w:r w:rsidR="009111CA">
        <w:t>af</w:t>
      </w:r>
      <w:r w:rsidR="009157B8">
        <w:t>stemmen.</w:t>
      </w:r>
    </w:p>
    <w:p w:rsidR="009157B8" w:rsidRDefault="009157B8" w:rsidP="007639BB"/>
    <w:p w:rsidR="00982571" w:rsidRDefault="00982571" w:rsidP="00982571">
      <w:pPr>
        <w:pStyle w:val="Kop2"/>
      </w:pPr>
      <w:bookmarkStart w:id="67" w:name="_Toc484510755"/>
      <w:proofErr w:type="spellStart"/>
      <w:r>
        <w:t>Should</w:t>
      </w:r>
      <w:proofErr w:type="spellEnd"/>
      <w:r>
        <w:t xml:space="preserve"> Be </w:t>
      </w:r>
      <w:proofErr w:type="spellStart"/>
      <w:r>
        <w:t>Process</w:t>
      </w:r>
      <w:proofErr w:type="spellEnd"/>
      <w:r>
        <w:t xml:space="preserve"> Ma</w:t>
      </w:r>
      <w:r w:rsidR="009157B8">
        <w:t>p</w:t>
      </w:r>
      <w:bookmarkEnd w:id="67"/>
    </w:p>
    <w:p w:rsidR="009157B8" w:rsidRDefault="00651796" w:rsidP="009157B8">
      <w:r>
        <w:t xml:space="preserve">Om de voorraadbeschikbaarheid tijdens promoties te verhogen moet de order eerder worden geplaatst bij de leverancier. </w:t>
      </w:r>
      <w:r w:rsidR="00AD2021">
        <w:t xml:space="preserve">De inrichting van </w:t>
      </w:r>
      <w:r w:rsidR="007454A4">
        <w:t xml:space="preserve">het huidige bestelproces is </w:t>
      </w:r>
      <w:r w:rsidR="00AD2021">
        <w:t>o</w:t>
      </w:r>
      <w:r w:rsidR="008E6F38">
        <w:t>n</w:t>
      </w:r>
      <w:r w:rsidR="00AD2021">
        <w:t xml:space="preserve">geschikt om de order in een eerder stadium </w:t>
      </w:r>
      <w:r w:rsidR="00B56CE7">
        <w:t xml:space="preserve">te bepalen. </w:t>
      </w:r>
      <w:r w:rsidR="00AD2021">
        <w:t>Er is geen proces/werkwij</w:t>
      </w:r>
      <w:r w:rsidR="009111CA">
        <w:t xml:space="preserve">ze welke </w:t>
      </w:r>
      <w:r w:rsidR="00AD2021">
        <w:t>de besteller op basis v</w:t>
      </w:r>
      <w:r w:rsidR="007454A4">
        <w:t>an de juiste informatie helpt bij</w:t>
      </w:r>
      <w:r w:rsidR="00B56CE7">
        <w:t xml:space="preserve"> het bepalen van de promotie</w:t>
      </w:r>
      <w:r w:rsidR="00AD2021">
        <w:t xml:space="preserve">aantallen. Deze conclusies </w:t>
      </w:r>
      <w:r w:rsidR="00A33C68">
        <w:t>zijn</w:t>
      </w:r>
      <w:r w:rsidR="00AD2021">
        <w:t xml:space="preserve"> getrokken op basis</w:t>
      </w:r>
      <w:r w:rsidR="00966586">
        <w:t xml:space="preserve"> van de interviews uit bijlage IV en V</w:t>
      </w:r>
      <w:r w:rsidR="00AD2021">
        <w:t>, waarin e</w:t>
      </w:r>
      <w:r w:rsidR="00206BE2">
        <w:t>lke geïnterviewde dit aankaart.</w:t>
      </w:r>
    </w:p>
    <w:p w:rsidR="00AD2021" w:rsidRDefault="00AD2021" w:rsidP="009157B8"/>
    <w:p w:rsidR="00AD2021" w:rsidRPr="009157B8" w:rsidRDefault="00E049F2" w:rsidP="009157B8">
      <w:r>
        <w:rPr>
          <w:noProof/>
          <w:lang w:eastAsia="nl-NL"/>
        </w:rPr>
        <w:drawing>
          <wp:anchor distT="0" distB="0" distL="114300" distR="114300" simplePos="0" relativeHeight="251674624" behindDoc="0" locked="0" layoutInCell="1" allowOverlap="1" wp14:anchorId="00202530" wp14:editId="6C3F5FBA">
            <wp:simplePos x="0" y="0"/>
            <wp:positionH relativeFrom="column">
              <wp:posOffset>13970</wp:posOffset>
            </wp:positionH>
            <wp:positionV relativeFrom="paragraph">
              <wp:posOffset>525145</wp:posOffset>
            </wp:positionV>
            <wp:extent cx="5753100" cy="1428750"/>
            <wp:effectExtent l="0" t="0" r="0"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021">
        <w:t>De ver</w:t>
      </w:r>
      <w:r w:rsidR="007E4212">
        <w:t>schuiving van het bestelmoment is</w:t>
      </w:r>
      <w:r w:rsidR="00B56CE7">
        <w:t xml:space="preserve"> weergegeven in figuur 8.1. </w:t>
      </w:r>
      <w:r w:rsidR="00AD2021">
        <w:t xml:space="preserve">Een </w:t>
      </w:r>
      <w:proofErr w:type="spellStart"/>
      <w:r w:rsidR="00AD2021">
        <w:t>Should</w:t>
      </w:r>
      <w:proofErr w:type="spellEnd"/>
      <w:r w:rsidR="00AD2021">
        <w:t xml:space="preserve"> Be </w:t>
      </w:r>
      <w:proofErr w:type="spellStart"/>
      <w:r w:rsidR="00AD2021">
        <w:t>Process</w:t>
      </w:r>
      <w:proofErr w:type="spellEnd"/>
      <w:r w:rsidR="00AD2021">
        <w:t xml:space="preserve"> Map is een tool </w:t>
      </w:r>
      <w:r>
        <w:t xml:space="preserve">uit </w:t>
      </w:r>
      <w:proofErr w:type="spellStart"/>
      <w:r>
        <w:t>Lean</w:t>
      </w:r>
      <w:proofErr w:type="spellEnd"/>
      <w:r>
        <w:t xml:space="preserve"> Six Sig</w:t>
      </w:r>
      <w:r w:rsidR="009111CA">
        <w:t xml:space="preserve">ma, dat het verbeterde proces - </w:t>
      </w:r>
      <w:r>
        <w:t xml:space="preserve">welke </w:t>
      </w:r>
      <w:r w:rsidR="009111CA">
        <w:t>in lijn ligt met de oplossing -</w:t>
      </w:r>
      <w:r>
        <w:t xml:space="preserve"> visueel weergeeft </w:t>
      </w:r>
      <w:r>
        <w:fldChar w:fldCharType="begin" w:fldLock="1"/>
      </w:r>
      <w:r w:rsidR="00871FB9">
        <w:instrText>ADDIN CSL_CITATION { "citationItems" : [ { "id" : "ITEM-1", "itemData" : { "author" : [ { "dropping-particle" : "", "family" : "Lunau, Stephan, Meran", "given" : "R.", "non-dropping-particle" : "", "parse-names" : false, "suffix" : "" } ], "edition" : "2nd Editio", "id" : "ITEM-1", "issued" : { "date-parts" : [ [ "2014" ] ] }, "publisher" : "Springler", "title" : "Lean Six Sigma Toolset", "type" : "book" }, "uris" : [ "http://www.mendeley.com/documents/?uuid=196af833-4f76-4a63-868c-c6182d63fca2" ] } ], "mendeley" : { "formattedCitation" : "(Lunau, Stephan, Meran, 2014)", "plainTextFormattedCitation" : "(Lunau, Stephan, Meran, 2014)", "previouslyFormattedCitation" : "(Lunau, Stephan, Meran, 2014)" }, "properties" : { "noteIndex" : 0 }, "schema" : "https://github.com/citation-style-language/schema/raw/master/csl-citation.json" }</w:instrText>
      </w:r>
      <w:r>
        <w:fldChar w:fldCharType="separate"/>
      </w:r>
      <w:r w:rsidRPr="00E049F2">
        <w:rPr>
          <w:noProof/>
        </w:rPr>
        <w:t>(Lunau, Stephan, Meran, 2014)</w:t>
      </w:r>
      <w:r>
        <w:fldChar w:fldCharType="end"/>
      </w:r>
      <w:r>
        <w:t xml:space="preserve">. </w:t>
      </w:r>
    </w:p>
    <w:p w:rsidR="00E049F2" w:rsidRDefault="00151049" w:rsidP="00151049">
      <w:pPr>
        <w:rPr>
          <w:bCs/>
        </w:rPr>
      </w:pPr>
      <w:r>
        <w:rPr>
          <w:noProof/>
          <w:lang w:eastAsia="nl-NL"/>
        </w:rPr>
        <mc:AlternateContent>
          <mc:Choice Requires="wps">
            <w:drawing>
              <wp:anchor distT="0" distB="0" distL="114300" distR="114300" simplePos="0" relativeHeight="251676672" behindDoc="0" locked="0" layoutInCell="1" allowOverlap="1" wp14:anchorId="18D7662E" wp14:editId="1A77BF24">
                <wp:simplePos x="0" y="0"/>
                <wp:positionH relativeFrom="column">
                  <wp:posOffset>13970</wp:posOffset>
                </wp:positionH>
                <wp:positionV relativeFrom="paragraph">
                  <wp:posOffset>1517015</wp:posOffset>
                </wp:positionV>
                <wp:extent cx="5753100" cy="123825"/>
                <wp:effectExtent l="0" t="0" r="0" b="9525"/>
                <wp:wrapSquare wrapText="bothSides"/>
                <wp:docPr id="30" name="Tekstvak 30"/>
                <wp:cNvGraphicFramePr/>
                <a:graphic xmlns:a="http://schemas.openxmlformats.org/drawingml/2006/main">
                  <a:graphicData uri="http://schemas.microsoft.com/office/word/2010/wordprocessingShape">
                    <wps:wsp>
                      <wps:cNvSpPr txBox="1"/>
                      <wps:spPr>
                        <a:xfrm>
                          <a:off x="0" y="0"/>
                          <a:ext cx="5753100" cy="123825"/>
                        </a:xfrm>
                        <a:prstGeom prst="rect">
                          <a:avLst/>
                        </a:prstGeom>
                        <a:solidFill>
                          <a:prstClr val="white"/>
                        </a:solidFill>
                        <a:ln>
                          <a:noFill/>
                        </a:ln>
                        <a:effectLst/>
                      </wps:spPr>
                      <wps:txbx>
                        <w:txbxContent>
                          <w:p w:rsidR="00D177D8" w:rsidRPr="00DE0DB9" w:rsidRDefault="00D177D8" w:rsidP="00151049">
                            <w:pPr>
                              <w:pStyle w:val="Bijschrift"/>
                              <w:rPr>
                                <w:noProof/>
                                <w:sz w:val="20"/>
                                <w:szCs w:val="20"/>
                              </w:rPr>
                            </w:pPr>
                            <w:r>
                              <w:t>Figuur 8.1: Verschuiving van het bestelmoment in de nieuwe situatie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0" o:spid="_x0000_s1037" type="#_x0000_t202" style="position:absolute;left:0;text-align:left;margin-left:1.1pt;margin-top:119.45pt;width:453pt;height:9.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" stroked="f">
                <v:textbox inset="0,0,0,0">
                  <w:txbxContent>
                    <w:p w:rsidR="00D177D8" w:rsidRPr="00DE0DB9" w:rsidRDefault="00D177D8" w:rsidP="00151049">
                      <w:pPr>
                        <w:pStyle w:val="Bijschrift"/>
                        <w:rPr>
                          <w:noProof/>
                          <w:sz w:val="20"/>
                          <w:szCs w:val="20"/>
                        </w:rPr>
                      </w:pPr>
                      <w:r>
                        <w:t>Figuur 8.1: Verschuiving van het bestelmoment in de nieuwe situatie</w:t>
                      </w:r>
                    </w:p>
                  </w:txbxContent>
                </v:textbox>
                <w10:wrap type="square"/>
              </v:shape>
            </w:pict>
          </mc:Fallback>
        </mc:AlternateContent>
      </w:r>
      <w:r w:rsidR="00206BE2">
        <w:rPr>
          <w:bCs/>
        </w:rPr>
        <w:t>In afstemming</w:t>
      </w:r>
      <w:r w:rsidR="00E049F2">
        <w:rPr>
          <w:bCs/>
        </w:rPr>
        <w:t xml:space="preserve"> met de Man</w:t>
      </w:r>
      <w:r w:rsidR="00966586">
        <w:rPr>
          <w:bCs/>
        </w:rPr>
        <w:t>ager Supply &amp; Demand (bijlage V</w:t>
      </w:r>
      <w:r w:rsidR="00E049F2">
        <w:rPr>
          <w:bCs/>
        </w:rPr>
        <w:t>) is gekozen om het bestelmoment te</w:t>
      </w:r>
      <w:r w:rsidR="00966586">
        <w:rPr>
          <w:bCs/>
        </w:rPr>
        <w:t xml:space="preserve"> verschuiven</w:t>
      </w:r>
      <w:r w:rsidR="00E049F2">
        <w:rPr>
          <w:bCs/>
        </w:rPr>
        <w:t xml:space="preserve"> van drie weken voor de start van de folder, naar tien weken voo</w:t>
      </w:r>
      <w:r w:rsidR="009111CA">
        <w:rPr>
          <w:bCs/>
        </w:rPr>
        <w:t>r start</w:t>
      </w:r>
      <w:r w:rsidR="003927E6">
        <w:rPr>
          <w:bCs/>
        </w:rPr>
        <w:t xml:space="preserve"> van de</w:t>
      </w:r>
      <w:r w:rsidR="009111CA">
        <w:rPr>
          <w:bCs/>
        </w:rPr>
        <w:t xml:space="preserve"> folder. Een </w:t>
      </w:r>
      <w:proofErr w:type="spellStart"/>
      <w:r w:rsidR="003927E6">
        <w:rPr>
          <w:bCs/>
        </w:rPr>
        <w:t>voorwaard</w:t>
      </w:r>
      <w:r w:rsidR="004A51D6">
        <w:rPr>
          <w:bCs/>
        </w:rPr>
        <w:t>se</w:t>
      </w:r>
      <w:proofErr w:type="spellEnd"/>
      <w:r w:rsidR="00BE4AEE">
        <w:rPr>
          <w:bCs/>
        </w:rPr>
        <w:t xml:space="preserve"> </w:t>
      </w:r>
      <w:r w:rsidR="00952C07">
        <w:rPr>
          <w:bCs/>
        </w:rPr>
        <w:t>verschuiving van zeven we</w:t>
      </w:r>
      <w:r w:rsidR="009111CA">
        <w:rPr>
          <w:bCs/>
        </w:rPr>
        <w:t>ken brengt de volgende voordelen</w:t>
      </w:r>
      <w:r w:rsidR="00952C07">
        <w:rPr>
          <w:bCs/>
        </w:rPr>
        <w:t xml:space="preserve"> met zich mee:</w:t>
      </w:r>
    </w:p>
    <w:p w:rsidR="00952C07" w:rsidRDefault="00BE4AEE" w:rsidP="002A0A40">
      <w:pPr>
        <w:pStyle w:val="Lijstalinea"/>
        <w:numPr>
          <w:ilvl w:val="0"/>
          <w:numId w:val="25"/>
        </w:numPr>
        <w:rPr>
          <w:bCs/>
        </w:rPr>
      </w:pPr>
      <w:r>
        <w:rPr>
          <w:bCs/>
        </w:rPr>
        <w:t>Leverancier w</w:t>
      </w:r>
      <w:r w:rsidR="00966586">
        <w:rPr>
          <w:bCs/>
        </w:rPr>
        <w:t>eet hoeveel hij moet produceren, aantallen zijn in een eerder stadium bekend.</w:t>
      </w:r>
    </w:p>
    <w:p w:rsidR="00BE4AEE" w:rsidRDefault="00966586" w:rsidP="002A0A40">
      <w:pPr>
        <w:pStyle w:val="Lijstalinea"/>
        <w:numPr>
          <w:ilvl w:val="0"/>
          <w:numId w:val="25"/>
        </w:numPr>
        <w:rPr>
          <w:bCs/>
        </w:rPr>
      </w:pPr>
      <w:r>
        <w:rPr>
          <w:bCs/>
        </w:rPr>
        <w:t xml:space="preserve">Meer </w:t>
      </w:r>
      <w:proofErr w:type="spellStart"/>
      <w:r>
        <w:rPr>
          <w:bCs/>
        </w:rPr>
        <w:t>responsive</w:t>
      </w:r>
      <w:proofErr w:type="spellEnd"/>
      <w:r>
        <w:rPr>
          <w:bCs/>
        </w:rPr>
        <w:t>: er is ru</w:t>
      </w:r>
      <w:r w:rsidR="009111CA">
        <w:rPr>
          <w:bCs/>
        </w:rPr>
        <w:t xml:space="preserve">imte en tijd om te reageren op </w:t>
      </w:r>
      <w:r>
        <w:rPr>
          <w:bCs/>
        </w:rPr>
        <w:t>problemen.</w:t>
      </w:r>
    </w:p>
    <w:p w:rsidR="00BE4AEE" w:rsidRDefault="00966586" w:rsidP="002A0A40">
      <w:pPr>
        <w:pStyle w:val="Lijstalinea"/>
        <w:numPr>
          <w:ilvl w:val="0"/>
          <w:numId w:val="25"/>
        </w:numPr>
        <w:rPr>
          <w:bCs/>
        </w:rPr>
      </w:pPr>
      <w:r>
        <w:rPr>
          <w:bCs/>
        </w:rPr>
        <w:t>Het distributiecentrum heeft in een eerder stadium inzichtelijk hoeveel aantallen er binnen komen.</w:t>
      </w:r>
    </w:p>
    <w:p w:rsidR="006E2FC3" w:rsidRPr="006E2FC3" w:rsidRDefault="006E2FC3" w:rsidP="006E2FC3">
      <w:pPr>
        <w:pStyle w:val="Lijstalinea"/>
        <w:numPr>
          <w:ilvl w:val="0"/>
          <w:numId w:val="25"/>
        </w:numPr>
        <w:rPr>
          <w:bCs/>
        </w:rPr>
      </w:pPr>
      <w:r>
        <w:rPr>
          <w:bCs/>
        </w:rPr>
        <w:t xml:space="preserve">Inkoopaantallen worden eerder besteld bij de leverancier waardoor Blokker meer zekerheid van deze aantallen </w:t>
      </w:r>
      <w:r w:rsidR="00B56CE7">
        <w:rPr>
          <w:bCs/>
        </w:rPr>
        <w:t>heeft</w:t>
      </w:r>
      <w:r>
        <w:rPr>
          <w:bCs/>
        </w:rPr>
        <w:t>. De leverancier weet in een eerder stadi</w:t>
      </w:r>
      <w:r w:rsidR="003927E6">
        <w:rPr>
          <w:bCs/>
        </w:rPr>
        <w:t>um hoeveel Blokker geleverd wil</w:t>
      </w:r>
      <w:r>
        <w:rPr>
          <w:bCs/>
        </w:rPr>
        <w:t xml:space="preserve"> krijgen en kan zijn pro</w:t>
      </w:r>
      <w:r w:rsidR="00A33C68">
        <w:rPr>
          <w:bCs/>
        </w:rPr>
        <w:t xml:space="preserve">ductiecapaciteiten zo afstemmen </w:t>
      </w:r>
      <w:r>
        <w:rPr>
          <w:bCs/>
        </w:rPr>
        <w:t>dat deze aantallen gerealiseerd worden.</w:t>
      </w:r>
    </w:p>
    <w:p w:rsidR="00BE4AEE" w:rsidRDefault="00BE4AEE" w:rsidP="00BE4AEE">
      <w:pPr>
        <w:rPr>
          <w:bCs/>
        </w:rPr>
      </w:pPr>
    </w:p>
    <w:p w:rsidR="00661A39" w:rsidRDefault="00BE4AEE" w:rsidP="00151049">
      <w:pPr>
        <w:rPr>
          <w:bCs/>
        </w:rPr>
      </w:pPr>
      <w:r>
        <w:rPr>
          <w:bCs/>
        </w:rPr>
        <w:t xml:space="preserve">Op </w:t>
      </w:r>
      <w:r w:rsidRPr="00F74020">
        <w:rPr>
          <w:bCs/>
        </w:rPr>
        <w:t xml:space="preserve">het huidige bestelmoment (T-3), anderhalf week voor start uitlevering, </w:t>
      </w:r>
      <w:r w:rsidR="004D57DD" w:rsidRPr="00F74020">
        <w:rPr>
          <w:bCs/>
        </w:rPr>
        <w:t>is</w:t>
      </w:r>
      <w:r w:rsidRPr="00F74020">
        <w:rPr>
          <w:bCs/>
        </w:rPr>
        <w:t xml:space="preserve"> de noodzakelijke informatie (</w:t>
      </w:r>
      <w:r w:rsidR="00A46FFE">
        <w:rPr>
          <w:bCs/>
        </w:rPr>
        <w:t>100-procent</w:t>
      </w:r>
      <w:r w:rsidRPr="00F74020">
        <w:rPr>
          <w:bCs/>
        </w:rPr>
        <w:t xml:space="preserve"> aantallen) bekend om te bepalen hoeveel er</w:t>
      </w:r>
      <w:r w:rsidR="009111CA">
        <w:rPr>
          <w:bCs/>
        </w:rPr>
        <w:t xml:space="preserve"> ingekocht moet worden.</w:t>
      </w:r>
      <w:r w:rsidRPr="00F74020">
        <w:rPr>
          <w:bCs/>
        </w:rPr>
        <w:t xml:space="preserve"> Op het nieuwe bestelmoment (T-10) is deze informatie niet be</w:t>
      </w:r>
      <w:r w:rsidR="009111CA">
        <w:rPr>
          <w:bCs/>
        </w:rPr>
        <w:t>schikbaar. Informatie welk</w:t>
      </w:r>
      <w:r w:rsidR="004D57DD" w:rsidRPr="00F74020">
        <w:rPr>
          <w:bCs/>
        </w:rPr>
        <w:t xml:space="preserve">e noodzakelijk is om op basis van de forecast te bepalen hoeveel er </w:t>
      </w:r>
      <w:r w:rsidR="005703C6" w:rsidRPr="00F74020">
        <w:rPr>
          <w:bCs/>
        </w:rPr>
        <w:t xml:space="preserve">in gekocht moet worden. </w:t>
      </w:r>
      <w:r w:rsidR="00170739" w:rsidRPr="00F74020">
        <w:rPr>
          <w:bCs/>
        </w:rPr>
        <w:t>Een inkoper moet in één oogopslag beschikken over de toekomstige voorraadstanden</w:t>
      </w:r>
      <w:sdt>
        <w:sdtPr>
          <w:rPr>
            <w:bCs/>
          </w:rPr>
          <w:id w:val="-1032654880"/>
          <w:citation/>
        </w:sdtPr>
        <w:sdtContent>
          <w:r w:rsidR="00AE7F52">
            <w:rPr>
              <w:bCs/>
            </w:rPr>
            <w:fldChar w:fldCharType="begin"/>
          </w:r>
          <w:r w:rsidR="00AE7F52">
            <w:rPr>
              <w:bCs/>
            </w:rPr>
            <w:instrText xml:space="preserve"> CITATION Eri13 \l 1043 </w:instrText>
          </w:r>
          <w:r w:rsidR="00AE7F52">
            <w:rPr>
              <w:bCs/>
            </w:rPr>
            <w:fldChar w:fldCharType="separate"/>
          </w:r>
          <w:r w:rsidR="00871FB9">
            <w:rPr>
              <w:bCs/>
              <w:noProof/>
            </w:rPr>
            <w:t xml:space="preserve"> </w:t>
          </w:r>
          <w:r w:rsidR="00871FB9">
            <w:rPr>
              <w:noProof/>
            </w:rPr>
            <w:t>(Dielissen, 2013)</w:t>
          </w:r>
          <w:r w:rsidR="00AE7F52">
            <w:rPr>
              <w:bCs/>
            </w:rPr>
            <w:fldChar w:fldCharType="end"/>
          </w:r>
        </w:sdtContent>
      </w:sdt>
      <w:r w:rsidR="009111CA">
        <w:rPr>
          <w:bCs/>
        </w:rPr>
        <w:t xml:space="preserve">. Op basis hiervan </w:t>
      </w:r>
      <w:r w:rsidR="00B56CE7">
        <w:rPr>
          <w:bCs/>
        </w:rPr>
        <w:t>moeten de juiste keuzes worden gemaakt</w:t>
      </w:r>
      <w:r w:rsidR="00A33C68">
        <w:rPr>
          <w:bCs/>
        </w:rPr>
        <w:t xml:space="preserve"> waardoor de gewenste voorraad</w:t>
      </w:r>
      <w:r w:rsidR="00170739" w:rsidRPr="00F74020">
        <w:rPr>
          <w:bCs/>
        </w:rPr>
        <w:t xml:space="preserve">beschikbaarheid </w:t>
      </w:r>
      <w:r w:rsidR="00A33C68">
        <w:rPr>
          <w:bCs/>
        </w:rPr>
        <w:t>wordt behaald</w:t>
      </w:r>
      <w:r w:rsidR="00170739" w:rsidRPr="00F74020">
        <w:rPr>
          <w:bCs/>
        </w:rPr>
        <w:t>. Een inkoper wil niet</w:t>
      </w:r>
      <w:r w:rsidR="009111CA">
        <w:rPr>
          <w:bCs/>
        </w:rPr>
        <w:t xml:space="preserve"> zien</w:t>
      </w:r>
      <w:r w:rsidR="00170739" w:rsidRPr="00F74020">
        <w:rPr>
          <w:bCs/>
        </w:rPr>
        <w:t xml:space="preserve"> dat een artikel n</w:t>
      </w:r>
      <w:r w:rsidR="009111CA">
        <w:rPr>
          <w:bCs/>
        </w:rPr>
        <w:t>iet meer leverbaar is, maar</w:t>
      </w:r>
      <w:r w:rsidR="00170739" w:rsidRPr="00F74020">
        <w:rPr>
          <w:bCs/>
        </w:rPr>
        <w:t xml:space="preserve"> hoeveel hij nú moet bestellen om over een x-aantal weken voldoende voorraad te hebben. Voorraadbeheer betekent signaleren, vooruit kijken en informeren</w:t>
      </w:r>
      <w:r w:rsidR="00AE7F52">
        <w:rPr>
          <w:bCs/>
        </w:rPr>
        <w:t xml:space="preserve"> </w:t>
      </w:r>
      <w:sdt>
        <w:sdtPr>
          <w:rPr>
            <w:bCs/>
          </w:rPr>
          <w:id w:val="-1813547907"/>
          <w:citation/>
        </w:sdtPr>
        <w:sdtContent>
          <w:r w:rsidR="00AE7F52">
            <w:rPr>
              <w:bCs/>
            </w:rPr>
            <w:fldChar w:fldCharType="begin"/>
          </w:r>
          <w:r w:rsidR="00AE7F52">
            <w:rPr>
              <w:bCs/>
            </w:rPr>
            <w:instrText xml:space="preserve"> CITATION Eri13 \l 1043 </w:instrText>
          </w:r>
          <w:r w:rsidR="00AE7F52">
            <w:rPr>
              <w:bCs/>
            </w:rPr>
            <w:fldChar w:fldCharType="separate"/>
          </w:r>
          <w:r w:rsidR="00871FB9">
            <w:rPr>
              <w:noProof/>
            </w:rPr>
            <w:t>(Dielissen, 2013)</w:t>
          </w:r>
          <w:r w:rsidR="00AE7F52">
            <w:rPr>
              <w:bCs/>
            </w:rPr>
            <w:fldChar w:fldCharType="end"/>
          </w:r>
        </w:sdtContent>
      </w:sdt>
      <w:r w:rsidR="00170739" w:rsidRPr="00F74020">
        <w:rPr>
          <w:bCs/>
        </w:rPr>
        <w:t>.</w:t>
      </w:r>
    </w:p>
    <w:p w:rsidR="006E2FC3" w:rsidRPr="00F74020" w:rsidRDefault="006E2FC3" w:rsidP="00151049">
      <w:pPr>
        <w:rPr>
          <w:bCs/>
        </w:rPr>
      </w:pPr>
    </w:p>
    <w:p w:rsidR="00B67AD7" w:rsidRPr="00F74020" w:rsidRDefault="00B67AD7" w:rsidP="00151049">
      <w:pPr>
        <w:rPr>
          <w:bCs/>
        </w:rPr>
      </w:pPr>
      <w:r w:rsidRPr="00F74020">
        <w:rPr>
          <w:bCs/>
        </w:rPr>
        <w:t>Om de besteller op T-10 te kunnen laten bepalen hoeveel er besteld moet worden</w:t>
      </w:r>
      <w:r w:rsidR="00A33C68">
        <w:rPr>
          <w:bCs/>
        </w:rPr>
        <w:t>,</w:t>
      </w:r>
      <w:r w:rsidRPr="00F74020">
        <w:rPr>
          <w:bCs/>
        </w:rPr>
        <w:t xml:space="preserve"> is een </w:t>
      </w:r>
      <w:r w:rsidR="00B56CE7">
        <w:rPr>
          <w:bCs/>
        </w:rPr>
        <w:t>(Excel</w:t>
      </w:r>
      <w:r w:rsidR="003322AD" w:rsidRPr="00F74020">
        <w:rPr>
          <w:bCs/>
        </w:rPr>
        <w:t>)</w:t>
      </w:r>
      <w:r w:rsidRPr="00F74020">
        <w:rPr>
          <w:bCs/>
        </w:rPr>
        <w:t xml:space="preserve">model gecreëerd dat in staat is om op T-10 te bepalen hoeveel er </w:t>
      </w:r>
      <w:r w:rsidR="00B56CE7">
        <w:rPr>
          <w:bCs/>
        </w:rPr>
        <w:t>ingekocht moet worden om op T-1,</w:t>
      </w:r>
      <w:r w:rsidRPr="00F74020">
        <w:rPr>
          <w:bCs/>
        </w:rPr>
        <w:t xml:space="preserve">5 genoeg </w:t>
      </w:r>
      <w:r w:rsidRPr="00F74020">
        <w:rPr>
          <w:bCs/>
        </w:rPr>
        <w:lastRenderedPageBreak/>
        <w:t>voorraad in het distributiecentrum te hebben liggen. Het Excel model berekent de bestelhoeveelheid aan de hand van de volgende formule:</w:t>
      </w:r>
    </w:p>
    <w:p w:rsidR="003322AD" w:rsidRPr="00F74020" w:rsidRDefault="00661A39" w:rsidP="00151049">
      <w:pPr>
        <w:rPr>
          <w:bCs/>
        </w:rPr>
      </w:pPr>
      <m:oMathPara>
        <m:oMathParaPr>
          <m:jc m:val="left"/>
        </m:oMathParaPr>
        <m:oMath>
          <m:r>
            <w:rPr>
              <w:rFonts w:ascii="Cambria Math" w:hAnsi="Cambria Math" w:cs="Arial"/>
            </w:rPr>
            <m:t>Bestelhoeveelheid =</m:t>
          </m:r>
          <m:r>
            <m:rPr>
              <m:sty m:val="p"/>
            </m:rPr>
            <w:rPr>
              <w:rFonts w:ascii="Cambria Math" w:hAnsi="Cambria Math" w:cs="Arial"/>
            </w:rPr>
            <m:t>Forecast-Overvoorraad-Vrije Voorraad (rekeninghoudend met BE &amp; MOQ)</m:t>
          </m:r>
        </m:oMath>
      </m:oMathPara>
    </w:p>
    <w:p w:rsidR="003322AD" w:rsidRPr="00F74020" w:rsidRDefault="00AA26D8" w:rsidP="003322AD">
      <w:pPr>
        <w:tabs>
          <w:tab w:val="left" w:pos="1425"/>
        </w:tabs>
        <w:rPr>
          <w:rFonts w:cs="Arial"/>
          <w:bCs/>
        </w:rPr>
      </w:pPr>
      <w:r w:rsidRPr="00F74020">
        <w:rPr>
          <w:rFonts w:cs="Arial"/>
          <w:bCs/>
        </w:rPr>
        <w:t>De formule oogt in eerste instantie als een eenvoudige rekensom. Echter zijn voor het berekenen van ‘</w:t>
      </w:r>
      <w:proofErr w:type="spellStart"/>
      <w:r w:rsidRPr="00F74020">
        <w:rPr>
          <w:rFonts w:cs="Arial"/>
          <w:bCs/>
        </w:rPr>
        <w:t>overvoorraad</w:t>
      </w:r>
      <w:proofErr w:type="spellEnd"/>
      <w:r w:rsidRPr="00F74020">
        <w:rPr>
          <w:rFonts w:cs="Arial"/>
          <w:bCs/>
        </w:rPr>
        <w:t xml:space="preserve">’ en ‘vrije </w:t>
      </w:r>
      <w:r w:rsidR="00CD7BFA">
        <w:rPr>
          <w:rFonts w:cs="Arial"/>
          <w:bCs/>
        </w:rPr>
        <w:t>baselinevoorraad</w:t>
      </w:r>
      <w:r w:rsidRPr="00F74020">
        <w:rPr>
          <w:rFonts w:cs="Arial"/>
          <w:bCs/>
        </w:rPr>
        <w:t xml:space="preserve">’ een aantal lastigere onderliggende berekeningen noodzakelijk. </w:t>
      </w:r>
      <w:r w:rsidR="009111CA">
        <w:rPr>
          <w:rFonts w:cs="Arial"/>
          <w:bCs/>
        </w:rPr>
        <w:t xml:space="preserve">Hoe de </w:t>
      </w:r>
      <w:proofErr w:type="spellStart"/>
      <w:r w:rsidR="009111CA">
        <w:rPr>
          <w:rFonts w:cs="Arial"/>
          <w:bCs/>
        </w:rPr>
        <w:t>overvoorraad</w:t>
      </w:r>
      <w:proofErr w:type="spellEnd"/>
      <w:r w:rsidR="009111CA">
        <w:rPr>
          <w:rFonts w:cs="Arial"/>
          <w:bCs/>
        </w:rPr>
        <w:t xml:space="preserve"> berekend</w:t>
      </w:r>
      <w:r w:rsidR="003927E6">
        <w:rPr>
          <w:rFonts w:cs="Arial"/>
          <w:bCs/>
        </w:rPr>
        <w:t xml:space="preserve"> </w:t>
      </w:r>
      <w:r w:rsidR="00A33C68">
        <w:rPr>
          <w:rFonts w:cs="Arial"/>
          <w:bCs/>
        </w:rPr>
        <w:t>is</w:t>
      </w:r>
      <w:r w:rsidR="003927E6">
        <w:rPr>
          <w:rFonts w:cs="Arial"/>
          <w:bCs/>
        </w:rPr>
        <w:t xml:space="preserve">, </w:t>
      </w:r>
      <w:r w:rsidRPr="00F74020">
        <w:rPr>
          <w:rFonts w:cs="Arial"/>
          <w:bCs/>
        </w:rPr>
        <w:t xml:space="preserve">staat beschreven in paragraaf 8.3. </w:t>
      </w:r>
      <w:r w:rsidR="00DD0823">
        <w:rPr>
          <w:rFonts w:cs="Arial"/>
          <w:bCs/>
        </w:rPr>
        <w:t>Vrije voorraad staat voo</w:t>
      </w:r>
      <w:r w:rsidR="00CD7BFA">
        <w:rPr>
          <w:rFonts w:cs="Arial"/>
          <w:bCs/>
        </w:rPr>
        <w:t>r het gedeelte van de baseline</w:t>
      </w:r>
      <w:r w:rsidR="00DD0823">
        <w:rPr>
          <w:rFonts w:cs="Arial"/>
          <w:bCs/>
        </w:rPr>
        <w:t xml:space="preserve">voorraad welke buiten de dekking van de levertijd valt. Dit </w:t>
      </w:r>
      <w:r w:rsidR="007E4212">
        <w:rPr>
          <w:rFonts w:cs="Arial"/>
          <w:bCs/>
        </w:rPr>
        <w:t>is</w:t>
      </w:r>
      <w:r w:rsidR="00DD0823">
        <w:rPr>
          <w:rFonts w:cs="Arial"/>
          <w:bCs/>
        </w:rPr>
        <w:t xml:space="preserve"> ve</w:t>
      </w:r>
      <w:r w:rsidR="009111CA">
        <w:rPr>
          <w:rFonts w:cs="Arial"/>
          <w:bCs/>
        </w:rPr>
        <w:t>rder toegelicht in paragraaf 8.4</w:t>
      </w:r>
      <w:r w:rsidR="00DD0823">
        <w:rPr>
          <w:rFonts w:cs="Arial"/>
          <w:bCs/>
        </w:rPr>
        <w:t>.</w:t>
      </w:r>
      <w:r w:rsidRPr="00F74020">
        <w:rPr>
          <w:rFonts w:cs="Arial"/>
          <w:bCs/>
        </w:rPr>
        <w:t xml:space="preserve"> Het laatste gedeelte van de functie ‘</w:t>
      </w:r>
      <w:r w:rsidR="004C324F" w:rsidRPr="00F74020">
        <w:rPr>
          <w:rFonts w:cs="Arial"/>
          <w:bCs/>
        </w:rPr>
        <w:t>rekening houdend</w:t>
      </w:r>
      <w:r w:rsidRPr="00F74020">
        <w:rPr>
          <w:rFonts w:cs="Arial"/>
          <w:bCs/>
        </w:rPr>
        <w:t xml:space="preserve"> met BE &amp; MOQ’ sp</w:t>
      </w:r>
      <w:r w:rsidR="003927E6">
        <w:rPr>
          <w:rFonts w:cs="Arial"/>
          <w:bCs/>
        </w:rPr>
        <w:t>r</w:t>
      </w:r>
      <w:r w:rsidRPr="00F74020">
        <w:rPr>
          <w:rFonts w:cs="Arial"/>
          <w:bCs/>
        </w:rPr>
        <w:t>eek</w:t>
      </w:r>
      <w:r w:rsidR="00F8783C" w:rsidRPr="00F74020">
        <w:rPr>
          <w:rFonts w:cs="Arial"/>
          <w:bCs/>
        </w:rPr>
        <w:t xml:space="preserve">t wellicht niet voor zich, maar zal duidelijk </w:t>
      </w:r>
      <w:r w:rsidR="00A33C68">
        <w:rPr>
          <w:rFonts w:cs="Arial"/>
          <w:bCs/>
        </w:rPr>
        <w:t>zijn</w:t>
      </w:r>
      <w:r w:rsidR="00F8783C" w:rsidRPr="00F74020">
        <w:rPr>
          <w:rFonts w:cs="Arial"/>
          <w:bCs/>
        </w:rPr>
        <w:t xml:space="preserve"> na het lezen van</w:t>
      </w:r>
      <w:r w:rsidRPr="00F74020">
        <w:rPr>
          <w:rFonts w:cs="Arial"/>
          <w:bCs/>
        </w:rPr>
        <w:t xml:space="preserve"> paragraaf 8.5. </w:t>
      </w:r>
    </w:p>
    <w:p w:rsidR="006E2FC3" w:rsidRPr="00F74020" w:rsidRDefault="006E2FC3" w:rsidP="003322AD">
      <w:pPr>
        <w:tabs>
          <w:tab w:val="left" w:pos="1425"/>
        </w:tabs>
        <w:rPr>
          <w:rFonts w:cs="Arial"/>
          <w:bCs/>
        </w:rPr>
      </w:pPr>
    </w:p>
    <w:p w:rsidR="00815DEB" w:rsidRPr="00F74020" w:rsidRDefault="00573116" w:rsidP="00815DEB">
      <w:pPr>
        <w:pStyle w:val="Kop2"/>
      </w:pPr>
      <w:bookmarkStart w:id="68" w:name="_Toc484510756"/>
      <w:r w:rsidRPr="00F74020">
        <w:t>Overvoorraad</w:t>
      </w:r>
      <w:bookmarkEnd w:id="68"/>
    </w:p>
    <w:p w:rsidR="00573116" w:rsidRPr="00F74020" w:rsidRDefault="00060F1B" w:rsidP="00573116">
      <w:r w:rsidRPr="00F74020">
        <w:t xml:space="preserve">Voordat verder ingegaan wordt op het berekenen van de </w:t>
      </w:r>
      <w:proofErr w:type="spellStart"/>
      <w:r w:rsidRPr="00F74020">
        <w:t>overvoorraad</w:t>
      </w:r>
      <w:proofErr w:type="spellEnd"/>
      <w:r w:rsidRPr="00F74020">
        <w:t xml:space="preserve">, </w:t>
      </w:r>
      <w:r w:rsidR="00A33C68">
        <w:t>wordt</w:t>
      </w:r>
      <w:r w:rsidRPr="00F74020">
        <w:t xml:space="preserve"> toegelicht wat er onder </w:t>
      </w:r>
      <w:proofErr w:type="spellStart"/>
      <w:r w:rsidRPr="00F74020">
        <w:t>overvoorraad</w:t>
      </w:r>
      <w:proofErr w:type="spellEnd"/>
      <w:r w:rsidRPr="00F74020">
        <w:t xml:space="preserve"> </w:t>
      </w:r>
      <w:r w:rsidR="007E4212">
        <w:t xml:space="preserve">is </w:t>
      </w:r>
      <w:r w:rsidRPr="00F74020">
        <w:t>verstaan. “Overvoorraad omvat het aantal stuks van een bepaald product dat op voorraad li</w:t>
      </w:r>
      <w:r w:rsidR="00206BE2" w:rsidRPr="00F74020">
        <w:t xml:space="preserve">gt, maar </w:t>
      </w:r>
      <w:r w:rsidRPr="00F74020">
        <w:t xml:space="preserve">op basis van de huidige voorraadparameters </w:t>
      </w:r>
      <w:r w:rsidR="00621BAB" w:rsidRPr="00F74020">
        <w:t>overbodig is</w:t>
      </w:r>
      <w:r w:rsidRPr="00F74020">
        <w:t xml:space="preserve">.” Dit </w:t>
      </w:r>
      <w:r w:rsidR="00A33C68">
        <w:t>wordt kort</w:t>
      </w:r>
      <w:r w:rsidRPr="00F74020">
        <w:t xml:space="preserve"> toegelicht met een voorbeeld: De huidige voorraad van product X bedraagt 2</w:t>
      </w:r>
      <w:r w:rsidR="00067387">
        <w:t>.</w:t>
      </w:r>
      <w:r w:rsidRPr="00F74020">
        <w:t>000 stuks. Op basis van de voor</w:t>
      </w:r>
      <w:r w:rsidR="00AE7F52">
        <w:t>raad</w:t>
      </w:r>
      <w:r w:rsidRPr="00F74020">
        <w:t>parameters (</w:t>
      </w:r>
      <w:r w:rsidR="009226EA">
        <w:t>MIN-MAX</w:t>
      </w:r>
      <w:r w:rsidRPr="00F74020">
        <w:t>) zou de voorraad gemiddeld 1</w:t>
      </w:r>
      <w:r w:rsidR="00067387">
        <w:t>.</w:t>
      </w:r>
      <w:r w:rsidRPr="00F74020">
        <w:t>800 moeten zijn. In dit voorbeeld ligt er 2</w:t>
      </w:r>
      <w:r w:rsidR="00067387">
        <w:t>.</w:t>
      </w:r>
      <w:r w:rsidRPr="00F74020">
        <w:t>000 – 1</w:t>
      </w:r>
      <w:r w:rsidR="00067387">
        <w:t>.</w:t>
      </w:r>
      <w:r w:rsidRPr="00F74020">
        <w:t xml:space="preserve">800 = 200 </w:t>
      </w:r>
      <w:proofErr w:type="spellStart"/>
      <w:r w:rsidRPr="00F74020">
        <w:t>o</w:t>
      </w:r>
      <w:r w:rsidR="00621BAB" w:rsidRPr="00F74020">
        <w:t>vervoorra</w:t>
      </w:r>
      <w:r w:rsidR="009111CA">
        <w:t>ad</w:t>
      </w:r>
      <w:proofErr w:type="spellEnd"/>
      <w:r w:rsidR="009111CA">
        <w:t>. Op het moment dat er voor een promotie wordt besteld</w:t>
      </w:r>
      <w:r w:rsidR="00621BAB" w:rsidRPr="00F74020">
        <w:t xml:space="preserve"> moet dit aantal stuks overvoorraad van de </w:t>
      </w:r>
      <w:r w:rsidR="00AE7F52">
        <w:t>promotie</w:t>
      </w:r>
      <w:r w:rsidR="009111CA">
        <w:t xml:space="preserve">forecast </w:t>
      </w:r>
      <w:r w:rsidR="00AE7F52">
        <w:t xml:space="preserve">aantallen </w:t>
      </w:r>
      <w:r w:rsidR="00621BAB" w:rsidRPr="00F74020">
        <w:t>worden afgetrokken.</w:t>
      </w:r>
    </w:p>
    <w:p w:rsidR="00AE7F52" w:rsidRDefault="00AE7F52" w:rsidP="00815DEB"/>
    <w:p w:rsidR="001411B7" w:rsidRPr="00F74020" w:rsidRDefault="009111CA" w:rsidP="00815DEB">
      <w:r>
        <w:t xml:space="preserve">Tijdens het nieuwe bestelmoment, </w:t>
      </w:r>
      <w:r w:rsidR="00AE7F52">
        <w:t xml:space="preserve">T-10, is de huidige voorraadstand bekend maar niet de toekomstige voorraadstand. </w:t>
      </w:r>
      <w:r w:rsidR="00683D64" w:rsidRPr="00F74020">
        <w:t>Om de toekomstige (over)voorraad te b</w:t>
      </w:r>
      <w:r w:rsidR="00673AC4" w:rsidRPr="00F74020">
        <w:t>erekenen moet het voorr</w:t>
      </w:r>
      <w:r w:rsidR="00067387">
        <w:t>aadv</w:t>
      </w:r>
      <w:r w:rsidR="00673AC4" w:rsidRPr="00F74020">
        <w:t>erloop voor de komende periode</w:t>
      </w:r>
      <w:r w:rsidR="00067387">
        <w:t>n</w:t>
      </w:r>
      <w:r w:rsidR="00673AC4" w:rsidRPr="00F74020">
        <w:t xml:space="preserve"> worden gesimuleerd. Deze voorraadsimulatie is ingebouwd in het Excel model en heeft als doel om de overvoorraad in periode T-2 te berekenen. De voorraadsimulatie </w:t>
      </w:r>
      <w:r w:rsidR="001411B7" w:rsidRPr="00F74020">
        <w:t>ziet er als volgt uit:</w:t>
      </w:r>
    </w:p>
    <w:p w:rsidR="00206BE2" w:rsidRPr="00F74020" w:rsidRDefault="00206BE2" w:rsidP="007C0F34">
      <w:r w:rsidRPr="00F74020">
        <w:rPr>
          <w:noProof/>
          <w:lang w:eastAsia="nl-NL"/>
        </w:rPr>
        <mc:AlternateContent>
          <mc:Choice Requires="wps">
            <w:drawing>
              <wp:anchor distT="0" distB="0" distL="114300" distR="114300" simplePos="0" relativeHeight="251680768" behindDoc="0" locked="0" layoutInCell="1" allowOverlap="1" wp14:anchorId="7EEC860A" wp14:editId="52DF3627">
                <wp:simplePos x="0" y="0"/>
                <wp:positionH relativeFrom="column">
                  <wp:posOffset>23495</wp:posOffset>
                </wp:positionH>
                <wp:positionV relativeFrom="paragraph">
                  <wp:posOffset>1657350</wp:posOffset>
                </wp:positionV>
                <wp:extent cx="5753100" cy="152400"/>
                <wp:effectExtent l="0" t="0" r="0" b="0"/>
                <wp:wrapSquare wrapText="bothSides"/>
                <wp:docPr id="33" name="Tekstvak 33"/>
                <wp:cNvGraphicFramePr/>
                <a:graphic xmlns:a="http://schemas.openxmlformats.org/drawingml/2006/main">
                  <a:graphicData uri="http://schemas.microsoft.com/office/word/2010/wordprocessingShape">
                    <wps:wsp>
                      <wps:cNvSpPr txBox="1"/>
                      <wps:spPr>
                        <a:xfrm>
                          <a:off x="0" y="0"/>
                          <a:ext cx="5753100" cy="152400"/>
                        </a:xfrm>
                        <a:prstGeom prst="rect">
                          <a:avLst/>
                        </a:prstGeom>
                        <a:solidFill>
                          <a:prstClr val="white"/>
                        </a:solidFill>
                        <a:ln>
                          <a:noFill/>
                        </a:ln>
                        <a:effectLst/>
                      </wps:spPr>
                      <wps:txbx>
                        <w:txbxContent>
                          <w:p w:rsidR="00D177D8" w:rsidRPr="0079624D" w:rsidRDefault="00D177D8" w:rsidP="00673AC4">
                            <w:pPr>
                              <w:pStyle w:val="Bijschrift"/>
                              <w:rPr>
                                <w:noProof/>
                                <w:sz w:val="20"/>
                                <w:szCs w:val="20"/>
                              </w:rPr>
                            </w:pPr>
                            <w:r>
                              <w:t>Figuur 8.2: Berekening Overvoorraad T-2 op basis van voorraadsimulatie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3" o:spid="_x0000_s1038" type="#_x0000_t202" style="position:absolute;left:0;text-align:left;margin-left:1.85pt;margin-top:130.5pt;width:453pt;height: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" stroked="f">
                <v:textbox inset="0,0,0,0">
                  <w:txbxContent>
                    <w:p w:rsidR="00D177D8" w:rsidRPr="0079624D" w:rsidRDefault="00D177D8" w:rsidP="00673AC4">
                      <w:pPr>
                        <w:pStyle w:val="Bijschrift"/>
                        <w:rPr>
                          <w:noProof/>
                          <w:sz w:val="20"/>
                          <w:szCs w:val="20"/>
                        </w:rPr>
                      </w:pPr>
                      <w:r>
                        <w:t>Figuur 8.2: Berekening Overvoorraad T-2 op basis van voorraadsimulatie</w:t>
                      </w:r>
                    </w:p>
                  </w:txbxContent>
                </v:textbox>
                <w10:wrap type="square"/>
              </v:shape>
            </w:pict>
          </mc:Fallback>
        </mc:AlternateContent>
      </w:r>
      <w:r w:rsidRPr="00F74020">
        <w:rPr>
          <w:noProof/>
          <w:lang w:eastAsia="nl-NL"/>
        </w:rPr>
        <w:drawing>
          <wp:anchor distT="0" distB="0" distL="114300" distR="114300" simplePos="0" relativeHeight="251678720" behindDoc="0" locked="0" layoutInCell="1" allowOverlap="1" wp14:anchorId="582D4E35" wp14:editId="5D1E3180">
            <wp:simplePos x="0" y="0"/>
            <wp:positionH relativeFrom="column">
              <wp:posOffset>4445</wp:posOffset>
            </wp:positionH>
            <wp:positionV relativeFrom="paragraph">
              <wp:posOffset>45085</wp:posOffset>
            </wp:positionV>
            <wp:extent cx="5753100" cy="1581150"/>
            <wp:effectExtent l="0" t="0" r="0"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1B7" w:rsidRPr="00F74020" w:rsidRDefault="007E4212" w:rsidP="00815DEB">
      <w:r>
        <w:t xml:space="preserve">De </w:t>
      </w:r>
      <w:proofErr w:type="spellStart"/>
      <w:r>
        <w:t>overvoorraad</w:t>
      </w:r>
      <w:proofErr w:type="spellEnd"/>
      <w:r>
        <w:t xml:space="preserve"> is, zoals weergegeven in de voorraadsimulatie, als volgt berekend</w:t>
      </w:r>
      <w:r w:rsidR="007C0F34" w:rsidRPr="00F74020">
        <w:t>:</w:t>
      </w:r>
      <w:r w:rsidR="00DD0823">
        <w:t xml:space="preserve"> </w:t>
      </w:r>
      <w:r>
        <w:t>O</w:t>
      </w:r>
      <m:oMath>
        <m:r>
          <w:rPr>
            <w:rFonts w:ascii="Cambria Math" w:hAnsi="Cambria Math"/>
          </w:rPr>
          <m:t>vervoorraad=</m:t>
        </m:r>
        <m:r>
          <m:rPr>
            <m:sty m:val="p"/>
          </m:rPr>
          <w:rPr>
            <w:rFonts w:ascii="Cambria Math" w:hAnsi="Cambria Math"/>
          </w:rPr>
          <m:t>Verwachte Ein</m:t>
        </m:r>
        <m:r>
          <m:rPr>
            <m:sty m:val="p"/>
          </m:rPr>
          <w:rPr>
            <w:rFonts w:ascii="Cambria Math" w:hAnsi="Cambria Math"/>
          </w:rPr>
          <m:t>dvoorraad per Periode-</m:t>
        </m:r>
        <m:r>
          <m:rPr>
            <m:sty m:val="p"/>
          </m:rPr>
          <w:rPr>
            <w:rFonts w:ascii="Cambria Math" w:hAnsi="Cambria Math"/>
          </w:rPr>
          <m:t xml:space="preserve">Gemiddelde </m:t>
        </m:r>
        <m:r>
          <m:rPr>
            <m:sty m:val="p"/>
          </m:rPr>
          <w:rPr>
            <w:rFonts w:ascii="Cambria Math" w:hAnsi="Cambria Math"/>
          </w:rPr>
          <m:t>Beselinev</m:t>
        </m:r>
        <m:r>
          <m:rPr>
            <m:sty m:val="p"/>
          </m:rPr>
          <w:rPr>
            <w:rFonts w:ascii="Cambria Math" w:hAnsi="Cambria Math"/>
          </w:rPr>
          <m:t>oorraad</m:t>
        </m:r>
      </m:oMath>
      <w:r w:rsidR="00067387">
        <w:t>.</w:t>
      </w:r>
    </w:p>
    <w:p w:rsidR="00206BE2" w:rsidRPr="00F74020" w:rsidRDefault="00206BE2" w:rsidP="00815DEB">
      <w:r w:rsidRPr="00F74020">
        <w:t xml:space="preserve">De verwachte eindvoorraad per </w:t>
      </w:r>
      <w:r w:rsidR="00405DDE">
        <w:t>periode is</w:t>
      </w:r>
      <w:r w:rsidR="00DD0823">
        <w:t xml:space="preserve"> berekend</w:t>
      </w:r>
      <w:r w:rsidRPr="00F74020">
        <w:t xml:space="preserve"> aan de hand van de economische voorraad</w:t>
      </w:r>
      <w:r w:rsidR="00067387">
        <w:t>,</w:t>
      </w:r>
      <w:r w:rsidRPr="00F74020">
        <w:t xml:space="preserve"> welke </w:t>
      </w:r>
      <w:r w:rsidR="00405DDE">
        <w:t>staat</w:t>
      </w:r>
      <w:r w:rsidRPr="00F74020">
        <w:t xml:space="preserve"> toegelicht in paragraaf 8.3.1. De ‘</w:t>
      </w:r>
      <w:r w:rsidR="00CD7BFA">
        <w:t>g</w:t>
      </w:r>
      <w:r w:rsidRPr="00F74020">
        <w:t>em</w:t>
      </w:r>
      <w:r w:rsidR="00405DDE">
        <w:t xml:space="preserve">iddelde </w:t>
      </w:r>
      <w:r w:rsidR="00CD7BFA">
        <w:t>baselinevo</w:t>
      </w:r>
      <w:r w:rsidR="00405DDE">
        <w:t>orraad’ is</w:t>
      </w:r>
      <w:r w:rsidR="00261116">
        <w:t xml:space="preserve"> berekend</w:t>
      </w:r>
      <w:r w:rsidRPr="00F74020">
        <w:t xml:space="preserve"> aan de hand van de </w:t>
      </w:r>
      <w:r w:rsidR="009226EA">
        <w:t>MIN-MAX</w:t>
      </w:r>
      <w:r w:rsidR="00067387">
        <w:t xml:space="preserve"> waarden en is</w:t>
      </w:r>
      <w:r w:rsidRPr="00F74020">
        <w:t xml:space="preserve"> toegelicht in paragraaf 8.3.2.</w:t>
      </w:r>
    </w:p>
    <w:p w:rsidR="00DD0823" w:rsidRPr="00F74020" w:rsidRDefault="00DD0823" w:rsidP="00815DEB"/>
    <w:p w:rsidR="009217AF" w:rsidRPr="00F74020" w:rsidRDefault="00573116" w:rsidP="009217AF">
      <w:pPr>
        <w:pStyle w:val="Kop3"/>
      </w:pPr>
      <w:bookmarkStart w:id="69" w:name="_Toc484510757"/>
      <w:r w:rsidRPr="00F74020">
        <w:t>Economische Voorraad</w:t>
      </w:r>
      <w:bookmarkEnd w:id="69"/>
    </w:p>
    <w:p w:rsidR="00641373" w:rsidRPr="007A2D9D" w:rsidRDefault="00966586" w:rsidP="00641373">
      <w:r w:rsidRPr="00F74020">
        <w:rPr>
          <w:noProof/>
          <w:lang w:eastAsia="nl-NL"/>
        </w:rPr>
        <w:drawing>
          <wp:anchor distT="0" distB="0" distL="114300" distR="114300" simplePos="0" relativeHeight="251673600" behindDoc="0" locked="0" layoutInCell="1" allowOverlap="1" wp14:anchorId="6A5DEB11" wp14:editId="300FD6C6">
            <wp:simplePos x="0" y="0"/>
            <wp:positionH relativeFrom="column">
              <wp:posOffset>4445</wp:posOffset>
            </wp:positionH>
            <wp:positionV relativeFrom="paragraph">
              <wp:posOffset>638175</wp:posOffset>
            </wp:positionV>
            <wp:extent cx="5753100" cy="800100"/>
            <wp:effectExtent l="0" t="0" r="0" b="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7AF" w:rsidRPr="00F74020">
        <w:t xml:space="preserve">In het bepalen van de bestelhoeveelheid </w:t>
      </w:r>
      <w:r w:rsidR="007E4212">
        <w:t>is</w:t>
      </w:r>
      <w:r w:rsidR="009217AF" w:rsidRPr="00F74020">
        <w:t xml:space="preserve"> gerekend met de economische voorraad in plaats van de</w:t>
      </w:r>
      <w:r w:rsidR="009111CA">
        <w:t xml:space="preserve"> fysiek aanwezige</w:t>
      </w:r>
      <w:r w:rsidR="009217AF" w:rsidRPr="00F74020">
        <w:t xml:space="preserve"> voorraad</w:t>
      </w:r>
      <w:r w:rsidR="00AE7F52">
        <w:t xml:space="preserve"> </w:t>
      </w:r>
      <w:sdt>
        <w:sdtPr>
          <w:id w:val="-1291664800"/>
          <w:citation/>
        </w:sdtPr>
        <w:sdtContent>
          <w:r w:rsidR="00AE7F52">
            <w:fldChar w:fldCharType="begin"/>
          </w:r>
          <w:r w:rsidR="00AE7F52">
            <w:instrText xml:space="preserve"> CITATION Ron04 \l 1043 </w:instrText>
          </w:r>
          <w:r w:rsidR="00AE7F52">
            <w:fldChar w:fldCharType="separate"/>
          </w:r>
          <w:r w:rsidR="00871FB9">
            <w:rPr>
              <w:noProof/>
            </w:rPr>
            <w:t>(Ballou, 2004)</w:t>
          </w:r>
          <w:r w:rsidR="00AE7F52">
            <w:fldChar w:fldCharType="end"/>
          </w:r>
        </w:sdtContent>
      </w:sdt>
      <w:r w:rsidR="009217AF" w:rsidRPr="00F74020">
        <w:t>. De economische voorraad is de voorraad die volgens de boekhouding in het magazijn aanwezig is en</w:t>
      </w:r>
      <w:r w:rsidR="009111CA">
        <w:t xml:space="preserve"> de voorraad waar het bedrijf </w:t>
      </w:r>
      <w:r w:rsidR="009217AF" w:rsidRPr="00F74020">
        <w:t>prijsrisico over loopt</w:t>
      </w:r>
      <w:r w:rsidR="00AE7F52">
        <w:t xml:space="preserve"> </w:t>
      </w:r>
      <w:sdt>
        <w:sdtPr>
          <w:id w:val="1130127646"/>
          <w:citation/>
        </w:sdtPr>
        <w:sdtContent>
          <w:r w:rsidR="00AE7F52">
            <w:fldChar w:fldCharType="begin"/>
          </w:r>
          <w:r w:rsidR="00AE7F52">
            <w:instrText xml:space="preserve"> CITATION EPe14 \l 1043 </w:instrText>
          </w:r>
          <w:r w:rsidR="00AE7F52">
            <w:fldChar w:fldCharType="separate"/>
          </w:r>
          <w:r w:rsidR="00871FB9">
            <w:rPr>
              <w:noProof/>
            </w:rPr>
            <w:t>(Pegels, 2014)</w:t>
          </w:r>
          <w:r w:rsidR="00AE7F52">
            <w:fldChar w:fldCharType="end"/>
          </w:r>
        </w:sdtContent>
      </w:sdt>
      <w:r w:rsidR="009217AF" w:rsidRPr="00F74020">
        <w:t>. De economische</w:t>
      </w:r>
      <w:r w:rsidR="009111CA">
        <w:t xml:space="preserve"> voorraad </w:t>
      </w:r>
      <w:r w:rsidR="007E4212">
        <w:t>is</w:t>
      </w:r>
      <w:r w:rsidR="009111CA">
        <w:t xml:space="preserve"> berekend </w:t>
      </w:r>
      <w:r w:rsidR="00AE7F52">
        <w:t>aan de hand van</w:t>
      </w:r>
      <w:r w:rsidR="009217AF">
        <w:t xml:space="preserve"> de formule, weergegeven in figuur 8.3. </w:t>
      </w:r>
    </w:p>
    <w:p w:rsidR="002D15E0" w:rsidRDefault="00966586" w:rsidP="00641373">
      <w:r w:rsidRPr="00F74020">
        <w:rPr>
          <w:noProof/>
          <w:lang w:eastAsia="nl-NL"/>
        </w:rPr>
        <mc:AlternateContent>
          <mc:Choice Requires="wps">
            <w:drawing>
              <wp:anchor distT="0" distB="0" distL="114300" distR="114300" simplePos="0" relativeHeight="251682816" behindDoc="0" locked="0" layoutInCell="1" allowOverlap="1" wp14:anchorId="6AAF3D79" wp14:editId="5FD6391A">
                <wp:simplePos x="0" y="0"/>
                <wp:positionH relativeFrom="column">
                  <wp:posOffset>13970</wp:posOffset>
                </wp:positionH>
                <wp:positionV relativeFrom="paragraph">
                  <wp:posOffset>817245</wp:posOffset>
                </wp:positionV>
                <wp:extent cx="5753100" cy="171450"/>
                <wp:effectExtent l="0" t="0" r="0" b="0"/>
                <wp:wrapSquare wrapText="bothSides"/>
                <wp:docPr id="34" name="Tekstvak 34"/>
                <wp:cNvGraphicFramePr/>
                <a:graphic xmlns:a="http://schemas.openxmlformats.org/drawingml/2006/main">
                  <a:graphicData uri="http://schemas.microsoft.com/office/word/2010/wordprocessingShape">
                    <wps:wsp>
                      <wps:cNvSpPr txBox="1"/>
                      <wps:spPr>
                        <a:xfrm>
                          <a:off x="0" y="0"/>
                          <a:ext cx="5753100" cy="171450"/>
                        </a:xfrm>
                        <a:prstGeom prst="rect">
                          <a:avLst/>
                        </a:prstGeom>
                        <a:solidFill>
                          <a:prstClr val="white"/>
                        </a:solidFill>
                        <a:ln>
                          <a:noFill/>
                        </a:ln>
                        <a:effectLst/>
                      </wps:spPr>
                      <wps:txbx>
                        <w:txbxContent>
                          <w:p w:rsidR="00D177D8" w:rsidRPr="008D7738" w:rsidRDefault="00D177D8" w:rsidP="004F3569">
                            <w:pPr>
                              <w:pStyle w:val="Bijschrift"/>
                              <w:rPr>
                                <w:noProof/>
                                <w:sz w:val="20"/>
                                <w:szCs w:val="20"/>
                              </w:rPr>
                            </w:pPr>
                            <w:r>
                              <w:t>Figuur 8.3: Economische voorraad berekening toegepast op Blokker.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4" o:spid="_x0000_s1039" type="#_x0000_t202" style="position:absolute;left:0;text-align:left;margin-left:1.1pt;margin-top:64.35pt;width:453pt;height:1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" stroked="f">
                <v:textbox inset="0,0,0,0">
                  <w:txbxContent>
                    <w:p w:rsidR="00D177D8" w:rsidRPr="008D7738" w:rsidRDefault="00D177D8" w:rsidP="004F3569">
                      <w:pPr>
                        <w:pStyle w:val="Bijschrift"/>
                        <w:rPr>
                          <w:noProof/>
                          <w:sz w:val="20"/>
                          <w:szCs w:val="20"/>
                        </w:rPr>
                      </w:pPr>
                      <w:r>
                        <w:t>Figuur 8.3: Economische voorraad berekening toegepast op Blokker.</w:t>
                      </w:r>
                    </w:p>
                  </w:txbxContent>
                </v:textbox>
                <w10:wrap type="square"/>
              </v:shape>
            </w:pict>
          </mc:Fallback>
        </mc:AlternateContent>
      </w:r>
      <w:r w:rsidR="00067387">
        <w:t>Blokker heeft verschillende locaties</w:t>
      </w:r>
      <w:r w:rsidR="00EB43AD">
        <w:t xml:space="preserve"> waar fysieke voorraad aanwezig is: het distributiecentrum, filialen, e-commer</w:t>
      </w:r>
      <w:r w:rsidR="00497C25">
        <w:t>c</w:t>
      </w:r>
      <w:r w:rsidR="00EB43AD">
        <w:t>e distributiecentrum en in de Marskramer filialen. In de scope v</w:t>
      </w:r>
      <w:r w:rsidR="002D15E0">
        <w:t>an dit onderzoek valt enkel de voorraad in het distributiecentrum te Geldermalsen en de voorraad in de Blokker filialen. Deze informatie is beide beschikbaar.</w:t>
      </w:r>
    </w:p>
    <w:p w:rsidR="007A2D9D" w:rsidRDefault="007A2D9D" w:rsidP="00641373">
      <w:r>
        <w:lastRenderedPageBreak/>
        <w:t>De artikelen die besteld, maar nog niet ontvangen zijn, worden in de literatuur ook wel pijplijnvoorraad genoemd</w:t>
      </w:r>
      <w:r w:rsidR="00474A46">
        <w:t xml:space="preserve"> </w:t>
      </w:r>
      <w:sdt>
        <w:sdtPr>
          <w:id w:val="-864292194"/>
          <w:citation/>
        </w:sdtPr>
        <w:sdtContent>
          <w:r w:rsidR="00474A46">
            <w:fldChar w:fldCharType="begin"/>
          </w:r>
          <w:r w:rsidR="00474A46">
            <w:instrText xml:space="preserve"> CITATION Nev12 \l 1043 </w:instrText>
          </w:r>
          <w:r w:rsidR="00474A46">
            <w:fldChar w:fldCharType="separate"/>
          </w:r>
          <w:r w:rsidR="00871FB9">
            <w:rPr>
              <w:noProof/>
            </w:rPr>
            <w:t>(Nevi, 2012)</w:t>
          </w:r>
          <w:r w:rsidR="00474A46">
            <w:fldChar w:fldCharType="end"/>
          </w:r>
        </w:sdtContent>
      </w:sdt>
      <w:r w:rsidR="00EC45AB">
        <w:t>. In het voorraadmanagement</w:t>
      </w:r>
      <w:r>
        <w:t xml:space="preserve">systeem van Blokker is inzichtelijk wat er in bestelling staat per week. </w:t>
      </w:r>
      <w:r w:rsidR="00474A46">
        <w:t>Het laatste gedeelte van formule omvat de</w:t>
      </w:r>
      <w:r>
        <w:t xml:space="preserve"> artikelen die besteld, maar nog niet geleverd zijn. In het voorraadsimulatiemodel </w:t>
      </w:r>
      <w:r w:rsidR="00EC45AB">
        <w:t>staan</w:t>
      </w:r>
      <w:r w:rsidR="00474A46">
        <w:t xml:space="preserve"> deze aantallen</w:t>
      </w:r>
      <w:r w:rsidR="00EC45AB">
        <w:t xml:space="preserve"> voor</w:t>
      </w:r>
      <w:r w:rsidR="00474A46">
        <w:t xml:space="preserve"> de uitleverforecast per week</w:t>
      </w:r>
      <w:r w:rsidR="00212184">
        <w:t xml:space="preserve">. Slim4 prognosticeert hoeveel er de </w:t>
      </w:r>
      <w:r w:rsidR="00EC45AB">
        <w:t>komende drie m</w:t>
      </w:r>
      <w:r w:rsidR="003927E6">
        <w:t>a</w:t>
      </w:r>
      <w:r w:rsidR="00EC45AB">
        <w:t>anden, uitgesplitst</w:t>
      </w:r>
      <w:r w:rsidR="00212184">
        <w:t xml:space="preserve"> per maand, verkocht gaan worden.</w:t>
      </w:r>
      <w:r w:rsidR="00C2582E">
        <w:t xml:space="preserve"> Deze beschikbare informatie kan dus in het model worden ingeladen.</w:t>
      </w:r>
    </w:p>
    <w:p w:rsidR="00A77DB0" w:rsidRDefault="00A77DB0" w:rsidP="00641373">
      <w:r>
        <w:br/>
        <w:t>Een</w:t>
      </w:r>
      <w:r w:rsidR="00474A46">
        <w:t xml:space="preserve"> belangrijk aandachtspunt zijn</w:t>
      </w:r>
      <w:r>
        <w:t xml:space="preserve"> tussentijdse promoties. </w:t>
      </w:r>
      <w:r w:rsidR="003927E6">
        <w:t xml:space="preserve">Als in de nieuwe situatie de order op </w:t>
      </w:r>
      <w:r>
        <w:t xml:space="preserve">T-10 </w:t>
      </w:r>
      <w:r w:rsidR="003927E6">
        <w:t xml:space="preserve">wordt geplaatst, </w:t>
      </w:r>
      <w:r>
        <w:t>kan het voorkomen dat hetzelfde product in één of twee tussentijdse fo</w:t>
      </w:r>
      <w:r w:rsidR="003927E6">
        <w:t>lders ook staat. Promoties vormen</w:t>
      </w:r>
      <w:r>
        <w:t xml:space="preserve"> één van de hoofdoorzaken voor overvoorraden. Om in de voorraadsimulaties rekening te houden met tussenliggende folders, zou de rekensom </w:t>
      </w:r>
      <w:r w:rsidR="00067387">
        <w:t>‘</w:t>
      </w:r>
      <w:r>
        <w:t xml:space="preserve">aantal besteld voor een </w:t>
      </w:r>
      <w:r w:rsidR="00067387">
        <w:t>promotie</w:t>
      </w:r>
      <w:r>
        <w:t xml:space="preserve"> min </w:t>
      </w:r>
      <w:r w:rsidR="00067387">
        <w:t>de promotieforecast’</w:t>
      </w:r>
      <w:r>
        <w:t>, berekenen hoeveel voorraad er over blijft. Stel er is 1</w:t>
      </w:r>
      <w:r w:rsidR="00067387">
        <w:t>.</w:t>
      </w:r>
      <w:r>
        <w:t>000 geprognotiseerd en er zijn 1</w:t>
      </w:r>
      <w:r w:rsidR="00067387">
        <w:t>.</w:t>
      </w:r>
      <w:r>
        <w:t>200 stuks ingekocht, betekent dit in theorie 200 stuks overvoorraad.</w:t>
      </w:r>
    </w:p>
    <w:p w:rsidR="00A77DB0" w:rsidRDefault="00A77DB0" w:rsidP="00641373"/>
    <w:p w:rsidR="008813E4" w:rsidRDefault="00A77DB0" w:rsidP="00641373">
      <w:r>
        <w:t>Deze d</w:t>
      </w:r>
      <w:r w:rsidR="00CC76EC">
        <w:t>ata zijn</w:t>
      </w:r>
      <w:r w:rsidR="003927E6">
        <w:t xml:space="preserve"> echter niet inzichtelijk, </w:t>
      </w:r>
      <w:r>
        <w:t>omdat</w:t>
      </w:r>
      <w:r w:rsidR="00F74020">
        <w:t xml:space="preserve"> er</w:t>
      </w:r>
      <w:r w:rsidR="00067387">
        <w:t xml:space="preserve"> geen onderscheid is in </w:t>
      </w:r>
      <w:r w:rsidR="007E4212">
        <w:t>de</w:t>
      </w:r>
      <w:r>
        <w:t xml:space="preserve"> bestelhoeveelheid voor promotie</w:t>
      </w:r>
      <w:r w:rsidR="007E4212">
        <w:t>s</w:t>
      </w:r>
      <w:r w:rsidR="00CD7BFA">
        <w:t xml:space="preserve"> en de baseline</w:t>
      </w:r>
      <w:r>
        <w:t xml:space="preserve"> in het </w:t>
      </w:r>
      <w:r w:rsidR="00474A46">
        <w:t>voorraadmanagement</w:t>
      </w:r>
      <w:r>
        <w:t xml:space="preserve">systeem van Blokker. </w:t>
      </w:r>
      <w:r w:rsidR="00F74020">
        <w:t>In overeenstemming met de Man</w:t>
      </w:r>
      <w:r w:rsidR="00474A46">
        <w:t>ager Supply &amp; Demand (bijlage V</w:t>
      </w:r>
      <w:r w:rsidR="00F74020">
        <w:t xml:space="preserve">) is de aanname gemaakt dat 30 procent van de forecast aantallen overblijft na een promotie. </w:t>
      </w:r>
      <w:r w:rsidR="00D72EF0">
        <w:t>Uitwerking en onderbouwing van deze aanname is ook in deze bijlage te vinden. Door de forecastverbetering, toegelicht in het vorige hoofdstuk, zal deze 30 procent naar all</w:t>
      </w:r>
      <w:r w:rsidR="00EC45AB">
        <w:t xml:space="preserve">e waarschijnlijkheid niet representatief zijn voor de toekomst. In het Excel </w:t>
      </w:r>
      <w:r w:rsidR="00D72EF0">
        <w:t xml:space="preserve">model is hier rekening mee gehouden, door </w:t>
      </w:r>
      <w:r w:rsidR="00EC45AB">
        <w:t>dit percentage als een parameter</w:t>
      </w:r>
      <w:r w:rsidR="00D72EF0">
        <w:t xml:space="preserve"> </w:t>
      </w:r>
      <w:r w:rsidR="008813E4">
        <w:t>op te nemen in het model. Als in de toekomst blijkt dat na verbetering van de forecast accuracy dit n</w:t>
      </w:r>
      <w:r w:rsidR="00067387">
        <w:t xml:space="preserve">og maar 20 procent is, kan dit </w:t>
      </w:r>
      <w:r w:rsidR="008813E4">
        <w:t>worden aangepast in het model.</w:t>
      </w:r>
    </w:p>
    <w:p w:rsidR="00C2582E" w:rsidRDefault="00C2582E" w:rsidP="00641373"/>
    <w:p w:rsidR="00641373" w:rsidRDefault="00CD7BFA" w:rsidP="00641373">
      <w:pPr>
        <w:pStyle w:val="Kop3"/>
      </w:pPr>
      <w:bookmarkStart w:id="70" w:name="_Toc484510758"/>
      <w:r>
        <w:t>G</w:t>
      </w:r>
      <w:r w:rsidR="00573116">
        <w:t>emiddelde</w:t>
      </w:r>
      <w:r>
        <w:t xml:space="preserve"> baseline</w:t>
      </w:r>
      <w:r w:rsidR="00573116">
        <w:t>voorraad</w:t>
      </w:r>
      <w:bookmarkEnd w:id="70"/>
    </w:p>
    <w:p w:rsidR="00722B66" w:rsidRDefault="007009A3" w:rsidP="00641373">
      <w:r>
        <w:t>Op basis van de eco</w:t>
      </w:r>
      <w:r w:rsidR="00EC45AB">
        <w:t xml:space="preserve">nomische voorraad is berekend </w:t>
      </w:r>
      <w:r w:rsidR="00722B66">
        <w:t xml:space="preserve">hoeveel er eind </w:t>
      </w:r>
      <w:r w:rsidR="00474A46">
        <w:t xml:space="preserve">periode </w:t>
      </w:r>
      <w:r w:rsidR="00EC45AB">
        <w:t xml:space="preserve">T-2 naar verwachting op voorraad </w:t>
      </w:r>
      <w:r w:rsidR="00067387">
        <w:t>ligt</w:t>
      </w:r>
      <w:r w:rsidR="00722B66">
        <w:t xml:space="preserve">. De uitkomst van deze berekening zegt nog niets over ‘goed of slecht’ en of er sprake is van overvoorraad. Om te bepalen of er sprake is van overvoorraad moet dit getal afgewogen worden tegen het gemiddelde </w:t>
      </w:r>
      <w:r w:rsidR="00474A46">
        <w:t>baseline</w:t>
      </w:r>
      <w:r w:rsidR="00EC45AB">
        <w:t>voorraadniveau.</w:t>
      </w:r>
    </w:p>
    <w:p w:rsidR="00722B66" w:rsidRDefault="00722B66" w:rsidP="00641373"/>
    <w:p w:rsidR="00722B66" w:rsidRDefault="00474A46" w:rsidP="00641373">
      <w:r>
        <w:rPr>
          <w:noProof/>
          <w:lang w:eastAsia="nl-NL"/>
        </w:rPr>
        <w:drawing>
          <wp:anchor distT="0" distB="0" distL="114300" distR="114300" simplePos="0" relativeHeight="251677696" behindDoc="0" locked="0" layoutInCell="1" allowOverlap="1" wp14:anchorId="385974BC" wp14:editId="5AE0256A">
            <wp:simplePos x="0" y="0"/>
            <wp:positionH relativeFrom="column">
              <wp:posOffset>2185670</wp:posOffset>
            </wp:positionH>
            <wp:positionV relativeFrom="paragraph">
              <wp:posOffset>176530</wp:posOffset>
            </wp:positionV>
            <wp:extent cx="3609975" cy="2000250"/>
            <wp:effectExtent l="0" t="0" r="9525" b="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609975" cy="2000250"/>
                    </a:xfrm>
                    <a:prstGeom prst="rect">
                      <a:avLst/>
                    </a:prstGeom>
                  </pic:spPr>
                </pic:pic>
              </a:graphicData>
            </a:graphic>
            <wp14:sizeRelH relativeFrom="page">
              <wp14:pctWidth>0</wp14:pctWidth>
            </wp14:sizeRelH>
            <wp14:sizeRelV relativeFrom="page">
              <wp14:pctHeight>0</wp14:pctHeight>
            </wp14:sizeRelV>
          </wp:anchor>
        </w:drawing>
      </w:r>
      <w:r w:rsidR="00722B66">
        <w:t>Voor het berekenen v</w:t>
      </w:r>
      <w:r w:rsidR="007512C3">
        <w:t xml:space="preserve">an de gemiddelde voorraad, of met </w:t>
      </w:r>
      <w:r w:rsidR="00722B66">
        <w:t>andere woorden ‘de voorraad die altijd aanwezig hoort te zijn</w:t>
      </w:r>
      <w:r w:rsidR="00412014">
        <w:t>’</w:t>
      </w:r>
      <w:r w:rsidR="00722B66">
        <w:t>, moet worden teruggegaan naar de methode van voorraadbehee</w:t>
      </w:r>
      <w:r w:rsidR="00067387">
        <w:t>r voor de baselinea</w:t>
      </w:r>
      <w:r>
        <w:t>fzet. De baseline</w:t>
      </w:r>
      <w:r w:rsidR="00722B66">
        <w:t xml:space="preserve"> voorraadlevels worden gemanaged op basis van het </w:t>
      </w:r>
      <w:r w:rsidR="009226EA">
        <w:t>MIN-MAX</w:t>
      </w:r>
      <w:r w:rsidR="00722B66">
        <w:t xml:space="preserve"> voorraadmodel. Deze waardes worden door het voorraa</w:t>
      </w:r>
      <w:r w:rsidR="00250588">
        <w:t xml:space="preserve">dmanagementsysteem Slim4 bepaald. </w:t>
      </w:r>
      <w:r w:rsidR="00EC7555">
        <w:t xml:space="preserve">De werking van het </w:t>
      </w:r>
      <w:r w:rsidR="009226EA">
        <w:t>MIN-MAX</w:t>
      </w:r>
      <w:r w:rsidR="00EC45AB">
        <w:t xml:space="preserve"> model</w:t>
      </w:r>
      <w:r>
        <w:t xml:space="preserve"> is weergegeven in figuur 8.4</w:t>
      </w:r>
      <w:r w:rsidR="00250588">
        <w:t xml:space="preserve">. Op het moment dat de (economische) voorraad onder de minimale voorraadhoogte wordt bijbesteld tot aan het maximum. </w:t>
      </w:r>
    </w:p>
    <w:p w:rsidR="00250588" w:rsidRDefault="00474A46" w:rsidP="00641373">
      <w:r>
        <w:rPr>
          <w:noProof/>
          <w:lang w:eastAsia="nl-NL"/>
        </w:rPr>
        <mc:AlternateContent>
          <mc:Choice Requires="wps">
            <w:drawing>
              <wp:anchor distT="0" distB="0" distL="114300" distR="114300" simplePos="0" relativeHeight="251684864" behindDoc="0" locked="0" layoutInCell="1" allowOverlap="1" wp14:anchorId="64083A88" wp14:editId="2ABA6A3F">
                <wp:simplePos x="0" y="0"/>
                <wp:positionH relativeFrom="column">
                  <wp:posOffset>2214245</wp:posOffset>
                </wp:positionH>
                <wp:positionV relativeFrom="paragraph">
                  <wp:posOffset>-2540</wp:posOffset>
                </wp:positionV>
                <wp:extent cx="3719830" cy="152400"/>
                <wp:effectExtent l="0" t="0" r="0" b="0"/>
                <wp:wrapSquare wrapText="bothSides"/>
                <wp:docPr id="39" name="Tekstvak 39"/>
                <wp:cNvGraphicFramePr/>
                <a:graphic xmlns:a="http://schemas.openxmlformats.org/drawingml/2006/main">
                  <a:graphicData uri="http://schemas.microsoft.com/office/word/2010/wordprocessingShape">
                    <wps:wsp>
                      <wps:cNvSpPr txBox="1"/>
                      <wps:spPr>
                        <a:xfrm>
                          <a:off x="0" y="0"/>
                          <a:ext cx="3719830" cy="152400"/>
                        </a:xfrm>
                        <a:prstGeom prst="rect">
                          <a:avLst/>
                        </a:prstGeom>
                        <a:solidFill>
                          <a:prstClr val="white"/>
                        </a:solidFill>
                        <a:ln>
                          <a:noFill/>
                        </a:ln>
                        <a:effectLst/>
                      </wps:spPr>
                      <wps:txbx>
                        <w:txbxContent>
                          <w:p w:rsidR="00D177D8" w:rsidRPr="00E13211" w:rsidRDefault="00D177D8" w:rsidP="00492FAD">
                            <w:pPr>
                              <w:pStyle w:val="Bijschrift"/>
                              <w:rPr>
                                <w:noProof/>
                                <w:sz w:val="20"/>
                                <w:szCs w:val="20"/>
                              </w:rPr>
                            </w:pPr>
                            <w:r>
                              <w:t>Figuur 8.4: Werking MIN-MAX voorraadmodel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9" o:spid="_x0000_s1040" type="#_x0000_t202" style="position:absolute;left:0;text-align:left;margin-left:174.35pt;margin-top:-.2pt;width:292.9pt;height:1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" stroked="f">
                <v:textbox inset="0,0,0,0">
                  <w:txbxContent>
                    <w:p w:rsidR="00D177D8" w:rsidRPr="00E13211" w:rsidRDefault="00D177D8" w:rsidP="00492FAD">
                      <w:pPr>
                        <w:pStyle w:val="Bijschrift"/>
                        <w:rPr>
                          <w:noProof/>
                          <w:sz w:val="20"/>
                          <w:szCs w:val="20"/>
                        </w:rPr>
                      </w:pPr>
                      <w:r>
                        <w:t>Figuur 8.4: Werking MIN-MAX voorraadmodel</w:t>
                      </w:r>
                    </w:p>
                  </w:txbxContent>
                </v:textbox>
                <w10:wrap type="square"/>
              </v:shape>
            </w:pict>
          </mc:Fallback>
        </mc:AlternateContent>
      </w:r>
    </w:p>
    <w:p w:rsidR="00DD0823" w:rsidRDefault="00412014" w:rsidP="00641373">
      <w:r>
        <w:t>De gemiddelde voorraadstand voor een artik</w:t>
      </w:r>
      <w:r w:rsidR="00DD0823">
        <w:t xml:space="preserve">el </w:t>
      </w:r>
      <w:r w:rsidR="009A1D63">
        <w:t>is als volgt berekend</w:t>
      </w:r>
      <w:r>
        <w:t>:</w:t>
      </w:r>
      <w:r w:rsidR="00DD0823">
        <w:t xml:space="preserve"> </w:t>
      </w:r>
      <m:oMath>
        <m:r>
          <w:rPr>
            <w:rFonts w:ascii="Cambria Math" w:hAnsi="Cambria Math" w:cs="Cambria Math"/>
          </w:rPr>
          <m:t>Gemiddelde Voorraad</m:t>
        </m:r>
        <m:r>
          <m:rPr>
            <m:sty m:val="p"/>
          </m:rPr>
          <w:rPr>
            <w:rFonts w:ascii="Cambria Math" w:hAnsi="Cambria Math" w:cs="Cambria Math"/>
          </w:rPr>
          <m:t>=</m:t>
        </m:r>
        <m:r>
          <m:rPr>
            <m:sty m:val="p"/>
          </m:rPr>
          <w:rPr>
            <w:rFonts w:ascii="Cambria Math" w:hAnsi="Cambria Math"/>
          </w:rPr>
          <m:t>MIN+(0,36 x (MAX-MIN)</m:t>
        </m:r>
      </m:oMath>
      <w:r w:rsidR="00DD0823">
        <w:t>. Voor de totstandkoming van deze berekenin</w:t>
      </w:r>
      <w:r w:rsidR="00EC45AB">
        <w:t>g wordt verwezen naar bijlage XII</w:t>
      </w:r>
      <w:r w:rsidR="00DD0823">
        <w:t>.</w:t>
      </w:r>
    </w:p>
    <w:p w:rsidR="00DD0823" w:rsidRPr="00DD0823" w:rsidRDefault="00DD0823" w:rsidP="00641373"/>
    <w:p w:rsidR="00082A7C" w:rsidRDefault="00412014" w:rsidP="00641373">
      <w:r>
        <w:t xml:space="preserve">Op DC-niveau </w:t>
      </w:r>
      <w:r w:rsidR="005C0150">
        <w:t xml:space="preserve">is er sprake </w:t>
      </w:r>
      <w:r>
        <w:t>van één MIN en één MAX per artikel. Op fili</w:t>
      </w:r>
      <w:r w:rsidR="00492FAD">
        <w:t xml:space="preserve">aalniveau is </w:t>
      </w:r>
      <w:r w:rsidR="005C0150">
        <w:t xml:space="preserve">dit complexer omdat er </w:t>
      </w:r>
      <w:r>
        <w:t xml:space="preserve">11 filialen </w:t>
      </w:r>
      <w:r w:rsidR="005C0150">
        <w:t xml:space="preserve">zijn </w:t>
      </w:r>
      <w:r>
        <w:t>met ieder een MIN en MAX</w:t>
      </w:r>
      <w:r w:rsidR="00492FAD">
        <w:t xml:space="preserve"> par</w:t>
      </w:r>
      <w:r w:rsidR="005C0150">
        <w:t>ameter per artikel</w:t>
      </w:r>
      <w:r w:rsidR="00492FAD">
        <w:t xml:space="preserve">. Een datadump van 511 </w:t>
      </w:r>
      <w:r w:rsidR="009226EA">
        <w:t>MIN-MAX</w:t>
      </w:r>
      <w:r w:rsidR="00EC45AB">
        <w:t xml:space="preserve"> standen voor elk</w:t>
      </w:r>
      <w:r w:rsidR="00492FAD">
        <w:t xml:space="preserve"> artikel zou het Excel model onbruikbaar maken. Blokker wordt geadvisee</w:t>
      </w:r>
      <w:r w:rsidR="00EC45AB">
        <w:t xml:space="preserve">rd hier een query voor te </w:t>
      </w:r>
      <w:r w:rsidR="00492FAD">
        <w:t>maken</w:t>
      </w:r>
      <w:r w:rsidR="003927E6">
        <w:t>,</w:t>
      </w:r>
      <w:r w:rsidR="00492FAD">
        <w:t xml:space="preserve"> zodat de som van de gemiddelde </w:t>
      </w:r>
      <w:r w:rsidR="009226EA">
        <w:t>MIN-MAX</w:t>
      </w:r>
      <w:r w:rsidR="00492FAD">
        <w:t xml:space="preserve"> standen over alle filialen direct in Excel kan worden ingelezen. Dit advies staat tevens beschreven in het imp</w:t>
      </w:r>
      <w:r w:rsidR="005C0150">
        <w:t>l</w:t>
      </w:r>
      <w:r w:rsidR="00261116">
        <w:t>ementatieplan in hoofdstuk 8.6.</w:t>
      </w:r>
    </w:p>
    <w:p w:rsidR="008813E4" w:rsidRDefault="008813E4" w:rsidP="00641373"/>
    <w:p w:rsidR="00573116" w:rsidRDefault="003322AD" w:rsidP="00641373">
      <w:pPr>
        <w:pStyle w:val="Kop2"/>
      </w:pPr>
      <w:bookmarkStart w:id="71" w:name="_Toc484510759"/>
      <w:r>
        <w:t xml:space="preserve">Vrije </w:t>
      </w:r>
      <w:bookmarkEnd w:id="71"/>
      <w:r w:rsidR="00CD7BFA">
        <w:t>Baselinevoorraad</w:t>
      </w:r>
      <w:bookmarkStart w:id="72" w:name="_GoBack"/>
      <w:bookmarkEnd w:id="72"/>
    </w:p>
    <w:p w:rsidR="00EC7555" w:rsidRDefault="00EC7555" w:rsidP="00EC7555">
      <w:r>
        <w:t>In paragraaf 8.3.2 is uitgelegd hoe</w:t>
      </w:r>
      <w:r w:rsidR="009A1D63">
        <w:t xml:space="preserve"> de gemiddelde voorraad</w:t>
      </w:r>
      <w:r>
        <w:t xml:space="preserve"> </w:t>
      </w:r>
      <w:r w:rsidR="009A1D63">
        <w:t xml:space="preserve">is berekend </w:t>
      </w:r>
      <w:r w:rsidR="00067387">
        <w:t xml:space="preserve">over </w:t>
      </w:r>
      <w:r>
        <w:t xml:space="preserve">de </w:t>
      </w:r>
      <w:r w:rsidR="009226EA">
        <w:t>MIN-MAX</w:t>
      </w:r>
      <w:r>
        <w:t xml:space="preserve"> </w:t>
      </w:r>
      <w:r w:rsidR="00067387">
        <w:t>voorraad</w:t>
      </w:r>
      <w:r>
        <w:t xml:space="preserve">standen. </w:t>
      </w:r>
      <w:r w:rsidR="00752864">
        <w:t>Op basis hiervan is de overvoorraad be</w:t>
      </w:r>
      <w:r w:rsidR="00EC45AB">
        <w:t>rekend, voorraad welke</w:t>
      </w:r>
      <w:r w:rsidR="00067387">
        <w:t xml:space="preserve"> boven het baseline</w:t>
      </w:r>
      <w:r w:rsidR="00752864">
        <w:t>voorraad</w:t>
      </w:r>
      <w:r w:rsidR="005C0150">
        <w:t>niveau</w:t>
      </w:r>
      <w:r w:rsidR="00752864">
        <w:t xml:space="preserve"> ligt en daarmee ‘over’ is.</w:t>
      </w:r>
    </w:p>
    <w:p w:rsidR="00752864" w:rsidRDefault="00752864" w:rsidP="00EC7555"/>
    <w:p w:rsidR="00752864" w:rsidRDefault="005C0150" w:rsidP="00EC7555">
      <w:r>
        <w:t xml:space="preserve">Op het moment dat er geen rekening </w:t>
      </w:r>
      <w:r w:rsidR="00D254ED">
        <w:t>wordt gehouden</w:t>
      </w:r>
      <w:r w:rsidR="00067387">
        <w:t xml:space="preserve"> met de baseline</w:t>
      </w:r>
      <w:r>
        <w:t>voorraad</w:t>
      </w:r>
      <w:r w:rsidR="00EC45AB">
        <w:t xml:space="preserve"> zou er tijdens een promotie</w:t>
      </w:r>
      <w:r w:rsidR="00D254ED">
        <w:t xml:space="preserve">periode voorraad </w:t>
      </w:r>
      <w:r>
        <w:t>worden opgeb</w:t>
      </w:r>
      <w:r w:rsidR="00067387">
        <w:t>ouwd bovenop de baseline</w:t>
      </w:r>
      <w:r>
        <w:t xml:space="preserve">voorraad. Het </w:t>
      </w:r>
      <w:r w:rsidR="00067387">
        <w:t>baseline</w:t>
      </w:r>
      <w:r w:rsidR="00D254ED">
        <w:t xml:space="preserve">voorraadniveau </w:t>
      </w:r>
      <w:r>
        <w:t>zou op deze wijze onaangetast in het DC blijven liggen</w:t>
      </w:r>
      <w:r w:rsidR="00D254ED">
        <w:t>. Zodoende resteert de vraag ‘</w:t>
      </w:r>
      <w:r w:rsidR="00067387">
        <w:t xml:space="preserve">Welk deel van de baselinevoorraad </w:t>
      </w:r>
      <w:r w:rsidR="00D254ED">
        <w:t>mag gebruikt worden voor</w:t>
      </w:r>
      <w:r w:rsidR="00082A7C">
        <w:t xml:space="preserve"> promoties?’.</w:t>
      </w:r>
      <w:r>
        <w:t xml:space="preserve"> Dit betreft een tactische beslissing welke is afgestemd</w:t>
      </w:r>
      <w:r w:rsidR="00D254ED">
        <w:t xml:space="preserve"> met de Man</w:t>
      </w:r>
      <w:r>
        <w:t>ager Supply &amp; Demand (bijlage V</w:t>
      </w:r>
      <w:r w:rsidR="00D254ED">
        <w:t xml:space="preserve">). </w:t>
      </w:r>
    </w:p>
    <w:p w:rsidR="00D254ED" w:rsidRDefault="00D254ED" w:rsidP="00EC7555"/>
    <w:p w:rsidR="007C3E38" w:rsidRDefault="005C0150" w:rsidP="00EC7555">
      <w:r>
        <w:t>De uitkomst van deze afstemming is dat de v</w:t>
      </w:r>
      <w:r w:rsidR="00067387">
        <w:t>oorraad, die</w:t>
      </w:r>
      <w:r w:rsidR="00EC45AB">
        <w:t xml:space="preserve"> buiten de dekkin</w:t>
      </w:r>
      <w:r>
        <w:t>g</w:t>
      </w:r>
      <w:r w:rsidR="007C3E38">
        <w:t xml:space="preserve"> van de levertijd valt, beschouwd </w:t>
      </w:r>
      <w:r w:rsidR="009A1D63">
        <w:t>wordt</w:t>
      </w:r>
      <w:r w:rsidR="007C3E38">
        <w:t xml:space="preserve"> als ‘vrije </w:t>
      </w:r>
      <w:r w:rsidR="00067387">
        <w:t>baselinevoorraad</w:t>
      </w:r>
      <w:r w:rsidR="007C3E38">
        <w:t xml:space="preserve">’ en dus van de </w:t>
      </w:r>
      <w:r w:rsidR="00067387">
        <w:t>promotieforecast</w:t>
      </w:r>
      <w:r w:rsidR="007C3E38">
        <w:t xml:space="preserve"> mag worden</w:t>
      </w:r>
      <w:r w:rsidR="00067387">
        <w:t xml:space="preserve"> afgetrokken</w:t>
      </w:r>
      <w:r w:rsidR="007C3E38">
        <w:t xml:space="preserve">. De formule </w:t>
      </w:r>
      <w:r w:rsidR="00067387">
        <w:t>voor het berekenen van de ‘vrije baselinevoorraad’</w:t>
      </w:r>
      <w:r w:rsidR="007C3E38">
        <w:t xml:space="preserve"> luidt als volgt:</w:t>
      </w:r>
    </w:p>
    <w:p w:rsidR="007C3E38" w:rsidRPr="00D43C30" w:rsidRDefault="007C3E38" w:rsidP="00EC7555">
      <m:oMath>
        <m:r>
          <w:rPr>
            <w:rFonts w:ascii="Cambria Math" w:hAnsi="Cambria Math"/>
          </w:rPr>
          <m:t>Vrije</m:t>
        </m:r>
        <m:r>
          <w:rPr>
            <w:rFonts w:ascii="Cambria Math" w:hAnsi="Cambria Math"/>
          </w:rPr>
          <m:t xml:space="preserve"> Baselinevoorraad</m:t>
        </m:r>
        <m:r>
          <w:rPr>
            <w:rFonts w:ascii="Cambria Math" w:hAnsi="Cambria Math"/>
          </w:rPr>
          <m:t>=</m:t>
        </m:r>
        <m:r>
          <m:rPr>
            <m:sty m:val="p"/>
          </m:rPr>
          <w:rPr>
            <w:rFonts w:ascii="Cambria Math" w:hAnsi="Cambria Math"/>
          </w:rPr>
          <m:t>baseline v</m:t>
        </m:r>
        <m:r>
          <m:rPr>
            <m:sty m:val="p"/>
          </m:rPr>
          <w:rPr>
            <w:rFonts w:ascii="Cambria Math" w:hAnsi="Cambria Math"/>
          </w:rPr>
          <m:t>oorraadniveau-(gemiddelde baselineafzet per week x levertijd)</m:t>
        </m:r>
      </m:oMath>
      <w:r w:rsidRPr="00D43C30">
        <w:t xml:space="preserve"> </w:t>
      </w:r>
    </w:p>
    <w:p w:rsidR="00D43C30" w:rsidRDefault="007C3E38" w:rsidP="00EC7555">
      <w:r>
        <w:t xml:space="preserve">Stel de gemiddelde voorraad </w:t>
      </w:r>
      <w:r w:rsidR="00067387">
        <w:t xml:space="preserve">van artikel X is </w:t>
      </w:r>
      <w:r>
        <w:t>2</w:t>
      </w:r>
      <w:r w:rsidR="008B143F">
        <w:t>.</w:t>
      </w:r>
      <w:r>
        <w:t xml:space="preserve">000 stuks. </w:t>
      </w:r>
      <w:r w:rsidR="00D43C30">
        <w:t>De levertijd van dit artikel is twee weken</w:t>
      </w:r>
      <w:r w:rsidR="00067387">
        <w:t xml:space="preserve"> en gemiddeld worden </w:t>
      </w:r>
      <w:r w:rsidR="005C0150">
        <w:t>er 750 consumenteneenheden</w:t>
      </w:r>
      <w:r w:rsidR="00D43C30">
        <w:t xml:space="preserve"> uitgeleverd aan de filialen per week. De voorraad die nodig is om </w:t>
      </w:r>
      <w:r w:rsidR="005C0150">
        <w:t>deze levertijd te dekken is (2 x</w:t>
      </w:r>
      <w:r w:rsidR="00D43C30">
        <w:t xml:space="preserve"> 750) = 1</w:t>
      </w:r>
      <w:r w:rsidR="00067387">
        <w:t>.</w:t>
      </w:r>
      <w:r w:rsidR="00D43C30">
        <w:t xml:space="preserve">500 stuks. De vrije </w:t>
      </w:r>
      <w:r w:rsidR="00067387">
        <w:t>baseline</w:t>
      </w:r>
      <w:r w:rsidR="00D43C30">
        <w:t>voorraad is in dit geval 2</w:t>
      </w:r>
      <w:r w:rsidR="00067387">
        <w:t>.</w:t>
      </w:r>
      <w:r w:rsidR="00D43C30">
        <w:t>000 – 1</w:t>
      </w:r>
      <w:r w:rsidR="00067387">
        <w:t>.</w:t>
      </w:r>
      <w:r w:rsidR="00D43C30">
        <w:t>500 = 500 stuks.</w:t>
      </w:r>
    </w:p>
    <w:p w:rsidR="00D43C30" w:rsidRDefault="00D43C30" w:rsidP="00641373"/>
    <w:p w:rsidR="00641373" w:rsidRDefault="00573116" w:rsidP="00641373">
      <w:pPr>
        <w:pStyle w:val="Kop2"/>
      </w:pPr>
      <w:bookmarkStart w:id="73" w:name="_Toc484510760"/>
      <w:r>
        <w:t>Risico Analyse</w:t>
      </w:r>
      <w:bookmarkEnd w:id="73"/>
    </w:p>
    <w:p w:rsidR="00F136D3" w:rsidRDefault="00F136D3" w:rsidP="00641373">
      <w:r>
        <w:t>In het laatste gedeelte van formule staat vermeld ‘rekening</w:t>
      </w:r>
      <w:r w:rsidR="004A51D6">
        <w:t xml:space="preserve"> </w:t>
      </w:r>
      <w:r>
        <w:t>houden</w:t>
      </w:r>
      <w:r w:rsidR="004852A5">
        <w:t>d</w:t>
      </w:r>
      <w:r>
        <w:t xml:space="preserve"> met de BE en MOQ’. Beide begri</w:t>
      </w:r>
      <w:r w:rsidR="00067387">
        <w:t>ppen zijn</w:t>
      </w:r>
      <w:r w:rsidR="005C0150">
        <w:t xml:space="preserve"> in de analyse fase </w:t>
      </w:r>
      <w:r w:rsidR="009A1D63">
        <w:t>toegelicht en worden voor de duidelijkheid kort herhaald</w:t>
      </w:r>
      <w:r w:rsidR="00067387">
        <w:t>.</w:t>
      </w:r>
    </w:p>
    <w:p w:rsidR="00067387" w:rsidRDefault="00067387" w:rsidP="00641373"/>
    <w:p w:rsidR="008F3D09" w:rsidRDefault="00F136D3" w:rsidP="00641373">
      <w:r>
        <w:t>De BE sta</w:t>
      </w:r>
      <w:r w:rsidR="005C0150">
        <w:t xml:space="preserve">at voor besteleenheid </w:t>
      </w:r>
      <w:r w:rsidR="00067387">
        <w:t>en geeft aan</w:t>
      </w:r>
      <w:r w:rsidR="009A1D63">
        <w:t xml:space="preserve"> per hoeveel </w:t>
      </w:r>
      <w:r>
        <w:t>consumen</w:t>
      </w:r>
      <w:r w:rsidR="009A1D63">
        <w:t>tenartikelen het artikel</w:t>
      </w:r>
      <w:r>
        <w:t xml:space="preserve"> </w:t>
      </w:r>
      <w:r w:rsidR="00EC45AB">
        <w:t xml:space="preserve">verpakt </w:t>
      </w:r>
      <w:r w:rsidR="009A1D63">
        <w:t xml:space="preserve">zit </w:t>
      </w:r>
      <w:r>
        <w:t xml:space="preserve">in een </w:t>
      </w:r>
      <w:r w:rsidR="00067387">
        <w:t>door of verpakking</w:t>
      </w:r>
      <w:r>
        <w:t>. Wasmiddel is een goed voorbeeld hiervan. De consument heeft de mogelijk om wasmiddel per eenheid te kopen. Op het moment dat</w:t>
      </w:r>
      <w:r w:rsidR="00067387">
        <w:t xml:space="preserve"> een </w:t>
      </w:r>
      <w:r w:rsidR="00777E1D">
        <w:t xml:space="preserve">filiaal </w:t>
      </w:r>
      <w:r>
        <w:t>wasmiddel geleverd krijgt</w:t>
      </w:r>
      <w:r w:rsidR="008B143F">
        <w:t>,</w:t>
      </w:r>
      <w:r>
        <w:t xml:space="preserve"> zit deze per doos</w:t>
      </w:r>
      <w:r w:rsidR="005B5779">
        <w:t xml:space="preserve"> - </w:t>
      </w:r>
      <w:r>
        <w:t>van bijvoorbeeld tien</w:t>
      </w:r>
      <w:r w:rsidR="005B5779">
        <w:t xml:space="preserve"> -</w:t>
      </w:r>
      <w:r>
        <w:t xml:space="preserve"> verpakt. De winkelier zal dus minimaal per tien </w:t>
      </w:r>
      <w:r w:rsidR="005B5779">
        <w:t xml:space="preserve">stuks kunnen bestellen. </w:t>
      </w:r>
      <w:r>
        <w:t xml:space="preserve">De </w:t>
      </w:r>
      <w:r w:rsidR="008F3D09">
        <w:t>MOQ</w:t>
      </w:r>
      <w:r>
        <w:t xml:space="preserve"> sta</w:t>
      </w:r>
      <w:r w:rsidR="008F3D09">
        <w:t xml:space="preserve">at voor Minimum Order Quantity en is de minimale bestelhoeveelheid bij </w:t>
      </w:r>
      <w:r w:rsidR="00067387">
        <w:t>een bepaalde</w:t>
      </w:r>
      <w:r w:rsidR="008F3D09">
        <w:t xml:space="preserve"> leverancier. In de meeste gevallen is deze MOQ gelijk aan een volle pallet</w:t>
      </w:r>
      <w:r w:rsidR="005C0150">
        <w:t>.</w:t>
      </w:r>
    </w:p>
    <w:p w:rsidR="00F136D3" w:rsidRDefault="00F136D3" w:rsidP="00641373"/>
    <w:p w:rsidR="0044243B" w:rsidRDefault="0044243B" w:rsidP="00641373">
      <w:r>
        <w:t>In het Excel model is als eerste gecontroleerd of de BE toereikend is om alle filialen te bevoorraden. Stel de forecast is duizend stuks en een artikel zit in een colli per drie verpakt. Om alle 511</w:t>
      </w:r>
      <w:r w:rsidR="004852A5" w:rsidRPr="00497C25">
        <w:rPr>
          <w:rStyle w:val="Voetnootmarkering"/>
        </w:rPr>
        <w:footnoteReference w:id="2"/>
      </w:r>
      <w:r>
        <w:t xml:space="preserve"> filialen te </w:t>
      </w:r>
      <w:r w:rsidR="00EC45AB">
        <w:t>bevoorra</w:t>
      </w:r>
      <w:r w:rsidR="00261116">
        <w:t>d</w:t>
      </w:r>
      <w:r w:rsidR="00EC45AB">
        <w:t>en</w:t>
      </w:r>
      <w:r w:rsidR="00261116">
        <w:t xml:space="preserve"> is dus minimaal 511 x</w:t>
      </w:r>
      <w:r>
        <w:t xml:space="preserve"> 3 = 1</w:t>
      </w:r>
      <w:r w:rsidR="008B143F">
        <w:t>.</w:t>
      </w:r>
      <w:r>
        <w:t>533 stuks nodi</w:t>
      </w:r>
      <w:r w:rsidR="005C0150">
        <w:t>g</w:t>
      </w:r>
      <w:r w:rsidR="00EC45AB">
        <w:t>.</w:t>
      </w:r>
      <w:r>
        <w:t xml:space="preserve"> In dit voor</w:t>
      </w:r>
      <w:r w:rsidR="00F25E6F">
        <w:t xml:space="preserve">beeld zal de forecast </w:t>
      </w:r>
      <w:r w:rsidR="00E3615E">
        <w:t xml:space="preserve">moeten </w:t>
      </w:r>
      <w:r w:rsidR="00F25E6F">
        <w:t>worden verhoogd</w:t>
      </w:r>
      <w:r>
        <w:t xml:space="preserve"> naar 1</w:t>
      </w:r>
      <w:r w:rsidR="00067387">
        <w:t>.</w:t>
      </w:r>
      <w:r>
        <w:t xml:space="preserve">533 stuks. Dit inzicht is in het huidige </w:t>
      </w:r>
      <w:r w:rsidR="00F25E6F">
        <w:t>bestelproces niet ingeregeld. In het huidige bestelproces k</w:t>
      </w:r>
      <w:r w:rsidR="0099542B">
        <w:t>omt het regelmatig voor</w:t>
      </w:r>
      <w:r w:rsidR="008B143F">
        <w:t xml:space="preserve"> </w:t>
      </w:r>
      <w:r w:rsidR="0099542B">
        <w:t>dat de forecast ontoereikend is</w:t>
      </w:r>
      <w:r>
        <w:t xml:space="preserve"> om alle filialen te beleveren op basis van de B</w:t>
      </w:r>
      <w:r w:rsidR="00E3615E">
        <w:t>E. Een waardevolle toevoeging dus.</w:t>
      </w:r>
    </w:p>
    <w:p w:rsidR="0044243B" w:rsidRDefault="0044243B" w:rsidP="00641373"/>
    <w:p w:rsidR="0044243B" w:rsidRDefault="0044243B" w:rsidP="00641373">
      <w:r>
        <w:t>De laatste stap in de berekening is het afronden op MOQ’s. Het Excel model berekent op basis van de sales forecast hoeveel er op T-</w:t>
      </w:r>
      <w:r w:rsidR="0099542B">
        <w:t xml:space="preserve">10 besteld moet worden, door </w:t>
      </w:r>
      <w:r>
        <w:t xml:space="preserve">de </w:t>
      </w:r>
      <w:proofErr w:type="spellStart"/>
      <w:r>
        <w:t>overvoorraad</w:t>
      </w:r>
      <w:proofErr w:type="spellEnd"/>
      <w:r>
        <w:t xml:space="preserve"> en de </w:t>
      </w:r>
      <w:r w:rsidR="0099542B">
        <w:t>vrij baseline</w:t>
      </w:r>
      <w:r>
        <w:t>voorraad</w:t>
      </w:r>
      <w:r w:rsidR="0099542B">
        <w:t xml:space="preserve"> van de forecast af te trek</w:t>
      </w:r>
      <w:r>
        <w:t>ken. Wat resteert</w:t>
      </w:r>
      <w:r w:rsidR="008B143F">
        <w:t>,</w:t>
      </w:r>
      <w:r>
        <w:t xml:space="preserve"> is om deze uitkomst af te ronden op MOQ’s. Stel de uitkomst van de berekening is dat er 1</w:t>
      </w:r>
      <w:r w:rsidR="008B143F">
        <w:t>.</w:t>
      </w:r>
      <w:r>
        <w:t>0</w:t>
      </w:r>
      <w:r w:rsidR="005B5779">
        <w:t xml:space="preserve">00 stuks besteld moet worden. </w:t>
      </w:r>
      <w:r w:rsidR="009A1D63">
        <w:t xml:space="preserve">Dit artikel heeft </w:t>
      </w:r>
      <w:r w:rsidR="005B5779">
        <w:t xml:space="preserve">een MOQ van 300 stuks. </w:t>
      </w:r>
      <w:r w:rsidR="009A1D63">
        <w:t xml:space="preserve">Er kan dus per 300 stuks worden besteld. </w:t>
      </w:r>
      <w:r w:rsidR="005B5779">
        <w:t>Op</w:t>
      </w:r>
      <w:r w:rsidR="00E3615E">
        <w:t xml:space="preserve"> basis van de MOQ zal er dus 4 x</w:t>
      </w:r>
      <w:r w:rsidR="005B5779">
        <w:t xml:space="preserve"> 300 = 1</w:t>
      </w:r>
      <w:r w:rsidR="008B143F">
        <w:t>.</w:t>
      </w:r>
      <w:r w:rsidR="005B5779">
        <w:t>200 stuks besteld worden.</w:t>
      </w:r>
    </w:p>
    <w:p w:rsidR="00DD0823" w:rsidRDefault="00DD0823" w:rsidP="00641373"/>
    <w:p w:rsidR="00261116" w:rsidRDefault="005B5779" w:rsidP="007A0D5E">
      <w:r w:rsidRPr="00F25E6F">
        <w:t xml:space="preserve">Voorraad loopt altijd het risico om incourant te </w:t>
      </w:r>
      <w:r w:rsidR="00F25E6F" w:rsidRPr="00F25E6F">
        <w:t>worden</w:t>
      </w:r>
      <w:r w:rsidR="00E3615E">
        <w:t xml:space="preserve"> </w:t>
      </w:r>
      <w:sdt>
        <w:sdtPr>
          <w:id w:val="1352221514"/>
          <w:citation/>
        </w:sdtPr>
        <w:sdtContent>
          <w:r w:rsidR="00E3615E">
            <w:fldChar w:fldCharType="begin"/>
          </w:r>
          <w:r w:rsidR="00E3615E">
            <w:instrText xml:space="preserve"> CITATION Pau13 \l 1043 </w:instrText>
          </w:r>
          <w:r w:rsidR="00E3615E">
            <w:fldChar w:fldCharType="separate"/>
          </w:r>
          <w:r w:rsidR="00871FB9">
            <w:rPr>
              <w:noProof/>
            </w:rPr>
            <w:t>(Durlinger, Effectief Voorraadbeheer, 2013)</w:t>
          </w:r>
          <w:r w:rsidR="00E3615E">
            <w:fldChar w:fldCharType="end"/>
          </w:r>
        </w:sdtContent>
      </w:sdt>
      <w:r w:rsidR="00F25E6F" w:rsidRPr="00F25E6F">
        <w:t>.</w:t>
      </w:r>
      <w:r w:rsidR="00F25E6F">
        <w:t xml:space="preserve"> </w:t>
      </w:r>
      <w:r>
        <w:t xml:space="preserve">Op basis van de BE en de </w:t>
      </w:r>
      <w:r w:rsidR="008B143F">
        <w:t>MOQ kan het voo</w:t>
      </w:r>
      <w:r>
        <w:t xml:space="preserve">rkomen dat er (aanzienlijk) meer moet worden besteld dan de oorspronkelijk forecast bedroeg. </w:t>
      </w:r>
      <w:r w:rsidR="00F435D1">
        <w:t>In theorie</w:t>
      </w:r>
      <w:r w:rsidR="00A77233">
        <w:t xml:space="preserve"> is dit dus een opbouw van voorraad boven</w:t>
      </w:r>
      <w:r w:rsidR="00F25E6F">
        <w:t xml:space="preserve">op </w:t>
      </w:r>
      <w:r w:rsidR="0099542B">
        <w:t>het baselinevoorraadniveau</w:t>
      </w:r>
      <w:r w:rsidR="00180408">
        <w:t>. De berekening van het voorraadris</w:t>
      </w:r>
      <w:r w:rsidR="00F25E6F">
        <w:t>ico is weergegeven in figuur 8.5.</w:t>
      </w:r>
    </w:p>
    <w:p w:rsidR="007A0D5E" w:rsidRDefault="00F25E6F" w:rsidP="00180408">
      <w:r>
        <w:rPr>
          <w:noProof/>
          <w:lang w:eastAsia="nl-NL"/>
        </w:rPr>
        <mc:AlternateContent>
          <mc:Choice Requires="wps">
            <w:drawing>
              <wp:anchor distT="0" distB="0" distL="114300" distR="114300" simplePos="0" relativeHeight="251689984" behindDoc="0" locked="0" layoutInCell="1" allowOverlap="1" wp14:anchorId="4C8AA982" wp14:editId="7E95CA06">
                <wp:simplePos x="0" y="0"/>
                <wp:positionH relativeFrom="margin">
                  <wp:posOffset>9525</wp:posOffset>
                </wp:positionH>
                <wp:positionV relativeFrom="paragraph">
                  <wp:posOffset>1608455</wp:posOffset>
                </wp:positionV>
                <wp:extent cx="5753100" cy="123825"/>
                <wp:effectExtent l="0" t="0" r="0" b="9525"/>
                <wp:wrapSquare wrapText="bothSides"/>
                <wp:docPr id="31" name="Tekstvak 31"/>
                <wp:cNvGraphicFramePr/>
                <a:graphic xmlns:a="http://schemas.openxmlformats.org/drawingml/2006/main">
                  <a:graphicData uri="http://schemas.microsoft.com/office/word/2010/wordprocessingShape">
                    <wps:wsp>
                      <wps:cNvSpPr txBox="1"/>
                      <wps:spPr>
                        <a:xfrm>
                          <a:off x="0" y="0"/>
                          <a:ext cx="5753100" cy="123825"/>
                        </a:xfrm>
                        <a:prstGeom prst="rect">
                          <a:avLst/>
                        </a:prstGeom>
                        <a:solidFill>
                          <a:prstClr val="white"/>
                        </a:solidFill>
                        <a:ln>
                          <a:noFill/>
                        </a:ln>
                        <a:effectLst/>
                      </wps:spPr>
                      <wps:txbx>
                        <w:txbxContent>
                          <w:p w:rsidR="00D177D8" w:rsidRPr="00E13211" w:rsidRDefault="00D177D8" w:rsidP="007A0D5E">
                            <w:pPr>
                              <w:pStyle w:val="Bijschrift"/>
                              <w:rPr>
                                <w:noProof/>
                                <w:sz w:val="20"/>
                                <w:szCs w:val="20"/>
                              </w:rPr>
                            </w:pPr>
                            <w:r>
                              <w:t>F</w:t>
                            </w:r>
                            <w:r w:rsidR="00550B08">
                              <w:t>i</w:t>
                            </w:r>
                            <w:r>
                              <w:t>guur 8.5: Berekening Voorraadrisico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1" o:spid="_x0000_s1041" type="#_x0000_t202" style="position:absolute;left:0;text-align:left;margin-left:.75pt;margin-top:126.65pt;width:453pt;height: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" stroked="f">
                <v:textbox inset="0,0,0,0">
                  <w:txbxContent>
                    <w:p w:rsidR="00D177D8" w:rsidRPr="00E13211" w:rsidRDefault="00D177D8" w:rsidP="007A0D5E">
                      <w:pPr>
                        <w:pStyle w:val="Bijschrift"/>
                        <w:rPr>
                          <w:noProof/>
                          <w:sz w:val="20"/>
                          <w:szCs w:val="20"/>
                        </w:rPr>
                      </w:pPr>
                      <w:r>
                        <w:t>F</w:t>
                      </w:r>
                      <w:r w:rsidR="00550B08">
                        <w:t>i</w:t>
                      </w:r>
                      <w:r>
                        <w:t>guur 8.5: Berekening Voorraadrisico</w:t>
                      </w:r>
                    </w:p>
                  </w:txbxContent>
                </v:textbox>
                <w10:wrap type="square" anchorx="margin"/>
              </v:shape>
            </w:pict>
          </mc:Fallback>
        </mc:AlternateContent>
      </w:r>
      <w:r w:rsidR="00261116">
        <w:rPr>
          <w:noProof/>
          <w:lang w:eastAsia="nl-NL"/>
        </w:rPr>
        <w:drawing>
          <wp:inline distT="0" distB="0" distL="0" distR="0" wp14:anchorId="5374344D" wp14:editId="2C074C02">
            <wp:extent cx="5781675" cy="1581150"/>
            <wp:effectExtent l="0" t="0" r="9525"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1675" cy="1581150"/>
                    </a:xfrm>
                    <a:prstGeom prst="rect">
                      <a:avLst/>
                    </a:prstGeom>
                    <a:noFill/>
                    <a:ln>
                      <a:noFill/>
                    </a:ln>
                  </pic:spPr>
                </pic:pic>
              </a:graphicData>
            </a:graphic>
          </wp:inline>
        </w:drawing>
      </w:r>
    </w:p>
    <w:p w:rsidR="00180408" w:rsidRPr="00180408" w:rsidRDefault="00180408" w:rsidP="00180408">
      <w:r>
        <w:lastRenderedPageBreak/>
        <w:t xml:space="preserve">De formule, opgesplitst in drie kengetallen, geeft de besteller de </w:t>
      </w:r>
      <w:r w:rsidR="008C0C8D">
        <w:t xml:space="preserve">juiste handvaten om </w:t>
      </w:r>
      <w:r w:rsidR="00F25E6F">
        <w:t xml:space="preserve">ad hoc te beslissen </w:t>
      </w:r>
      <w:r>
        <w:t xml:space="preserve">hoeveel er daadwerkelijk </w:t>
      </w:r>
      <w:r w:rsidR="009A1D63">
        <w:t>wordt</w:t>
      </w:r>
      <w:r>
        <w:t xml:space="preserve"> ingekocht. Stel er wordt op basis van de BE en/of MOQ een voorraad voor vier extra weken (bovenop het </w:t>
      </w:r>
      <w:r w:rsidR="0099542B">
        <w:t>baselinevoorraadniveau</w:t>
      </w:r>
      <w:r>
        <w:t>) opgebouwd, dan kan dit een trigger</w:t>
      </w:r>
      <w:r w:rsidR="0099542B">
        <w:t xml:space="preserve"> zijn</w:t>
      </w:r>
      <w:r>
        <w:t xml:space="preserve"> voor de besteller om met de leverancier in gesprek te gaan om de MOQ </w:t>
      </w:r>
      <w:r w:rsidR="0099542B">
        <w:t>(</w:t>
      </w:r>
      <w:r>
        <w:t>eenmalig</w:t>
      </w:r>
      <w:r w:rsidR="0099542B">
        <w:t>)</w:t>
      </w:r>
      <w:r>
        <w:t xml:space="preserve"> aan te passen. Een andere beslissing </w:t>
      </w:r>
      <w:r w:rsidR="0099542B">
        <w:t xml:space="preserve">is </w:t>
      </w:r>
      <w:r>
        <w:t>om één MOQ minder te bestellen of om in gesprek met Categorie Management te gaan, en aan te geven dat er op basis van de huidige BE, een aanzienlijke overvoorraad wordt gecreëerd.</w:t>
      </w:r>
    </w:p>
    <w:p w:rsidR="006F0F1A" w:rsidRDefault="006F0F1A" w:rsidP="00641373"/>
    <w:p w:rsidR="004D50C3" w:rsidRDefault="00573116" w:rsidP="004D50C3">
      <w:pPr>
        <w:pStyle w:val="Kop2"/>
      </w:pPr>
      <w:bookmarkStart w:id="74" w:name="_Toc484510761"/>
      <w:r>
        <w:t>Implementatie</w:t>
      </w:r>
      <w:bookmarkEnd w:id="74"/>
    </w:p>
    <w:p w:rsidR="00F25E6F" w:rsidRDefault="00B85003" w:rsidP="004D50C3">
      <w:r>
        <w:t xml:space="preserve">Het verbeterde bestelproces voor de </w:t>
      </w:r>
      <w:r w:rsidR="009226EA">
        <w:t>promotieartikelen</w:t>
      </w:r>
      <w:r>
        <w:t xml:space="preserve"> geeft de besteller de juiste handvaten om in een eerder stadium te bepalen hoeveel er</w:t>
      </w:r>
      <w:r w:rsidR="0099542B">
        <w:t xml:space="preserve"> voor de promotie moet worden ingekocht</w:t>
      </w:r>
      <w:r>
        <w:t xml:space="preserve">. Een directe verbetering van de huidige voorraadbeschikbaarheid is </w:t>
      </w:r>
      <w:r w:rsidR="0099542B">
        <w:t xml:space="preserve">in dit stadium </w:t>
      </w:r>
      <w:r>
        <w:t>niet hard te maken. Dit zal blijken na de invoering van dit model. Echter houdt dit model rekening met de gevonden problemen uit de huidige situatie, waardoor een (aanzienlijke) verbetering van de voorraadbeschikbaarheid aannemelijk is.</w:t>
      </w:r>
      <w:r w:rsidR="000A3F14">
        <w:t xml:space="preserve"> </w:t>
      </w:r>
      <w:r w:rsidR="00F25E6F">
        <w:t>In figuur 8.6</w:t>
      </w:r>
      <w:r>
        <w:t xml:space="preserve"> is het implementatieplan weergegeven, met als doel om het vernieuwde proces op een gestructureerde wijze in het huidige be</w:t>
      </w:r>
      <w:r w:rsidR="00F25E6F">
        <w:t xml:space="preserve">stelproces te integreren. </w:t>
      </w:r>
    </w:p>
    <w:p w:rsidR="00F25E6F" w:rsidRDefault="00663BF5" w:rsidP="004D50C3">
      <w:r>
        <w:rPr>
          <w:noProof/>
          <w:lang w:eastAsia="nl-NL"/>
        </w:rPr>
        <mc:AlternateContent>
          <mc:Choice Requires="wps">
            <w:drawing>
              <wp:anchor distT="0" distB="0" distL="114300" distR="114300" simplePos="0" relativeHeight="251698176" behindDoc="0" locked="0" layoutInCell="1" allowOverlap="1" wp14:anchorId="2EFBC0FE" wp14:editId="0B27A911">
                <wp:simplePos x="0" y="0"/>
                <wp:positionH relativeFrom="margin">
                  <wp:posOffset>17145</wp:posOffset>
                </wp:positionH>
                <wp:positionV relativeFrom="paragraph">
                  <wp:posOffset>1983740</wp:posOffset>
                </wp:positionV>
                <wp:extent cx="5752465" cy="133350"/>
                <wp:effectExtent l="0" t="0" r="635" b="0"/>
                <wp:wrapSquare wrapText="bothSides"/>
                <wp:docPr id="36" name="Tekstvak 36"/>
                <wp:cNvGraphicFramePr/>
                <a:graphic xmlns:a="http://schemas.openxmlformats.org/drawingml/2006/main">
                  <a:graphicData uri="http://schemas.microsoft.com/office/word/2010/wordprocessingShape">
                    <wps:wsp>
                      <wps:cNvSpPr txBox="1"/>
                      <wps:spPr>
                        <a:xfrm>
                          <a:off x="0" y="0"/>
                          <a:ext cx="5752465" cy="133350"/>
                        </a:xfrm>
                        <a:prstGeom prst="rect">
                          <a:avLst/>
                        </a:prstGeom>
                        <a:solidFill>
                          <a:prstClr val="white"/>
                        </a:solidFill>
                        <a:ln>
                          <a:noFill/>
                        </a:ln>
                        <a:effectLst/>
                      </wps:spPr>
                      <wps:txbx>
                        <w:txbxContent>
                          <w:p w:rsidR="00D177D8" w:rsidRPr="001E46E4" w:rsidRDefault="00D177D8" w:rsidP="004D50C3">
                            <w:pPr>
                              <w:pStyle w:val="Bijschrift"/>
                              <w:rPr>
                                <w:noProof/>
                                <w:sz w:val="20"/>
                                <w:szCs w:val="20"/>
                              </w:rPr>
                            </w:pPr>
                            <w:r>
                              <w:t>Figuur 8.6: Implementatieplan Bestelproces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36" o:spid="_x0000_s1042" type="#_x0000_t202" style="position:absolute;left:0;text-align:left;margin-left:1.35pt;margin-top:156.2pt;width:452.95pt;height:10.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" stroked="f">
                <v:textbox inset="0,0,0,0">
                  <w:txbxContent>
                    <w:p w:rsidR="00D177D8" w:rsidRPr="001E46E4" w:rsidRDefault="00D177D8" w:rsidP="004D50C3">
                      <w:pPr>
                        <w:pStyle w:val="Bijschrift"/>
                        <w:rPr>
                          <w:noProof/>
                          <w:sz w:val="20"/>
                          <w:szCs w:val="20"/>
                        </w:rPr>
                      </w:pPr>
                      <w:r>
                        <w:t>Figuur 8.6: Implementatieplan Bestelproces</w:t>
                      </w:r>
                    </w:p>
                  </w:txbxContent>
                </v:textbox>
                <w10:wrap type="square" anchorx="margin"/>
              </v:shape>
            </w:pict>
          </mc:Fallback>
        </mc:AlternateContent>
      </w:r>
      <w:r>
        <w:rPr>
          <w:noProof/>
          <w:lang w:eastAsia="nl-NL"/>
        </w:rPr>
        <w:drawing>
          <wp:anchor distT="0" distB="0" distL="114300" distR="114300" simplePos="0" relativeHeight="251695104" behindDoc="0" locked="0" layoutInCell="1" allowOverlap="1" wp14:anchorId="0B8DAE05" wp14:editId="5559BC2C">
            <wp:simplePos x="0" y="0"/>
            <wp:positionH relativeFrom="margin">
              <wp:posOffset>9525</wp:posOffset>
            </wp:positionH>
            <wp:positionV relativeFrom="paragraph">
              <wp:posOffset>38100</wp:posOffset>
            </wp:positionV>
            <wp:extent cx="5752465" cy="1924685"/>
            <wp:effectExtent l="0" t="0" r="635" b="0"/>
            <wp:wrapSquare wrapText="bothSides"/>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2465" cy="1924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003" w:rsidRDefault="00B85003" w:rsidP="004D50C3">
      <w:r>
        <w:t xml:space="preserve">Om het Excel model werkbaar te maken zullen allereerst twee </w:t>
      </w:r>
      <w:r w:rsidR="0099542B">
        <w:t>gebouwd query’s moeten worden,</w:t>
      </w:r>
      <w:r>
        <w:t xml:space="preserve"> welke eerder in dit hoofdstuk zijn </w:t>
      </w:r>
      <w:r w:rsidR="00F25E6F">
        <w:t>toegelicht</w:t>
      </w:r>
      <w:r>
        <w:t xml:space="preserve">. </w:t>
      </w:r>
      <w:r w:rsidR="004D50C3">
        <w:t>Als deze query</w:t>
      </w:r>
      <w:r w:rsidR="0099542B">
        <w:t xml:space="preserve">’s klaar </w:t>
      </w:r>
      <w:r w:rsidR="009A1D63">
        <w:t>zijn</w:t>
      </w:r>
      <w:r w:rsidR="00F25E6F">
        <w:t xml:space="preserve">, is het model werkend en </w:t>
      </w:r>
      <w:r w:rsidR="004D50C3">
        <w:t>compleet en kan deze geïntroduceerd worden bij de werknemers. Een periode van twee weken is ingepland om de werking van dit model uit te leggen, de werknemers</w:t>
      </w:r>
      <w:r w:rsidR="008B143F">
        <w:t xml:space="preserve"> hiermee aan de slag te laten gaan</w:t>
      </w:r>
      <w:r w:rsidR="004D50C3">
        <w:t xml:space="preserve">, en eventuele feedback te verwerken in het model. Op het moment dat dit gereed is, </w:t>
      </w:r>
      <w:r w:rsidR="009A1D63">
        <w:t>wordt het model in gebruik genomen.</w:t>
      </w:r>
      <w:r w:rsidR="004D50C3">
        <w:t xml:space="preserve"> </w:t>
      </w:r>
    </w:p>
    <w:p w:rsidR="00B85003" w:rsidRDefault="00B85003" w:rsidP="004D50C3"/>
    <w:p w:rsidR="00B85003" w:rsidRDefault="00E3615E" w:rsidP="004D50C3">
      <w:r>
        <w:t>E</w:t>
      </w:r>
      <w:r w:rsidR="00B85003">
        <w:t xml:space="preserve">en periode van zeven weken </w:t>
      </w:r>
      <w:r w:rsidR="008B143F">
        <w:t xml:space="preserve">is </w:t>
      </w:r>
      <w:r w:rsidR="00B85003">
        <w:t>vereist om van het huidige bestelmome</w:t>
      </w:r>
      <w:r>
        <w:t>nt (T-3) naar T-10 te komen</w:t>
      </w:r>
      <w:r w:rsidR="00B85003">
        <w:t>. Op het moment dat direct geschakeld wordt van T-3 naar T-10 heeft de besteller drie tussenliggende folder</w:t>
      </w:r>
      <w:r w:rsidR="008B143F">
        <w:t>s</w:t>
      </w:r>
      <w:r w:rsidR="00B85003">
        <w:t xml:space="preserve"> te overbruggen. Door elke twee weken een extra folder te bestellen</w:t>
      </w:r>
      <w:r w:rsidR="008B143F">
        <w:t>,</w:t>
      </w:r>
      <w:r w:rsidR="00B85003">
        <w:t xml:space="preserve"> kan in een periode van zeven weken van </w:t>
      </w:r>
      <w:r w:rsidR="0099542B">
        <w:t xml:space="preserve">op </w:t>
      </w:r>
      <w:r w:rsidR="00B85003">
        <w:t>T-3</w:t>
      </w:r>
      <w:r w:rsidR="0099542B">
        <w:t xml:space="preserve"> bestellen</w:t>
      </w:r>
      <w:r w:rsidR="00B85003">
        <w:t xml:space="preserve"> naar </w:t>
      </w:r>
      <w:r w:rsidR="0099542B">
        <w:t xml:space="preserve">op </w:t>
      </w:r>
      <w:r w:rsidR="00B85003">
        <w:t>T-10 bestellen worden gewerkt.</w:t>
      </w:r>
    </w:p>
    <w:p w:rsidR="004D50C3" w:rsidRDefault="00B85003" w:rsidP="004D50C3">
      <w:r>
        <w:br/>
        <w:t>Het nieuwe bestel</w:t>
      </w:r>
      <w:r w:rsidR="004D50C3">
        <w:t xml:space="preserve">proces wordt niet </w:t>
      </w:r>
      <w:r w:rsidR="0099542B">
        <w:t xml:space="preserve">direct </w:t>
      </w:r>
      <w:r w:rsidR="004D50C3">
        <w:t>over het hele assortiment toegepast. Er is gekozen om een pilot van een half jaar te draaien op de top vier leveranciers. Mocht</w:t>
      </w:r>
      <w:r w:rsidR="00E3615E">
        <w:t xml:space="preserve"> het</w:t>
      </w:r>
      <w:r w:rsidR="004D50C3">
        <w:t xml:space="preserve"> beoogde resultaat worden aangetoond in deze periode, kan dit proce</w:t>
      </w:r>
      <w:r w:rsidR="00E3615E">
        <w:t>s ook op de overige leveranciers</w:t>
      </w:r>
      <w:r w:rsidR="004D50C3">
        <w:t xml:space="preserve"> worden toegepast.</w:t>
      </w:r>
    </w:p>
    <w:p w:rsidR="004D50C3" w:rsidRDefault="004D50C3" w:rsidP="004D50C3"/>
    <w:p w:rsidR="004D50C3" w:rsidRDefault="004D50C3" w:rsidP="004D50C3">
      <w:r>
        <w:t xml:space="preserve">De eerste resultaten zullen rond december 2017 zichtbaar zijn. </w:t>
      </w:r>
      <w:r w:rsidR="00B85003">
        <w:t>Aangezien er tien weken voor start</w:t>
      </w:r>
      <w:r w:rsidR="008B143F">
        <w:t xml:space="preserve"> van de</w:t>
      </w:r>
      <w:r w:rsidR="00B85003">
        <w:t xml:space="preserve"> folder wordt </w:t>
      </w:r>
      <w:r w:rsidR="00E3615E">
        <w:t xml:space="preserve">besteld </w:t>
      </w:r>
      <w:r w:rsidR="00B85003">
        <w:t>zullen de eerste resultaten tien weken later zichtbaar zijn. D</w:t>
      </w:r>
      <w:r>
        <w:t>eze resultaten worden</w:t>
      </w:r>
      <w:r w:rsidR="00B85003">
        <w:t xml:space="preserve"> gemonitord door de manager Demand &amp; Supply. </w:t>
      </w:r>
      <w:r>
        <w:t xml:space="preserve">Verdere toelichting over verantwoordelijkheden en hoe gereageerd </w:t>
      </w:r>
      <w:r w:rsidR="009A1D63">
        <w:t xml:space="preserve">moet </w:t>
      </w:r>
      <w:r>
        <w:t>worden op bepaalde s</w:t>
      </w:r>
      <w:r w:rsidR="00E3615E">
        <w:t>ituaties</w:t>
      </w:r>
      <w:r w:rsidR="0099542B">
        <w:t>,</w:t>
      </w:r>
      <w:r w:rsidR="00E3615E">
        <w:t xml:space="preserve"> is beschreven in het volgende hoofdstuk.</w:t>
      </w:r>
      <w:r>
        <w:t xml:space="preserve"> </w:t>
      </w:r>
    </w:p>
    <w:p w:rsidR="006F0F1A" w:rsidRPr="006F0F1A" w:rsidRDefault="006F0F1A" w:rsidP="006F0F1A"/>
    <w:p w:rsidR="00651796" w:rsidRDefault="00651796" w:rsidP="00651796"/>
    <w:p w:rsidR="00641373" w:rsidRDefault="00641373" w:rsidP="00815DEB"/>
    <w:p w:rsidR="00151049" w:rsidRDefault="00151049" w:rsidP="00815DEB"/>
    <w:p w:rsidR="00151049" w:rsidRPr="00815DEB" w:rsidRDefault="00151049" w:rsidP="00641373"/>
    <w:p w:rsidR="00607C0A" w:rsidRDefault="00607C0A" w:rsidP="00151049">
      <w:pPr>
        <w:pStyle w:val="Kop1"/>
      </w:pPr>
      <w:r>
        <w:br w:type="column"/>
      </w:r>
      <w:bookmarkStart w:id="75" w:name="_Toc484510762"/>
      <w:r>
        <w:lastRenderedPageBreak/>
        <w:t>Control</w:t>
      </w:r>
      <w:bookmarkEnd w:id="75"/>
    </w:p>
    <w:p w:rsidR="00607C0A" w:rsidRDefault="005C4AEF" w:rsidP="00607C0A">
      <w:r>
        <w:t>De control</w:t>
      </w:r>
      <w:r w:rsidR="00B85003">
        <w:t xml:space="preserve"> fase heeft als doel om de invoering van de oplossingen te waarborgen in he</w:t>
      </w:r>
      <w:r w:rsidR="00E3615E">
        <w:t>t proces en de organisatie. In dit</w:t>
      </w:r>
      <w:r w:rsidR="00405DDE">
        <w:t xml:space="preserve"> plan is</w:t>
      </w:r>
      <w:r w:rsidR="00B85003">
        <w:t xml:space="preserve"> aangegeven hoe het project gemonitord wordt en wie verantwoordelijk is voor het corrigeren van problemen. In paragraaf 9.1 </w:t>
      </w:r>
      <w:r w:rsidR="00405DDE">
        <w:t>is</w:t>
      </w:r>
      <w:r w:rsidR="00B85003">
        <w:t xml:space="preserve"> toegelicht op welke </w:t>
      </w:r>
      <w:proofErr w:type="spellStart"/>
      <w:r w:rsidR="00B85003">
        <w:t>KPI’s</w:t>
      </w:r>
      <w:proofErr w:type="spellEnd"/>
      <w:r w:rsidR="00B85003">
        <w:t xml:space="preserve"> gestuurd </w:t>
      </w:r>
      <w:r w:rsidR="009A1D63">
        <w:t>moet worden</w:t>
      </w:r>
      <w:r w:rsidR="00B85003">
        <w:t xml:space="preserve">. In de daaropvolgende paragraaf </w:t>
      </w:r>
      <w:r w:rsidR="00405DDE">
        <w:t xml:space="preserve">zijn </w:t>
      </w:r>
      <w:r w:rsidR="00B85003">
        <w:t xml:space="preserve">de taken en verantwoordelijkheden beschreven. Het hoofdstuk </w:t>
      </w:r>
      <w:r w:rsidR="00405DDE">
        <w:t xml:space="preserve">is </w:t>
      </w:r>
      <w:r w:rsidR="00E3615E">
        <w:t>afgesloten met een reactie</w:t>
      </w:r>
      <w:r w:rsidR="00B85003">
        <w:t>plan.</w:t>
      </w:r>
    </w:p>
    <w:p w:rsidR="00B85003" w:rsidRDefault="00B85003" w:rsidP="00607C0A"/>
    <w:p w:rsidR="00AC5AF9" w:rsidRDefault="00AC5AF9" w:rsidP="00AC5AF9">
      <w:pPr>
        <w:pStyle w:val="Kop2"/>
      </w:pPr>
      <w:bookmarkStart w:id="76" w:name="_Toc484510763"/>
      <w:r>
        <w:t>KPI Dashboard</w:t>
      </w:r>
      <w:bookmarkEnd w:id="76"/>
    </w:p>
    <w:p w:rsidR="000A3F14" w:rsidRDefault="00B85003" w:rsidP="000A3F14">
      <w:r>
        <w:t>Op het moment dat het nieuwe proces voor de promotieforecast en promotiebestellingen operationeel is, zal gestuurd moeten word</w:t>
      </w:r>
      <w:r w:rsidR="000A3F14">
        <w:t xml:space="preserve">en op </w:t>
      </w:r>
      <w:r w:rsidR="0099542B">
        <w:t>resultaat</w:t>
      </w:r>
      <w:r w:rsidR="000A3F14">
        <w:t xml:space="preserve">. Een juiste wijze om de </w:t>
      </w:r>
      <w:r w:rsidR="004A51D6">
        <w:t>resultaten</w:t>
      </w:r>
      <w:r w:rsidR="000A3F14">
        <w:t xml:space="preserve"> te monitoren</w:t>
      </w:r>
      <w:r w:rsidR="008B143F">
        <w:t>,</w:t>
      </w:r>
      <w:r w:rsidR="000A3F14">
        <w:t xml:space="preserve"> is het opstellen en definië</w:t>
      </w:r>
      <w:r w:rsidR="00E3615E">
        <w:t>ren van KPI’s. De drie KPI’s die</w:t>
      </w:r>
      <w:r w:rsidR="000A3F14">
        <w:t xml:space="preserve"> het proces van forecast tot inkooporder meetbaar maken</w:t>
      </w:r>
      <w:r w:rsidR="00E3615E">
        <w:t>,</w:t>
      </w:r>
      <w:r w:rsidR="000A3F14">
        <w:t xml:space="preserve"> zijn als volgt:</w:t>
      </w:r>
    </w:p>
    <w:p w:rsidR="000A3F14" w:rsidRDefault="000A3F14" w:rsidP="002A0A40">
      <w:pPr>
        <w:pStyle w:val="Lijstalinea"/>
        <w:numPr>
          <w:ilvl w:val="0"/>
          <w:numId w:val="25"/>
        </w:numPr>
        <w:rPr>
          <w:bCs/>
        </w:rPr>
      </w:pPr>
      <w:r>
        <w:rPr>
          <w:bCs/>
        </w:rPr>
        <w:t xml:space="preserve">Forecast accuracy moet ten minste 75 procent zijn over de </w:t>
      </w:r>
      <w:r w:rsidR="009226EA">
        <w:rPr>
          <w:bCs/>
        </w:rPr>
        <w:t>promotieartikelen</w:t>
      </w:r>
      <w:r>
        <w:rPr>
          <w:bCs/>
        </w:rPr>
        <w:t>.</w:t>
      </w:r>
    </w:p>
    <w:p w:rsidR="000A3F14" w:rsidRDefault="000A3F14" w:rsidP="002A0A40">
      <w:pPr>
        <w:pStyle w:val="Lijstalinea"/>
        <w:numPr>
          <w:ilvl w:val="0"/>
          <w:numId w:val="25"/>
        </w:numPr>
        <w:rPr>
          <w:bCs/>
        </w:rPr>
      </w:pPr>
      <w:r>
        <w:rPr>
          <w:bCs/>
        </w:rPr>
        <w:t>99 procent van de promotieartikelen moet voor start uitlevering beschikbaar zijn in het distributiecentrum.</w:t>
      </w:r>
    </w:p>
    <w:p w:rsidR="000A3F14" w:rsidRDefault="000A3F14" w:rsidP="002A0A40">
      <w:pPr>
        <w:pStyle w:val="Lijstalinea"/>
        <w:numPr>
          <w:ilvl w:val="0"/>
          <w:numId w:val="25"/>
        </w:numPr>
        <w:rPr>
          <w:bCs/>
        </w:rPr>
      </w:pPr>
      <w:r>
        <w:rPr>
          <w:bCs/>
        </w:rPr>
        <w:t xml:space="preserve">De voorraadhoogte na afloop van een promotie mag maximaal </w:t>
      </w:r>
      <w:r w:rsidR="00E3615E">
        <w:rPr>
          <w:bCs/>
        </w:rPr>
        <w:t>vier weken baseline</w:t>
      </w:r>
      <w:r>
        <w:rPr>
          <w:bCs/>
        </w:rPr>
        <w:t>afzet coveren.</w:t>
      </w:r>
    </w:p>
    <w:p w:rsidR="000A3F14" w:rsidRDefault="000A3F14" w:rsidP="000A3F14">
      <w:pPr>
        <w:rPr>
          <w:bCs/>
        </w:rPr>
      </w:pPr>
    </w:p>
    <w:p w:rsidR="000A3F14" w:rsidRDefault="000A3F14" w:rsidP="00AC5AF9">
      <w:pPr>
        <w:rPr>
          <w:bCs/>
        </w:rPr>
      </w:pPr>
      <w:r>
        <w:rPr>
          <w:bCs/>
        </w:rPr>
        <w:t>Een overzichtelijke en visuele manier om deze prestaties continue te monitoren is het creëren van een KPI dashboard. Blokker wordt geadviseerd om een KPI dashboard te bouwen voor deze drie KPI’s.</w:t>
      </w:r>
    </w:p>
    <w:p w:rsidR="000A3F14" w:rsidRDefault="000A3F14" w:rsidP="00AC5AF9"/>
    <w:p w:rsidR="00AC5AF9" w:rsidRDefault="00AC5AF9" w:rsidP="00AC5AF9">
      <w:pPr>
        <w:pStyle w:val="Kop2"/>
      </w:pPr>
      <w:bookmarkStart w:id="77" w:name="_Toc484510764"/>
      <w:r>
        <w:t>Proces Control Team</w:t>
      </w:r>
      <w:bookmarkEnd w:id="77"/>
    </w:p>
    <w:p w:rsidR="000A3F14" w:rsidRPr="000A3F14" w:rsidRDefault="00B53C60" w:rsidP="000A3F14">
      <w:r>
        <w:t>Een overzicht van de verschillende rollen in dit project is weergegeven in onderstaande tabel.</w:t>
      </w:r>
    </w:p>
    <w:tbl>
      <w:tblPr>
        <w:tblStyle w:val="GridTable4Accent3"/>
        <w:tblW w:w="0" w:type="auto"/>
        <w:tblInd w:w="108" w:type="dxa"/>
        <w:tblLayout w:type="fixed"/>
        <w:tblLook w:val="04A0" w:firstRow="1" w:lastRow="0" w:firstColumn="1" w:lastColumn="0" w:noHBand="0" w:noVBand="1"/>
      </w:tblPr>
      <w:tblGrid>
        <w:gridCol w:w="3686"/>
        <w:gridCol w:w="1417"/>
        <w:gridCol w:w="3969"/>
      </w:tblGrid>
      <w:tr w:rsidR="00E4262D" w:rsidTr="00663B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E4262D" w:rsidRDefault="00E4262D" w:rsidP="00AC5AF9">
            <w:r>
              <w:t>Functie</w:t>
            </w:r>
          </w:p>
        </w:tc>
        <w:tc>
          <w:tcPr>
            <w:tcW w:w="1417" w:type="dxa"/>
          </w:tcPr>
          <w:p w:rsidR="00E4262D" w:rsidRDefault="000A3F14" w:rsidP="00AC5AF9">
            <w:pPr>
              <w:cnfStyle w:val="100000000000" w:firstRow="1" w:lastRow="0" w:firstColumn="0" w:lastColumn="0" w:oddVBand="0" w:evenVBand="0" w:oddHBand="0" w:evenHBand="0" w:firstRowFirstColumn="0" w:firstRowLastColumn="0" w:lastRowFirstColumn="0" w:lastRowLastColumn="0"/>
            </w:pPr>
            <w:r>
              <w:t>Positie</w:t>
            </w:r>
          </w:p>
        </w:tc>
        <w:tc>
          <w:tcPr>
            <w:tcW w:w="3969" w:type="dxa"/>
          </w:tcPr>
          <w:p w:rsidR="00E4262D" w:rsidRDefault="00E4262D" w:rsidP="00AC5AF9">
            <w:pPr>
              <w:cnfStyle w:val="100000000000" w:firstRow="1" w:lastRow="0" w:firstColumn="0" w:lastColumn="0" w:oddVBand="0" w:evenVBand="0" w:oddHBand="0" w:evenHBand="0" w:firstRowFirstColumn="0" w:firstRowLastColumn="0" w:lastRowFirstColumn="0" w:lastRowLastColumn="0"/>
            </w:pPr>
            <w:r>
              <w:t>Verantwoordelijkheid</w:t>
            </w:r>
          </w:p>
        </w:tc>
      </w:tr>
      <w:tr w:rsidR="00E4262D" w:rsidTr="00663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E4262D" w:rsidRDefault="00E4262D" w:rsidP="00AC5AF9">
            <w:r>
              <w:t>Categorie Manager</w:t>
            </w:r>
          </w:p>
        </w:tc>
        <w:tc>
          <w:tcPr>
            <w:tcW w:w="1417" w:type="dxa"/>
          </w:tcPr>
          <w:p w:rsidR="00E4262D" w:rsidRDefault="00E4262D" w:rsidP="00AC5AF9">
            <w:pPr>
              <w:cnfStyle w:val="000000100000" w:firstRow="0" w:lastRow="0" w:firstColumn="0" w:lastColumn="0" w:oddVBand="0" w:evenVBand="0" w:oddHBand="1" w:evenHBand="0" w:firstRowFirstColumn="0" w:firstRowLastColumn="0" w:lastRowFirstColumn="0" w:lastRowLastColumn="0"/>
            </w:pPr>
            <w:r>
              <w:t>Management</w:t>
            </w:r>
          </w:p>
        </w:tc>
        <w:tc>
          <w:tcPr>
            <w:tcW w:w="3969" w:type="dxa"/>
          </w:tcPr>
          <w:p w:rsidR="00E4262D" w:rsidRDefault="00E4262D" w:rsidP="00AC5AF9">
            <w:pPr>
              <w:cnfStyle w:val="000000100000" w:firstRow="0" w:lastRow="0" w:firstColumn="0" w:lastColumn="0" w:oddVBand="0" w:evenVBand="0" w:oddHBand="1" w:evenHBand="0" w:firstRowFirstColumn="0" w:firstRowLastColumn="0" w:lastRowFirstColumn="0" w:lastRowLastColumn="0"/>
            </w:pPr>
            <w:r>
              <w:t>Implementatie forecastmethodiek promoties</w:t>
            </w:r>
          </w:p>
        </w:tc>
      </w:tr>
      <w:tr w:rsidR="00E4262D" w:rsidTr="00663BF5">
        <w:trPr>
          <w:trHeight w:val="227"/>
        </w:trPr>
        <w:tc>
          <w:tcPr>
            <w:cnfStyle w:val="001000000000" w:firstRow="0" w:lastRow="0" w:firstColumn="1" w:lastColumn="0" w:oddVBand="0" w:evenVBand="0" w:oddHBand="0" w:evenHBand="0" w:firstRowFirstColumn="0" w:firstRowLastColumn="0" w:lastRowFirstColumn="0" w:lastRowLastColumn="0"/>
            <w:tcW w:w="3686" w:type="dxa"/>
          </w:tcPr>
          <w:p w:rsidR="00E4262D" w:rsidRDefault="00E4262D" w:rsidP="00AC5AF9">
            <w:r>
              <w:t>Manager Demand &amp; Supply</w:t>
            </w:r>
          </w:p>
        </w:tc>
        <w:tc>
          <w:tcPr>
            <w:tcW w:w="1417" w:type="dxa"/>
          </w:tcPr>
          <w:p w:rsidR="00E4262D" w:rsidRDefault="00E4262D" w:rsidP="00AC5AF9">
            <w:pPr>
              <w:cnfStyle w:val="000000000000" w:firstRow="0" w:lastRow="0" w:firstColumn="0" w:lastColumn="0" w:oddVBand="0" w:evenVBand="0" w:oddHBand="0" w:evenHBand="0" w:firstRowFirstColumn="0" w:firstRowLastColumn="0" w:lastRowFirstColumn="0" w:lastRowLastColumn="0"/>
            </w:pPr>
            <w:r>
              <w:t>Management</w:t>
            </w:r>
          </w:p>
        </w:tc>
        <w:tc>
          <w:tcPr>
            <w:tcW w:w="3969" w:type="dxa"/>
          </w:tcPr>
          <w:p w:rsidR="00E4262D" w:rsidRDefault="00E4262D" w:rsidP="00AC5AF9">
            <w:pPr>
              <w:cnfStyle w:val="000000000000" w:firstRow="0" w:lastRow="0" w:firstColumn="0" w:lastColumn="0" w:oddVBand="0" w:evenVBand="0" w:oddHBand="0" w:evenHBand="0" w:firstRowFirstColumn="0" w:firstRowLastColumn="0" w:lastRowFirstColumn="0" w:lastRowLastColumn="0"/>
            </w:pPr>
            <w:r>
              <w:t>Implementatie bestelmethodiek promotie</w:t>
            </w:r>
          </w:p>
        </w:tc>
      </w:tr>
      <w:tr w:rsidR="00E4262D" w:rsidTr="00663BF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686" w:type="dxa"/>
          </w:tcPr>
          <w:p w:rsidR="00E4262D" w:rsidRDefault="00E4262D" w:rsidP="00AC5AF9">
            <w:r>
              <w:t>Categorie Manager per productwereld</w:t>
            </w:r>
          </w:p>
        </w:tc>
        <w:tc>
          <w:tcPr>
            <w:tcW w:w="1417" w:type="dxa"/>
          </w:tcPr>
          <w:p w:rsidR="00E4262D" w:rsidRDefault="00E4262D" w:rsidP="00AC5AF9">
            <w:pPr>
              <w:cnfStyle w:val="000000100000" w:firstRow="0" w:lastRow="0" w:firstColumn="0" w:lastColumn="0" w:oddVBand="0" w:evenVBand="0" w:oddHBand="1" w:evenHBand="0" w:firstRowFirstColumn="0" w:firstRowLastColumn="0" w:lastRowFirstColumn="0" w:lastRowLastColumn="0"/>
            </w:pPr>
            <w:r>
              <w:t>Operationeel</w:t>
            </w:r>
          </w:p>
        </w:tc>
        <w:tc>
          <w:tcPr>
            <w:tcW w:w="3969" w:type="dxa"/>
          </w:tcPr>
          <w:p w:rsidR="00E4262D" w:rsidRDefault="00E4262D" w:rsidP="00AC5AF9">
            <w:pPr>
              <w:cnfStyle w:val="000000100000" w:firstRow="0" w:lastRow="0" w:firstColumn="0" w:lastColumn="0" w:oddVBand="0" w:evenVBand="0" w:oddHBand="1" w:evenHBand="0" w:firstRowFirstColumn="0" w:firstRowLastColumn="0" w:lastRowFirstColumn="0" w:lastRowLastColumn="0"/>
            </w:pPr>
            <w:r>
              <w:t>Forecast Opstellen</w:t>
            </w:r>
          </w:p>
        </w:tc>
      </w:tr>
      <w:tr w:rsidR="00E4262D" w:rsidTr="00663BF5">
        <w:trPr>
          <w:trHeight w:val="227"/>
        </w:trPr>
        <w:tc>
          <w:tcPr>
            <w:cnfStyle w:val="001000000000" w:firstRow="0" w:lastRow="0" w:firstColumn="1" w:lastColumn="0" w:oddVBand="0" w:evenVBand="0" w:oddHBand="0" w:evenHBand="0" w:firstRowFirstColumn="0" w:firstRowLastColumn="0" w:lastRowFirstColumn="0" w:lastRowLastColumn="0"/>
            <w:tcW w:w="3686" w:type="dxa"/>
          </w:tcPr>
          <w:p w:rsidR="00E4262D" w:rsidRPr="005246CF" w:rsidRDefault="00E4262D" w:rsidP="00AC5AF9">
            <w:pPr>
              <w:rPr>
                <w:lang w:val="en-US"/>
              </w:rPr>
            </w:pPr>
            <w:r w:rsidRPr="005246CF">
              <w:rPr>
                <w:lang w:val="en-US"/>
              </w:rPr>
              <w:t xml:space="preserve">Supply Chain Planner per </w:t>
            </w:r>
            <w:proofErr w:type="spellStart"/>
            <w:r w:rsidRPr="005246CF">
              <w:rPr>
                <w:lang w:val="en-US"/>
              </w:rPr>
              <w:t>productwereld</w:t>
            </w:r>
            <w:proofErr w:type="spellEnd"/>
          </w:p>
        </w:tc>
        <w:tc>
          <w:tcPr>
            <w:tcW w:w="1417" w:type="dxa"/>
          </w:tcPr>
          <w:p w:rsidR="00E4262D" w:rsidRDefault="00E4262D" w:rsidP="00AC5AF9">
            <w:pPr>
              <w:cnfStyle w:val="000000000000" w:firstRow="0" w:lastRow="0" w:firstColumn="0" w:lastColumn="0" w:oddVBand="0" w:evenVBand="0" w:oddHBand="0" w:evenHBand="0" w:firstRowFirstColumn="0" w:firstRowLastColumn="0" w:lastRowFirstColumn="0" w:lastRowLastColumn="0"/>
            </w:pPr>
            <w:r>
              <w:t>Operationeel</w:t>
            </w:r>
          </w:p>
        </w:tc>
        <w:tc>
          <w:tcPr>
            <w:tcW w:w="3969" w:type="dxa"/>
          </w:tcPr>
          <w:p w:rsidR="00E4262D" w:rsidRDefault="00E4262D" w:rsidP="00B53C60">
            <w:pPr>
              <w:keepNext/>
              <w:cnfStyle w:val="000000000000" w:firstRow="0" w:lastRow="0" w:firstColumn="0" w:lastColumn="0" w:oddVBand="0" w:evenVBand="0" w:oddHBand="0" w:evenHBand="0" w:firstRowFirstColumn="0" w:firstRowLastColumn="0" w:lastRowFirstColumn="0" w:lastRowLastColumn="0"/>
            </w:pPr>
            <w:r>
              <w:t>Bestelhoeveelheid bepalen</w:t>
            </w:r>
          </w:p>
        </w:tc>
      </w:tr>
    </w:tbl>
    <w:p w:rsidR="00AC5AF9" w:rsidRDefault="00B53C60" w:rsidP="00B53C60">
      <w:pPr>
        <w:pStyle w:val="Bijschrift"/>
      </w:pPr>
      <w:r>
        <w:t xml:space="preserve">Tabel </w:t>
      </w:r>
      <w:r w:rsidR="00F279D1">
        <w:t>9.1 Verschillende rollen in dit project</w:t>
      </w:r>
    </w:p>
    <w:p w:rsidR="00AC5AF9" w:rsidRDefault="00B53C60" w:rsidP="00AC5AF9">
      <w:r>
        <w:t xml:space="preserve">De afdeling Categorie Management is verantwoordelijk voor het opstellen van de promotieforecast. Het hoofd van deze afdeling, de Categorie Manager, is verantwoordelijk voor het implementatietraject. </w:t>
      </w:r>
      <w:r w:rsidR="0099542B">
        <w:t>Ook monitort de manager d</w:t>
      </w:r>
      <w:r>
        <w:t>e resultaten va</w:t>
      </w:r>
      <w:r w:rsidR="0099542B">
        <w:t>n het vernieuwde forecastproces voortdurend.</w:t>
      </w:r>
    </w:p>
    <w:p w:rsidR="00B53C60" w:rsidRDefault="00B53C60" w:rsidP="00AC5AF9"/>
    <w:p w:rsidR="00B53C60" w:rsidRDefault="00B53C60" w:rsidP="00AC5AF9">
      <w:r>
        <w:t xml:space="preserve">De implementatie van het vernieuwde bestelproces valt onder leiding van de manager </w:t>
      </w:r>
      <w:proofErr w:type="spellStart"/>
      <w:r>
        <w:t>supply</w:t>
      </w:r>
      <w:proofErr w:type="spellEnd"/>
      <w:r>
        <w:t xml:space="preserve"> &amp; </w:t>
      </w:r>
      <w:proofErr w:type="spellStart"/>
      <w:r>
        <w:t>demand</w:t>
      </w:r>
      <w:proofErr w:type="spellEnd"/>
      <w:r>
        <w:t>. Hij, als hoofd van de afdeling, draagt zorgt voor het implementatietraject en monitort de resultaten voortdurend.</w:t>
      </w:r>
    </w:p>
    <w:p w:rsidR="00B53C60" w:rsidRDefault="00B53C60" w:rsidP="00AC5AF9"/>
    <w:p w:rsidR="00AC5AF9" w:rsidRDefault="00E3615E" w:rsidP="00AC5AF9">
      <w:pPr>
        <w:pStyle w:val="Kop2"/>
      </w:pPr>
      <w:bookmarkStart w:id="78" w:name="_Toc484510765"/>
      <w:r>
        <w:t>Reactiep</w:t>
      </w:r>
      <w:r w:rsidR="00AC5AF9">
        <w:t>lan</w:t>
      </w:r>
      <w:bookmarkEnd w:id="78"/>
    </w:p>
    <w:p w:rsidR="00CC36D7" w:rsidRDefault="00CC36D7" w:rsidP="00AC5AF9">
      <w:r>
        <w:t>Een reactieplan heeft als doel om adequaat te kunnen reageren op (onvoorziene) tegenslagen in het project</w:t>
      </w:r>
      <w:r w:rsidR="00C71DB8">
        <w:t xml:space="preserve"> </w:t>
      </w:r>
      <w:sdt>
        <w:sdtPr>
          <w:id w:val="1211772331"/>
          <w:citation/>
        </w:sdtPr>
        <w:sdtContent>
          <w:r w:rsidR="00C71DB8">
            <w:fldChar w:fldCharType="begin"/>
          </w:r>
          <w:r w:rsidR="00C71DB8">
            <w:instrText xml:space="preserve"> CITATION Ste10 \l 1043 </w:instrText>
          </w:r>
          <w:r w:rsidR="00C71DB8">
            <w:fldChar w:fldCharType="separate"/>
          </w:r>
          <w:r w:rsidR="00871FB9">
            <w:rPr>
              <w:noProof/>
            </w:rPr>
            <w:t>(Lanau, 2010)</w:t>
          </w:r>
          <w:r w:rsidR="00C71DB8">
            <w:fldChar w:fldCharType="end"/>
          </w:r>
        </w:sdtContent>
      </w:sdt>
      <w:r>
        <w:t xml:space="preserve">. In de praktijk kan het voorkomen dat beoogde resultaten niet (direct) worden waargemaakt, of dat er tegenslagen in de implementatie zijn. Op het moment dat hier vooraf over </w:t>
      </w:r>
      <w:r w:rsidR="00E3615E">
        <w:t xml:space="preserve">is </w:t>
      </w:r>
      <w:r>
        <w:t xml:space="preserve">nagedacht en dit is vastgelegd, kan er snel worden gehandeld. Hieronder </w:t>
      </w:r>
      <w:r w:rsidR="009A1D63">
        <w:t>zijn</w:t>
      </w:r>
      <w:r>
        <w:t xml:space="preserve"> enkele voorbeelden van tegenslagen gegeven:</w:t>
      </w:r>
    </w:p>
    <w:p w:rsidR="00CC36D7" w:rsidRDefault="00CE4BC4" w:rsidP="002A0A40">
      <w:pPr>
        <w:pStyle w:val="Lijstalinea"/>
        <w:numPr>
          <w:ilvl w:val="0"/>
          <w:numId w:val="26"/>
        </w:numPr>
      </w:pPr>
      <w:r>
        <w:t>De query’s, welke data moet aanleve</w:t>
      </w:r>
      <w:r w:rsidR="008B143F">
        <w:t>ren voor het Excel model, blijken</w:t>
      </w:r>
      <w:r>
        <w:t xml:space="preserve"> niet gebouwd te kunnen worden. </w:t>
      </w:r>
    </w:p>
    <w:p w:rsidR="00CE4BC4" w:rsidRDefault="00CE4BC4" w:rsidP="002A0A40">
      <w:pPr>
        <w:pStyle w:val="Lijstalinea"/>
        <w:numPr>
          <w:ilvl w:val="0"/>
          <w:numId w:val="26"/>
        </w:numPr>
      </w:pPr>
      <w:r>
        <w:t>Bepaalde stappen in de implementatie blijk</w:t>
      </w:r>
      <w:r w:rsidR="008B143F">
        <w:t>en meer tijd nodig</w:t>
      </w:r>
      <w:r w:rsidR="00E3615E">
        <w:t xml:space="preserve"> te hebben</w:t>
      </w:r>
      <w:r>
        <w:t xml:space="preserve"> dan vooraf is vastgesteld.</w:t>
      </w:r>
    </w:p>
    <w:p w:rsidR="00CE4BC4" w:rsidRDefault="00CE4BC4" w:rsidP="002A0A40">
      <w:pPr>
        <w:pStyle w:val="Lijstalinea"/>
        <w:numPr>
          <w:ilvl w:val="0"/>
          <w:numId w:val="26"/>
        </w:numPr>
      </w:pPr>
      <w:r>
        <w:t>Resultaten in het h</w:t>
      </w:r>
      <w:r w:rsidR="0099542B">
        <w:t>erziende forecast proces zijn</w:t>
      </w:r>
      <w:r>
        <w:t xml:space="preserve"> niet direct zichtbaar. </w:t>
      </w:r>
    </w:p>
    <w:p w:rsidR="00CE4BC4" w:rsidRDefault="00CE4BC4" w:rsidP="002A0A40">
      <w:pPr>
        <w:pStyle w:val="Lijstalinea"/>
        <w:numPr>
          <w:ilvl w:val="0"/>
          <w:numId w:val="26"/>
        </w:numPr>
      </w:pPr>
      <w:r>
        <w:t>Voorraadbeschikbaarheid stijgt niet direct na invoering van het nieuwe bestelproces.</w:t>
      </w:r>
    </w:p>
    <w:p w:rsidR="002F1035" w:rsidRPr="00AC5AF9" w:rsidRDefault="00CE4BC4" w:rsidP="00AC5AF9">
      <w:r>
        <w:br/>
        <w:t>Vanwege de duur en diepgang van dit onderzoek zouden dergelijke situatie niet voorhanden liggen. Echter is het goe</w:t>
      </w:r>
      <w:r w:rsidR="0099542B">
        <w:t>d om hierover na te denken, zodat</w:t>
      </w:r>
      <w:r>
        <w:t xml:space="preserve"> tijdig gereageerd kan worden. Het feit dat er twee verantwoordelijke managers zijn voor deze implement</w:t>
      </w:r>
      <w:r w:rsidR="00E748D1">
        <w:t>atie, geeft voor de operationele werknemers duidelijk</w:t>
      </w:r>
      <w:r w:rsidR="0099542B">
        <w:t>heid</w:t>
      </w:r>
      <w:r w:rsidR="00E748D1">
        <w:t xml:space="preserve"> </w:t>
      </w:r>
      <w:r w:rsidR="00905A87">
        <w:t>wie als aanspreekpunt fungeert. Op het moment dat result</w:t>
      </w:r>
      <w:r w:rsidR="008B143F">
        <w:t>aten niet direct zichtbaar zijn of dat verbetering uitblijft</w:t>
      </w:r>
      <w:r w:rsidR="00905A87">
        <w:t xml:space="preserve">, moet er een analyse plaatsvinden aan de hand van het </w:t>
      </w:r>
      <w:proofErr w:type="spellStart"/>
      <w:r w:rsidR="00905A87">
        <w:t>Cause</w:t>
      </w:r>
      <w:proofErr w:type="spellEnd"/>
      <w:r w:rsidR="00905A87">
        <w:t xml:space="preserve">-Effect-Diagram. </w:t>
      </w:r>
      <w:r w:rsidR="002F1035">
        <w:t>De inzichten uit deze analyse kunnen vervolgens worden doorgevoerd in het model</w:t>
      </w:r>
      <w:r w:rsidR="0099542B">
        <w:t xml:space="preserve"> om de problemen te verhelpen</w:t>
      </w:r>
      <w:r w:rsidR="00905A87">
        <w:t>.</w:t>
      </w:r>
      <w:r w:rsidR="002F1035">
        <w:t xml:space="preserve"> Tegenslagen in de implementatie zullen tijdig gesignaleerd en opgevangen worden door de verantwoordelijke managers.</w:t>
      </w:r>
    </w:p>
    <w:p w:rsidR="00607C0A" w:rsidRDefault="00607C0A" w:rsidP="00607C0A">
      <w:pPr>
        <w:pStyle w:val="Kop1"/>
      </w:pPr>
      <w:r>
        <w:br w:type="column"/>
      </w:r>
      <w:bookmarkStart w:id="79" w:name="_Toc484510766"/>
      <w:r>
        <w:lastRenderedPageBreak/>
        <w:t>Kosten-Batenanalyse</w:t>
      </w:r>
      <w:bookmarkEnd w:id="79"/>
    </w:p>
    <w:p w:rsidR="00A960BA" w:rsidRPr="003D1405" w:rsidRDefault="00A960BA" w:rsidP="00A960BA">
      <w:r>
        <w:t>In dit hoofdstuk</w:t>
      </w:r>
      <w:r w:rsidR="00E3615E">
        <w:t xml:space="preserve"> zijn de financiële argumenten</w:t>
      </w:r>
      <w:r>
        <w:t xml:space="preserve"> van dit onderzoek weergegeven in de vorm van een kosten-batenanalyse. Dit hoofdstuk is onderverdeeld in een overzicht van de kosten-baten, een toelichting van onzekerheden en een gevoeligheidsanalyse.</w:t>
      </w:r>
    </w:p>
    <w:p w:rsidR="00A960BA" w:rsidRDefault="00A960BA" w:rsidP="00A960BA"/>
    <w:p w:rsidR="00A960BA" w:rsidRDefault="00A960BA" w:rsidP="00A960BA">
      <w:pPr>
        <w:pStyle w:val="Kop2"/>
      </w:pPr>
      <w:bookmarkStart w:id="80" w:name="_Toc484510767"/>
      <w:r>
        <w:t>Kosten-Baten Overzicht</w:t>
      </w:r>
      <w:bookmarkEnd w:id="80"/>
    </w:p>
    <w:p w:rsidR="00A960BA" w:rsidRDefault="00A960BA" w:rsidP="00A960BA">
      <w:r>
        <w:t xml:space="preserve">De kosten-batenanalyse is een evaluatiemethode waarbij de </w:t>
      </w:r>
      <w:r w:rsidR="008B143F">
        <w:t xml:space="preserve">te </w:t>
      </w:r>
      <w:r>
        <w:t xml:space="preserve">verwachten kosten worden afgewogen ten opzichte van de te verwachten baten voor één of meerdere </w:t>
      </w:r>
      <w:r w:rsidR="00E3615E">
        <w:t>onderwerpen, zodat inzicht wordt</w:t>
      </w:r>
      <w:r>
        <w:t xml:space="preserve"> verkregen in de financiële consequenties van de oplossingen</w:t>
      </w:r>
      <w:sdt>
        <w:sdtPr>
          <w:id w:val="546807221"/>
          <w:citation/>
        </w:sdtPr>
        <w:sdtContent>
          <w:r>
            <w:fldChar w:fldCharType="begin"/>
          </w:r>
          <w:r>
            <w:instrText xml:space="preserve"> CITATION Den11 \l 1043 </w:instrText>
          </w:r>
          <w:r>
            <w:fldChar w:fldCharType="separate"/>
          </w:r>
          <w:r w:rsidR="00871FB9">
            <w:rPr>
              <w:noProof/>
            </w:rPr>
            <w:t xml:space="preserve"> (Lock, 2011)</w:t>
          </w:r>
          <w:r>
            <w:fldChar w:fldCharType="end"/>
          </w:r>
        </w:sdtContent>
      </w:sdt>
      <w:r>
        <w:t>. In figuur 10.1 is de kosten-batenanalyse, als gevolg van de beschreven verbetervoorstellen, over het eerste jaar weergegeven.</w:t>
      </w:r>
    </w:p>
    <w:p w:rsidR="000D335A" w:rsidRPr="002C4DE2" w:rsidRDefault="000D335A" w:rsidP="00A960BA">
      <w:r>
        <w:rPr>
          <w:noProof/>
          <w:lang w:eastAsia="nl-NL"/>
        </w:rPr>
        <w:drawing>
          <wp:inline distT="0" distB="0" distL="0" distR="0">
            <wp:extent cx="5734050" cy="1628775"/>
            <wp:effectExtent l="0" t="0" r="0" b="952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628775"/>
                    </a:xfrm>
                    <a:prstGeom prst="rect">
                      <a:avLst/>
                    </a:prstGeom>
                    <a:noFill/>
                    <a:ln>
                      <a:noFill/>
                    </a:ln>
                  </pic:spPr>
                </pic:pic>
              </a:graphicData>
            </a:graphic>
          </wp:inline>
        </w:drawing>
      </w:r>
    </w:p>
    <w:p w:rsidR="00A960BA" w:rsidRPr="003253DD" w:rsidRDefault="00A960BA" w:rsidP="00A960BA">
      <w:pPr>
        <w:pStyle w:val="Bijschrift"/>
      </w:pPr>
      <w:r>
        <w:t>Figuur 10.1 Kosten-Batenanalyse</w:t>
      </w:r>
    </w:p>
    <w:p w:rsidR="00A960BA" w:rsidRDefault="0099542B" w:rsidP="00A960BA">
      <w:r>
        <w:t xml:space="preserve">In deze analyse </w:t>
      </w:r>
      <w:r w:rsidR="00A960BA">
        <w:t>is onderscheid gemaakt tussen harde en zachte baten. Harde kosten en bate</w:t>
      </w:r>
      <w:r w:rsidR="00E75341">
        <w:t>n zijn uit te drukken in cijfers</w:t>
      </w:r>
      <w:r w:rsidR="00A960BA">
        <w:t>. Minstens zo belangrijk zijn kwalitatieve baten, welke (nog) niet</w:t>
      </w:r>
      <w:r w:rsidR="00E75341">
        <w:t xml:space="preserve"> uit te drukken zijn in cijfers</w:t>
      </w:r>
      <w:r w:rsidR="00A960BA">
        <w:t xml:space="preserve">. </w:t>
      </w:r>
    </w:p>
    <w:p w:rsidR="00A960BA" w:rsidRDefault="00A960BA" w:rsidP="00A960BA"/>
    <w:p w:rsidR="00A960BA" w:rsidRDefault="00A960BA" w:rsidP="00A960BA">
      <w:pPr>
        <w:pStyle w:val="Kop3"/>
      </w:pPr>
      <w:bookmarkStart w:id="81" w:name="_Toc484510768"/>
      <w:r>
        <w:t>Kosten</w:t>
      </w:r>
      <w:bookmarkEnd w:id="81"/>
    </w:p>
    <w:p w:rsidR="00A960BA" w:rsidRDefault="00A960BA" w:rsidP="00A960BA">
      <w:r>
        <w:t xml:space="preserve">De kosten van </w:t>
      </w:r>
      <w:r w:rsidR="0099542B">
        <w:t xml:space="preserve">dit </w:t>
      </w:r>
      <w:r>
        <w:t>onderzoek zijn relatief la</w:t>
      </w:r>
      <w:r w:rsidR="0099542B">
        <w:t xml:space="preserve">ag. Er zijn twee werkbare Excel </w:t>
      </w:r>
      <w:r>
        <w:t xml:space="preserve">modellen opgeleverd voor het forecast en bestelproces. </w:t>
      </w:r>
      <w:r w:rsidR="0099542B">
        <w:t>Alleree</w:t>
      </w:r>
      <w:r w:rsidR="008C13DA">
        <w:t xml:space="preserve">rst zijn de kosten van dit afstudeeronderzoek toegevoegd. </w:t>
      </w:r>
      <w:r>
        <w:t xml:space="preserve">De modellen zijn ontworpen tijdens het afstudeertraject kunnen na afloop </w:t>
      </w:r>
      <w:r w:rsidR="008C13DA">
        <w:t xml:space="preserve">direct </w:t>
      </w:r>
      <w:r>
        <w:t>worden geïmpleme</w:t>
      </w:r>
      <w:r w:rsidR="008B143F">
        <w:t xml:space="preserve">nteerd. De enige kosten die </w:t>
      </w:r>
      <w:r w:rsidR="008C13DA">
        <w:t>hier nog bij komen</w:t>
      </w:r>
      <w:r>
        <w:t>, is het bouwen van drie noodzakelijk query’s ter ondersteuning van het model. Per query is de één werkdag geschat</w:t>
      </w:r>
      <w:r w:rsidR="008B143F">
        <w:t xml:space="preserve"> voor het bouwen </w:t>
      </w:r>
      <w:r>
        <w:t>hiervan. Tegen een uurloon van 45 euro kost dit in totaal 1</w:t>
      </w:r>
      <w:r w:rsidR="008B143F">
        <w:t>.</w:t>
      </w:r>
      <w:r w:rsidR="008C13DA">
        <w:t>080 euro. De totale kosten zijn 3.780 euro.</w:t>
      </w:r>
    </w:p>
    <w:p w:rsidR="00A960BA" w:rsidRDefault="00A960BA" w:rsidP="00A960BA"/>
    <w:p w:rsidR="00A960BA" w:rsidRDefault="00A960BA" w:rsidP="00A960BA">
      <w:pPr>
        <w:pStyle w:val="Kop3"/>
      </w:pPr>
      <w:bookmarkStart w:id="82" w:name="_Toc484510769"/>
      <w:r>
        <w:t>Baten</w:t>
      </w:r>
      <w:bookmarkEnd w:id="82"/>
    </w:p>
    <w:p w:rsidR="00A960BA" w:rsidRDefault="00A960BA" w:rsidP="00A960BA">
      <w:r>
        <w:t>Aan de batenzijde is een reductie van de restvoorraadkosten opgenomen. Zoals eerder in dit rapport is toegelicht, resulteert een verbetering van CTQ één en CTQ twee</w:t>
      </w:r>
      <w:r w:rsidR="00E75341">
        <w:t xml:space="preserve"> in een verbetering </w:t>
      </w:r>
      <w:r>
        <w:t xml:space="preserve">van de derde CTQ. De derde CTQ, de rest- en </w:t>
      </w:r>
      <w:proofErr w:type="spellStart"/>
      <w:r>
        <w:t>overvoorraadkosten</w:t>
      </w:r>
      <w:proofErr w:type="spellEnd"/>
      <w:r>
        <w:t xml:space="preserve"> veroorzaakt door promoties, </w:t>
      </w:r>
      <w:r w:rsidR="0032023F">
        <w:t xml:space="preserve">is </w:t>
      </w:r>
      <w:r>
        <w:t>uitgewerkt aan de batenzijde.</w:t>
      </w:r>
      <w:r w:rsidRPr="000E4310">
        <w:t xml:space="preserve"> </w:t>
      </w:r>
      <w:r>
        <w:t xml:space="preserve">De baten bleken lastiger te kwantificeren omdat financiële voordelen pas zichtbaar zijn in het stadium na </w:t>
      </w:r>
      <w:r w:rsidR="008C13DA">
        <w:t xml:space="preserve">de </w:t>
      </w:r>
      <w:r>
        <w:t>implementatie. Omdat niet elk van deze</w:t>
      </w:r>
      <w:r w:rsidR="00E75341">
        <w:t xml:space="preserve"> baten nu al gekwantificeerd kan</w:t>
      </w:r>
      <w:r>
        <w:t xml:space="preserve"> worden</w:t>
      </w:r>
      <w:r w:rsidR="008B143F">
        <w:t>,</w:t>
      </w:r>
      <w:r>
        <w:t xml:space="preserve"> is onderscheid gemaakt tussen harde en zachte baten.</w:t>
      </w:r>
    </w:p>
    <w:p w:rsidR="00A960BA" w:rsidRDefault="00A960BA" w:rsidP="00A960BA"/>
    <w:p w:rsidR="00A960BA" w:rsidRDefault="00A960BA" w:rsidP="00A960BA">
      <w:r>
        <w:t xml:space="preserve">De verbetering van de forecast nauwkeurigheid is berekend en bedraagt 13 procent. Op het moment dat er nauwkeuriger </w:t>
      </w:r>
      <w:proofErr w:type="spellStart"/>
      <w:r>
        <w:t>geforecast</w:t>
      </w:r>
      <w:proofErr w:type="spellEnd"/>
      <w:r>
        <w:t xml:space="preserve"> wordt, blijft er minder voorraad over na afloop van een promotie. Om deze verbetering kwantitatief te m</w:t>
      </w:r>
      <w:r w:rsidR="00E75341">
        <w:t>aken is de forecastverbete</w:t>
      </w:r>
      <w:r w:rsidR="008C0C8D">
        <w:t xml:space="preserve">ring berekend op basis van een </w:t>
      </w:r>
      <w:r w:rsidR="00E75341">
        <w:t>‘wat-als-scenario’ over</w:t>
      </w:r>
      <w:r>
        <w:t xml:space="preserve"> de data uit 2016. De enige mogelijkheid om kwantitatief onderbouwd een uitspraak te doen o</w:t>
      </w:r>
      <w:r w:rsidR="008C13DA">
        <w:t>ver de te verwachten baten van de</w:t>
      </w:r>
      <w:r>
        <w:t xml:space="preserve"> forecast </w:t>
      </w:r>
      <w:proofErr w:type="spellStart"/>
      <w:r>
        <w:t>accuracy</w:t>
      </w:r>
      <w:proofErr w:type="spellEnd"/>
      <w:r>
        <w:t xml:space="preserve"> ver</w:t>
      </w:r>
      <w:r w:rsidR="00E75341">
        <w:t>betering is door een vergelijking</w:t>
      </w:r>
      <w:r>
        <w:t xml:space="preserve"> te maken met de resultaten uit de huidige situatie. In de huidige situatie bedroeg de forecast accuracy 57 procent en resulteerde dit in 351</w:t>
      </w:r>
      <w:r w:rsidR="008B143F">
        <w:t>.000</w:t>
      </w:r>
      <w:r>
        <w:t xml:space="preserve"> euro restvoorraadkosten. Om aan te tonen wat een forecast verbetering van 13 procent doet met de restvoorraadkosten, is een 13 procent nauwkeurigere forecast doorberekend over de oorspronkelijke forecast. Een forecast accuracy verbetering van 13 procent resultee</w:t>
      </w:r>
      <w:r w:rsidR="008C13DA">
        <w:t>rde in een verlaging van ruim 22 procent van</w:t>
      </w:r>
      <w:r>
        <w:t xml:space="preserve"> de restvoorraadkosten. 2</w:t>
      </w:r>
      <w:r w:rsidR="008C13DA">
        <w:t>2</w:t>
      </w:r>
      <w:r>
        <w:t xml:space="preserve"> procent over het totaal van de huidige restvoorraadkosten </w:t>
      </w:r>
      <w:r w:rsidR="00E75341">
        <w:t xml:space="preserve">levert een besparing van ruim 78.000 </w:t>
      </w:r>
      <w:r>
        <w:t>euro op. Het verschil tussen de kos</w:t>
      </w:r>
      <w:r w:rsidR="004457DA">
        <w:t xml:space="preserve">ten en de baten is een positief </w:t>
      </w:r>
      <w:r>
        <w:t>s</w:t>
      </w:r>
      <w:r w:rsidR="004457DA">
        <w:t xml:space="preserve">aldo van ruim 74.500 </w:t>
      </w:r>
      <w:r>
        <w:t xml:space="preserve">euro in het eerste jaar. </w:t>
      </w:r>
    </w:p>
    <w:p w:rsidR="00A960BA" w:rsidRDefault="00A960BA" w:rsidP="00A960BA"/>
    <w:p w:rsidR="00A960BA" w:rsidRDefault="00A960BA" w:rsidP="00A960BA">
      <w:r>
        <w:t xml:space="preserve">Daarnaast zijn er ook twee zachte baten benoemd. De eerste zachte baat is een toename van de omzet als gevolg van een verhoogde voorraadbeschikbaarheid. In dit stadium kan nog geen uitspraak worden gedaan </w:t>
      </w:r>
      <w:r>
        <w:lastRenderedPageBreak/>
        <w:t>over de verhoogde voorraadbeschikbaarheid. Een verhoogde voorraadbeschikbaarheid zal resulteren in minder stock-outs, wa</w:t>
      </w:r>
      <w:r w:rsidR="00E75341">
        <w:t xml:space="preserve">ardoor de filialen minder </w:t>
      </w:r>
      <w:r w:rsidR="008B143F">
        <w:t>‘</w:t>
      </w:r>
      <w:r w:rsidR="00E75341">
        <w:t>nee</w:t>
      </w:r>
      <w:r w:rsidR="008B143F">
        <w:t>’</w:t>
      </w:r>
      <w:r w:rsidR="00E75341">
        <w:t xml:space="preserve"> zullen ver</w:t>
      </w:r>
      <w:r>
        <w:t>kopen. In dit stadium is een potentiële omzettoename niet uit te drukken in geld.</w:t>
      </w:r>
    </w:p>
    <w:p w:rsidR="00A960BA" w:rsidRDefault="00A960BA" w:rsidP="00A960BA"/>
    <w:p w:rsidR="00A960BA" w:rsidRDefault="00A960BA" w:rsidP="00A960BA">
      <w:r>
        <w:t>Daarnaast zouden de operationele kosten in het distributiecentrum (licht) kunnen dalen. In de huidige s</w:t>
      </w:r>
      <w:r w:rsidR="008C13DA">
        <w:t>ituatie wordt de order anderhalve</w:t>
      </w:r>
      <w:r>
        <w:t xml:space="preserve"> week voor start uitlevering bij de leveranciers geplaatst. Het distributiecentrum krijgt zodoende ook pas op het laatste moment door wanneer deze aantallen binnenkomen. Voor het bepalen van de personeelsplanning is dit geen prettig uitgangspunt. Op het moment dat de order zeven weken eerder wordt geplaatst, is het moment van binnenkomst eerder bekend en zal het distributiecentrum zijn operatie hier beter op kunnen afstemmen.</w:t>
      </w:r>
    </w:p>
    <w:p w:rsidR="00A960BA" w:rsidRDefault="00A960BA" w:rsidP="00A960BA"/>
    <w:p w:rsidR="00A960BA" w:rsidRDefault="00A960BA" w:rsidP="00A960BA">
      <w:pPr>
        <w:pStyle w:val="Kop2"/>
      </w:pPr>
      <w:bookmarkStart w:id="83" w:name="_Toc484510770"/>
      <w:r>
        <w:t>Onzekerheden en gevoeligheidsanalyse</w:t>
      </w:r>
      <w:bookmarkEnd w:id="83"/>
    </w:p>
    <w:p w:rsidR="00A960BA" w:rsidRDefault="00A960BA" w:rsidP="00A960BA">
      <w:r>
        <w:t>De kosten-batenanalyse uit de voorgaande paragraaf is gemaakt op basis van het uitgangspun</w:t>
      </w:r>
      <w:r w:rsidR="008C13DA">
        <w:t xml:space="preserve">t dat de voorraadkosten met 22,35 procent </w:t>
      </w:r>
      <w:r>
        <w:t xml:space="preserve">gereduceerd worden als gevolg van de verbetervoorstellen. De kans dat dit percentage exact 28,90 procent </w:t>
      </w:r>
      <w:r w:rsidR="009A1D63">
        <w:t>is</w:t>
      </w:r>
      <w:r>
        <w:t xml:space="preserve"> in de praktijk</w:t>
      </w:r>
      <w:r w:rsidR="009A1D63">
        <w:t>,</w:t>
      </w:r>
      <w:r>
        <w:t xml:space="preserve"> i</w:t>
      </w:r>
      <w:r w:rsidR="004867DF">
        <w:t xml:space="preserve">s natuurlijk klein. </w:t>
      </w:r>
      <w:r w:rsidR="008C13DA">
        <w:t>In de verbetervoorstellen voor het forecastproces is aangegeven</w:t>
      </w:r>
      <w:r>
        <w:t xml:space="preserve"> dat de forecastnauwkeurigheid met meer dan 13 procent </w:t>
      </w:r>
      <w:r w:rsidR="004867DF">
        <w:t>kan toenemen</w:t>
      </w:r>
      <w:r>
        <w:t xml:space="preserve">. Dit omdat </w:t>
      </w:r>
      <w:proofErr w:type="spellStart"/>
      <w:r>
        <w:t>CatMan</w:t>
      </w:r>
      <w:proofErr w:type="spellEnd"/>
      <w:r>
        <w:t xml:space="preserve"> op basis van product- en marketkennis in staat moet zijn om de forecast naar een nog hoger niveau te tillen</w:t>
      </w:r>
      <w:r w:rsidR="00E75341">
        <w:t>,</w:t>
      </w:r>
      <w:r>
        <w:t xml:space="preserve"> zoals beschreven staat in paragraaf 7.5. </w:t>
      </w:r>
    </w:p>
    <w:p w:rsidR="00A960BA" w:rsidRDefault="00A960BA" w:rsidP="00A960BA"/>
    <w:p w:rsidR="00A960BA" w:rsidRDefault="00A960BA" w:rsidP="00A960BA">
      <w:r>
        <w:t>Om inzicht te geven in de gevolgen van hoger of lager uitvallende resultaten moet een gevoeligheidsanalyse worden opgenomen in de kosten-batenanalyse</w:t>
      </w:r>
      <w:sdt>
        <w:sdtPr>
          <w:id w:val="1223091359"/>
          <w:citation/>
        </w:sdtPr>
        <w:sdtContent>
          <w:r>
            <w:fldChar w:fldCharType="begin"/>
          </w:r>
          <w:r>
            <w:instrText xml:space="preserve"> CITATION Den11 \l 1043 </w:instrText>
          </w:r>
          <w:r>
            <w:fldChar w:fldCharType="separate"/>
          </w:r>
          <w:r w:rsidR="00871FB9">
            <w:rPr>
              <w:noProof/>
            </w:rPr>
            <w:t xml:space="preserve"> (Lock, 2011)</w:t>
          </w:r>
          <w:r>
            <w:fldChar w:fldCharType="end"/>
          </w:r>
        </w:sdtContent>
      </w:sdt>
      <w:r>
        <w:t xml:space="preserve">. Onzekerheden in de uitkomst van de kosten-batenanalyse worden meegenomen in </w:t>
      </w:r>
      <w:r w:rsidR="008C13DA">
        <w:t xml:space="preserve">deze </w:t>
      </w:r>
      <w:r>
        <w:t xml:space="preserve">analyse. De gevoeligheidsanalyse in dit onderzoek is uitgevoerd door middel van een ‘wat-als-scenario’. Geconcludeerd </w:t>
      </w:r>
      <w:r w:rsidR="008C13DA">
        <w:t>is</w:t>
      </w:r>
      <w:r>
        <w:t xml:space="preserve"> dat een forecast accuracy verbetering van 13 procent resulteert in een restvoorraadverlaging van 22,35</w:t>
      </w:r>
      <w:r w:rsidR="00E75341">
        <w:t xml:space="preserve"> procent</w:t>
      </w:r>
      <w:r>
        <w:t xml:space="preserve">. In deze gevoeligheidsanalyse is het effect </w:t>
      </w:r>
      <w:r w:rsidR="008C13DA">
        <w:t xml:space="preserve">op de uitkomsten </w:t>
      </w:r>
      <w:r>
        <w:t>berekend als de forec</w:t>
      </w:r>
      <w:r w:rsidR="008B143F">
        <w:t>ast accuracy vijf of tien procent</w:t>
      </w:r>
      <w:r>
        <w:t xml:space="preserve"> lager of hoger uitvalt. De resultaten hiervan zijn wee</w:t>
      </w:r>
      <w:r w:rsidR="00E75341">
        <w:t>rgeven in tabel 10.1</w:t>
      </w:r>
      <w:r w:rsidR="008C13DA">
        <w:t>.</w:t>
      </w:r>
      <w:r w:rsidR="00E75341">
        <w:t xml:space="preserve"> Het middelste</w:t>
      </w:r>
      <w:r>
        <w:t xml:space="preserve"> scenario, een forecast accuracy van 70</w:t>
      </w:r>
      <w:r w:rsidR="00E75341">
        <w:t xml:space="preserve"> procent</w:t>
      </w:r>
      <w:r>
        <w:t>, welke een verbetering van 13 procent is, vormt het uitgangspunt. De kosten en baten binnen een range van vijf en tien procent zijn berekend.</w:t>
      </w:r>
      <w:r w:rsidRPr="008251AB">
        <w:t xml:space="preserve"> </w:t>
      </w:r>
      <w:r w:rsidR="00E75341">
        <w:t>Daarnaast is de boekhoudkundig</w:t>
      </w:r>
      <w:r>
        <w:t xml:space="preserve">e terugverdienperiode berekend en </w:t>
      </w:r>
      <w:r w:rsidR="00E75341">
        <w:t>weergegeven in de laatste kolom.</w:t>
      </w:r>
    </w:p>
    <w:tbl>
      <w:tblPr>
        <w:tblStyle w:val="Rastertabel4-Accent33"/>
        <w:tblW w:w="0" w:type="auto"/>
        <w:tblInd w:w="108" w:type="dxa"/>
        <w:tblLook w:val="04A0" w:firstRow="1" w:lastRow="0" w:firstColumn="1" w:lastColumn="0" w:noHBand="0" w:noVBand="1"/>
      </w:tblPr>
      <w:tblGrid>
        <w:gridCol w:w="1985"/>
        <w:gridCol w:w="1083"/>
        <w:gridCol w:w="1610"/>
        <w:gridCol w:w="1276"/>
        <w:gridCol w:w="1417"/>
        <w:gridCol w:w="1701"/>
      </w:tblGrid>
      <w:tr w:rsidR="00A960BA" w:rsidTr="0063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Forecast Accuracy</w:t>
            </w:r>
          </w:p>
        </w:tc>
        <w:tc>
          <w:tcPr>
            <w:tcW w:w="1083" w:type="dxa"/>
          </w:tcPr>
          <w:p w:rsidR="00A960BA" w:rsidRDefault="00A960BA" w:rsidP="006327ED">
            <w:pPr>
              <w:cnfStyle w:val="100000000000" w:firstRow="1" w:lastRow="0" w:firstColumn="0" w:lastColumn="0" w:oddVBand="0" w:evenVBand="0" w:oddHBand="0" w:evenHBand="0" w:firstRowFirstColumn="0" w:firstRowLastColumn="0" w:lastRowFirstColumn="0" w:lastRowLastColumn="0"/>
            </w:pPr>
            <w:r>
              <w:t>Kosten</w:t>
            </w:r>
          </w:p>
        </w:tc>
        <w:tc>
          <w:tcPr>
            <w:tcW w:w="1610" w:type="dxa"/>
          </w:tcPr>
          <w:p w:rsidR="00A960BA" w:rsidRDefault="00A960BA" w:rsidP="006327ED">
            <w:pPr>
              <w:cnfStyle w:val="100000000000" w:firstRow="1" w:lastRow="0" w:firstColumn="0" w:lastColumn="0" w:oddVBand="0" w:evenVBand="0" w:oddHBand="0" w:evenHBand="0" w:firstRowFirstColumn="0" w:firstRowLastColumn="0" w:lastRowFirstColumn="0" w:lastRowLastColumn="0"/>
            </w:pPr>
            <w:r>
              <w:t>Voorraadkosten</w:t>
            </w:r>
          </w:p>
        </w:tc>
        <w:tc>
          <w:tcPr>
            <w:tcW w:w="1276" w:type="dxa"/>
          </w:tcPr>
          <w:p w:rsidR="00A960BA" w:rsidRDefault="00A960BA" w:rsidP="006327ED">
            <w:pPr>
              <w:cnfStyle w:val="100000000000" w:firstRow="1" w:lastRow="0" w:firstColumn="0" w:lastColumn="0" w:oddVBand="0" w:evenVBand="0" w:oddHBand="0" w:evenHBand="0" w:firstRowFirstColumn="0" w:firstRowLastColumn="0" w:lastRowFirstColumn="0" w:lastRowLastColumn="0"/>
            </w:pPr>
            <w:r>
              <w:t>Reductie %</w:t>
            </w:r>
          </w:p>
        </w:tc>
        <w:tc>
          <w:tcPr>
            <w:tcW w:w="1417" w:type="dxa"/>
          </w:tcPr>
          <w:p w:rsidR="00A960BA" w:rsidRDefault="00A960BA" w:rsidP="006327ED">
            <w:pPr>
              <w:cnfStyle w:val="100000000000" w:firstRow="1" w:lastRow="0" w:firstColumn="0" w:lastColumn="0" w:oddVBand="0" w:evenVBand="0" w:oddHBand="0" w:evenHBand="0" w:firstRowFirstColumn="0" w:firstRowLastColumn="0" w:lastRowFirstColumn="0" w:lastRowLastColumn="0"/>
            </w:pPr>
            <w:r>
              <w:t>Baten</w:t>
            </w:r>
          </w:p>
        </w:tc>
        <w:tc>
          <w:tcPr>
            <w:tcW w:w="1701" w:type="dxa"/>
          </w:tcPr>
          <w:p w:rsidR="00A960BA" w:rsidRDefault="00A960BA" w:rsidP="006327ED">
            <w:pPr>
              <w:cnfStyle w:val="100000000000" w:firstRow="1" w:lastRow="0" w:firstColumn="0" w:lastColumn="0" w:oddVBand="0" w:evenVBand="0" w:oddHBand="0" w:evenHBand="0" w:firstRowFirstColumn="0" w:firstRowLastColumn="0" w:lastRowFirstColumn="0" w:lastRowLastColumn="0"/>
            </w:pPr>
            <w:r>
              <w:t>BTP (In maanden)</w:t>
            </w:r>
          </w:p>
        </w:tc>
      </w:tr>
      <w:tr w:rsidR="00A960BA" w:rsidTr="00632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60 procent (-10)</w:t>
            </w:r>
          </w:p>
        </w:tc>
        <w:tc>
          <w:tcPr>
            <w:tcW w:w="1083"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€ 3.780,-</w:t>
            </w:r>
          </w:p>
        </w:tc>
        <w:tc>
          <w:tcPr>
            <w:tcW w:w="1610"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€ 322.180,-</w:t>
            </w:r>
          </w:p>
        </w:tc>
        <w:tc>
          <w:tcPr>
            <w:tcW w:w="1276"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8,05   %</w:t>
            </w:r>
          </w:p>
        </w:tc>
        <w:tc>
          <w:tcPr>
            <w:tcW w:w="1417"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€ 28.220,-</w:t>
            </w:r>
          </w:p>
        </w:tc>
        <w:tc>
          <w:tcPr>
            <w:tcW w:w="1701"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1,61</w:t>
            </w:r>
          </w:p>
        </w:tc>
      </w:tr>
      <w:tr w:rsidR="00A960BA" w:rsidTr="006327ED">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65 procent (-5)</w:t>
            </w:r>
          </w:p>
        </w:tc>
        <w:tc>
          <w:tcPr>
            <w:tcW w:w="1083"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€ 3.780,-</w:t>
            </w:r>
          </w:p>
        </w:tc>
        <w:tc>
          <w:tcPr>
            <w:tcW w:w="1610"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€ 297.330,-</w:t>
            </w:r>
          </w:p>
        </w:tc>
        <w:tc>
          <w:tcPr>
            <w:tcW w:w="1276"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15,30 %</w:t>
            </w:r>
          </w:p>
        </w:tc>
        <w:tc>
          <w:tcPr>
            <w:tcW w:w="1417"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€ 53.670,-</w:t>
            </w:r>
          </w:p>
        </w:tc>
        <w:tc>
          <w:tcPr>
            <w:tcW w:w="1701"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0,82</w:t>
            </w:r>
          </w:p>
        </w:tc>
      </w:tr>
      <w:tr w:rsidR="00A960BA" w:rsidTr="00632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70 procent (+0)</w:t>
            </w:r>
          </w:p>
        </w:tc>
        <w:tc>
          <w:tcPr>
            <w:tcW w:w="1083"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€ 3.780,-</w:t>
            </w:r>
          </w:p>
        </w:tc>
        <w:tc>
          <w:tcPr>
            <w:tcW w:w="1610"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€ 272.560,-</w:t>
            </w:r>
          </w:p>
        </w:tc>
        <w:tc>
          <w:tcPr>
            <w:tcW w:w="1276"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22,35 %</w:t>
            </w:r>
          </w:p>
        </w:tc>
        <w:tc>
          <w:tcPr>
            <w:tcW w:w="1417"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€ 78.440,-</w:t>
            </w:r>
          </w:p>
        </w:tc>
        <w:tc>
          <w:tcPr>
            <w:tcW w:w="1701"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0,58</w:t>
            </w:r>
          </w:p>
        </w:tc>
      </w:tr>
      <w:tr w:rsidR="00A960BA" w:rsidTr="006327ED">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75 procent (+5)</w:t>
            </w:r>
          </w:p>
        </w:tc>
        <w:tc>
          <w:tcPr>
            <w:tcW w:w="1083"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€ 3.780,-</w:t>
            </w:r>
          </w:p>
        </w:tc>
        <w:tc>
          <w:tcPr>
            <w:tcW w:w="1610"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€ 249.120,-</w:t>
            </w:r>
          </w:p>
        </w:tc>
        <w:tc>
          <w:tcPr>
            <w:tcW w:w="1276"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29,05 %</w:t>
            </w:r>
          </w:p>
        </w:tc>
        <w:tc>
          <w:tcPr>
            <w:tcW w:w="1417"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€ 101.880,-</w:t>
            </w:r>
          </w:p>
        </w:tc>
        <w:tc>
          <w:tcPr>
            <w:tcW w:w="1701" w:type="dxa"/>
          </w:tcPr>
          <w:p w:rsidR="00A960BA" w:rsidRDefault="00A960BA" w:rsidP="006327ED">
            <w:pPr>
              <w:cnfStyle w:val="000000000000" w:firstRow="0" w:lastRow="0" w:firstColumn="0" w:lastColumn="0" w:oddVBand="0" w:evenVBand="0" w:oddHBand="0" w:evenHBand="0" w:firstRowFirstColumn="0" w:firstRowLastColumn="0" w:lastRowFirstColumn="0" w:lastRowLastColumn="0"/>
            </w:pPr>
            <w:r>
              <w:t>0,45</w:t>
            </w:r>
          </w:p>
        </w:tc>
      </w:tr>
      <w:tr w:rsidR="00A960BA" w:rsidTr="00632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A960BA" w:rsidRDefault="00A960BA" w:rsidP="006327ED">
            <w:r>
              <w:t>80 procent (+10)</w:t>
            </w:r>
          </w:p>
        </w:tc>
        <w:tc>
          <w:tcPr>
            <w:tcW w:w="1083"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€ 3.780,-</w:t>
            </w:r>
          </w:p>
        </w:tc>
        <w:tc>
          <w:tcPr>
            <w:tcW w:w="1610"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€ 227.610,-</w:t>
            </w:r>
          </w:p>
        </w:tc>
        <w:tc>
          <w:tcPr>
            <w:tcW w:w="1276"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35,15 %</w:t>
            </w:r>
          </w:p>
        </w:tc>
        <w:tc>
          <w:tcPr>
            <w:tcW w:w="1417" w:type="dxa"/>
          </w:tcPr>
          <w:p w:rsidR="00A960BA" w:rsidRDefault="00A960BA" w:rsidP="006327ED">
            <w:pPr>
              <w:cnfStyle w:val="000000100000" w:firstRow="0" w:lastRow="0" w:firstColumn="0" w:lastColumn="0" w:oddVBand="0" w:evenVBand="0" w:oddHBand="1" w:evenHBand="0" w:firstRowFirstColumn="0" w:firstRowLastColumn="0" w:lastRowFirstColumn="0" w:lastRowLastColumn="0"/>
            </w:pPr>
            <w:r>
              <w:t>€ 123,390,-</w:t>
            </w:r>
          </w:p>
        </w:tc>
        <w:tc>
          <w:tcPr>
            <w:tcW w:w="1701" w:type="dxa"/>
          </w:tcPr>
          <w:p w:rsidR="00A960BA" w:rsidRDefault="00A960BA" w:rsidP="006327ED">
            <w:pPr>
              <w:keepNext/>
              <w:cnfStyle w:val="000000100000" w:firstRow="0" w:lastRow="0" w:firstColumn="0" w:lastColumn="0" w:oddVBand="0" w:evenVBand="0" w:oddHBand="1" w:evenHBand="0" w:firstRowFirstColumn="0" w:firstRowLastColumn="0" w:lastRowFirstColumn="0" w:lastRowLastColumn="0"/>
            </w:pPr>
            <w:r>
              <w:t>0,37</w:t>
            </w:r>
          </w:p>
        </w:tc>
      </w:tr>
    </w:tbl>
    <w:p w:rsidR="00A960BA" w:rsidRDefault="00A960BA" w:rsidP="00A960BA">
      <w:pPr>
        <w:pStyle w:val="Bijschrift"/>
      </w:pPr>
      <w:r>
        <w:t>Tabel 10.1 Gevoeligheidsanalyse Kosten-Baten</w:t>
      </w:r>
    </w:p>
    <w:p w:rsidR="00A960BA" w:rsidRDefault="00A960BA" w:rsidP="00A960BA">
      <w:r>
        <w:t>In de gevoeligh</w:t>
      </w:r>
      <w:r w:rsidR="00E75341">
        <w:t xml:space="preserve">eidsanalyse </w:t>
      </w:r>
      <w:r w:rsidR="0032023F">
        <w:t>is</w:t>
      </w:r>
      <w:r w:rsidR="00E75341">
        <w:t xml:space="preserve"> zichtbaar dat </w:t>
      </w:r>
      <w:r>
        <w:t xml:space="preserve">zelfs bij een forecast </w:t>
      </w:r>
      <w:proofErr w:type="spellStart"/>
      <w:r>
        <w:t>accuracy</w:t>
      </w:r>
      <w:proofErr w:type="spellEnd"/>
      <w:r>
        <w:t xml:space="preserve"> van 60 procent</w:t>
      </w:r>
      <w:r w:rsidR="008C13DA">
        <w:t>, een</w:t>
      </w:r>
      <w:r>
        <w:t xml:space="preserve"> </w:t>
      </w:r>
      <w:r w:rsidR="00E75341">
        <w:t xml:space="preserve">voorraadreductie van acht procent behaald </w:t>
      </w:r>
      <w:r w:rsidR="004867DF">
        <w:t>wordt</w:t>
      </w:r>
      <w:r w:rsidR="00E75341">
        <w:t xml:space="preserve">. </w:t>
      </w:r>
      <w:r>
        <w:t>Op het moment dat de forecast accuracy 80 procent blijkt te zijn, resultee</w:t>
      </w:r>
      <w:r w:rsidR="00E75341">
        <w:t xml:space="preserve">rt dit zelfs in een voorraadreductie </w:t>
      </w:r>
      <w:r w:rsidR="004867DF">
        <w:t xml:space="preserve">van 35 procent. De kosten </w:t>
      </w:r>
      <w:r w:rsidR="008B143F">
        <w:t>worden</w:t>
      </w:r>
      <w:r w:rsidR="0032023F">
        <w:t xml:space="preserve"> </w:t>
      </w:r>
      <w:r w:rsidR="00E75341">
        <w:t>in elk scenario relatief snel terugverdiend.</w:t>
      </w:r>
      <w:r>
        <w:t xml:space="preserve"> Bij een</w:t>
      </w:r>
      <w:r w:rsidR="0032023F">
        <w:t xml:space="preserve"> forecast van 60 procent </w:t>
      </w:r>
      <w:r w:rsidR="008B143F">
        <w:t>is dat al</w:t>
      </w:r>
      <w:r w:rsidR="00E75341">
        <w:t xml:space="preserve"> na 1,61 maand, </w:t>
      </w:r>
      <w:r>
        <w:t>terwijl de kosten bij een nauwkeurigheid van 80</w:t>
      </w:r>
      <w:r w:rsidR="0032023F">
        <w:t xml:space="preserve"> procent al na 0,37 maand wordt</w:t>
      </w:r>
      <w:r>
        <w:t xml:space="preserve"> terugverdiend.</w:t>
      </w:r>
    </w:p>
    <w:p w:rsidR="00A960BA" w:rsidRDefault="00A960BA" w:rsidP="00A960BA"/>
    <w:p w:rsidR="00607C0A" w:rsidRDefault="00607C0A" w:rsidP="00A960BA">
      <w:pPr>
        <w:pStyle w:val="Kop1"/>
      </w:pPr>
      <w:r>
        <w:br w:type="column"/>
      </w:r>
      <w:bookmarkStart w:id="84" w:name="_Toc484510771"/>
      <w:r>
        <w:lastRenderedPageBreak/>
        <w:t>Conclusie</w:t>
      </w:r>
      <w:r w:rsidR="00EA5A1A">
        <w:t xml:space="preserve"> en aanbeveling</w:t>
      </w:r>
      <w:bookmarkEnd w:id="84"/>
    </w:p>
    <w:p w:rsidR="00A10E7C" w:rsidRPr="00227048" w:rsidRDefault="00173287" w:rsidP="00A10E7C">
      <w:pPr>
        <w:rPr>
          <w:i/>
        </w:rPr>
      </w:pPr>
      <w:r>
        <w:t xml:space="preserve">In dit onderzoek is gezocht naar een antwoord op de vraag: </w:t>
      </w:r>
      <w:r w:rsidR="00A10E7C" w:rsidRPr="00227048">
        <w:rPr>
          <w:i/>
        </w:rPr>
        <w:t>“</w:t>
      </w:r>
      <w:r w:rsidR="00A10E7C">
        <w:rPr>
          <w:i/>
        </w:rPr>
        <w:t xml:space="preserve">Hoe kan het huidige </w:t>
      </w:r>
      <w:proofErr w:type="spellStart"/>
      <w:r w:rsidR="00A10E7C">
        <w:rPr>
          <w:i/>
        </w:rPr>
        <w:t>forecasting</w:t>
      </w:r>
      <w:proofErr w:type="spellEnd"/>
      <w:r w:rsidR="00A10E7C">
        <w:rPr>
          <w:i/>
        </w:rPr>
        <w:t xml:space="preserve"> en bestelproces voor de promotieartikelen verbeterd worden</w:t>
      </w:r>
      <w:r w:rsidR="008B143F">
        <w:rPr>
          <w:i/>
        </w:rPr>
        <w:t>,</w:t>
      </w:r>
      <w:r w:rsidR="00A10E7C">
        <w:rPr>
          <w:i/>
        </w:rPr>
        <w:t xml:space="preserve"> zodat de voorraadbeschikbaarheid toeneemt?”</w:t>
      </w:r>
      <w:r w:rsidRPr="00173287">
        <w:t xml:space="preserve"> </w:t>
      </w:r>
      <w:r>
        <w:t xml:space="preserve">Het doel van dit onderzoek was om het proces van </w:t>
      </w:r>
      <w:proofErr w:type="spellStart"/>
      <w:r>
        <w:t>forecasting</w:t>
      </w:r>
      <w:proofErr w:type="spellEnd"/>
      <w:r>
        <w:t xml:space="preserve"> en bestellen voor de </w:t>
      </w:r>
      <w:r w:rsidR="009226EA">
        <w:t>promotieartikelen</w:t>
      </w:r>
      <w:r>
        <w:t xml:space="preserve"> te herzien</w:t>
      </w:r>
      <w:r w:rsidR="008B143F">
        <w:t>,</w:t>
      </w:r>
      <w:r>
        <w:t xml:space="preserve"> zodat de voorraadbeschikbaarheid toeneemt.</w:t>
      </w:r>
    </w:p>
    <w:p w:rsidR="00A10E7C" w:rsidRDefault="00A10E7C" w:rsidP="00A10E7C"/>
    <w:p w:rsidR="00EA5A1A" w:rsidRDefault="00EA5A1A" w:rsidP="00A10E7C">
      <w:r>
        <w:t xml:space="preserve">Na de literatuurstudie en de beoordeling hiervan is geconcludeerd dat de verbetermethodiek Six Sigma het best aansluit bij de essentie van dit onderzoek. Hierdoor is ook gelijk de structuur van het </w:t>
      </w:r>
      <w:r w:rsidR="00E84B1C">
        <w:t>onderzoek vast komen de liggen. D</w:t>
      </w:r>
      <w:r>
        <w:t>eze is gevormd aan de ha</w:t>
      </w:r>
      <w:r w:rsidR="00C24171">
        <w:t xml:space="preserve">nd van de </w:t>
      </w:r>
      <w:r w:rsidR="000A4092">
        <w:t xml:space="preserve">vijf stappen van </w:t>
      </w:r>
      <w:proofErr w:type="spellStart"/>
      <w:r w:rsidR="000A4092">
        <w:t>Deming</w:t>
      </w:r>
      <w:proofErr w:type="spellEnd"/>
      <w:r w:rsidR="000A4092">
        <w:t xml:space="preserve"> (DMAIC).</w:t>
      </w:r>
    </w:p>
    <w:p w:rsidR="00EA5A1A" w:rsidRDefault="00EA5A1A" w:rsidP="00A10E7C"/>
    <w:p w:rsidR="00EA5A1A" w:rsidRDefault="000A4092" w:rsidP="00EA5A1A">
      <w:r>
        <w:t xml:space="preserve">In de </w:t>
      </w:r>
      <w:proofErr w:type="spellStart"/>
      <w:r>
        <w:t>d</w:t>
      </w:r>
      <w:r w:rsidR="00EA5A1A">
        <w:t>efine</w:t>
      </w:r>
      <w:proofErr w:type="spellEnd"/>
      <w:r w:rsidR="00EA5A1A">
        <w:t xml:space="preserve"> fase is het proces van </w:t>
      </w:r>
      <w:proofErr w:type="spellStart"/>
      <w:r w:rsidR="00EA5A1A">
        <w:t>forecasting</w:t>
      </w:r>
      <w:proofErr w:type="spellEnd"/>
      <w:r w:rsidR="00EA5A1A">
        <w:t xml:space="preserve"> tot beste</w:t>
      </w:r>
      <w:r w:rsidR="00CB7F3F">
        <w:t>llen</w:t>
      </w:r>
      <w:r w:rsidR="00EA5A1A">
        <w:t xml:space="preserve"> in kaart gebracht en zijn de kritieke prestaties in dit proces gedefinieerd. De </w:t>
      </w:r>
      <w:r w:rsidR="00E84B1C">
        <w:t>kritieke prestaties</w:t>
      </w:r>
      <w:r w:rsidR="00EA5A1A">
        <w:t xml:space="preserve"> (</w:t>
      </w:r>
      <w:proofErr w:type="spellStart"/>
      <w:r w:rsidR="00EA5A1A">
        <w:t>CTQ’</w:t>
      </w:r>
      <w:r w:rsidR="00E84B1C">
        <w:t>s</w:t>
      </w:r>
      <w:proofErr w:type="spellEnd"/>
      <w:r w:rsidR="00EA5A1A">
        <w:t>),</w:t>
      </w:r>
      <w:r w:rsidR="00E84B1C">
        <w:t xml:space="preserve"> in dit onderzoek</w:t>
      </w:r>
      <w:r w:rsidR="008B143F">
        <w:t>,</w:t>
      </w:r>
      <w:r w:rsidR="00E84B1C">
        <w:t xml:space="preserve"> zijn als volgt:</w:t>
      </w:r>
    </w:p>
    <w:p w:rsidR="00EA5A1A" w:rsidRDefault="00EA5A1A" w:rsidP="00EA5A1A">
      <w:pPr>
        <w:pStyle w:val="Lijstalinea"/>
        <w:numPr>
          <w:ilvl w:val="0"/>
          <w:numId w:val="25"/>
        </w:numPr>
        <w:rPr>
          <w:bCs/>
        </w:rPr>
      </w:pPr>
      <w:r>
        <w:rPr>
          <w:bCs/>
        </w:rPr>
        <w:t xml:space="preserve">Forecast accuracy moet ten minste 75 procent zijn over de </w:t>
      </w:r>
      <w:r w:rsidR="009226EA">
        <w:rPr>
          <w:bCs/>
        </w:rPr>
        <w:t>promotieartikelen</w:t>
      </w:r>
      <w:r>
        <w:rPr>
          <w:bCs/>
        </w:rPr>
        <w:t>.</w:t>
      </w:r>
    </w:p>
    <w:p w:rsidR="00EA5A1A" w:rsidRDefault="00EA5A1A" w:rsidP="00EA5A1A">
      <w:pPr>
        <w:pStyle w:val="Lijstalinea"/>
        <w:numPr>
          <w:ilvl w:val="0"/>
          <w:numId w:val="25"/>
        </w:numPr>
        <w:rPr>
          <w:bCs/>
        </w:rPr>
      </w:pPr>
      <w:r>
        <w:rPr>
          <w:bCs/>
        </w:rPr>
        <w:t>99 procent van de promotieartikelen moet voor start uitlevering beschikbaar zijn in het distributiecentrum.</w:t>
      </w:r>
    </w:p>
    <w:p w:rsidR="00EA5A1A" w:rsidRDefault="00EA5A1A" w:rsidP="00EA5A1A">
      <w:pPr>
        <w:pStyle w:val="Lijstalinea"/>
        <w:numPr>
          <w:ilvl w:val="0"/>
          <w:numId w:val="25"/>
        </w:numPr>
        <w:rPr>
          <w:bCs/>
        </w:rPr>
      </w:pPr>
      <w:r>
        <w:rPr>
          <w:bCs/>
        </w:rPr>
        <w:t>De voorraadhoogte na afloo</w:t>
      </w:r>
      <w:r w:rsidR="005A635B">
        <w:rPr>
          <w:bCs/>
        </w:rPr>
        <w:t>p van een promotie mag maximaal vier weken</w:t>
      </w:r>
      <w:r>
        <w:rPr>
          <w:bCs/>
        </w:rPr>
        <w:t xml:space="preserve"> afzet coveren.</w:t>
      </w:r>
    </w:p>
    <w:p w:rsidR="00EA5A1A" w:rsidRDefault="00EA5A1A" w:rsidP="00A10E7C"/>
    <w:p w:rsidR="00E84B1C" w:rsidRDefault="00E84B1C" w:rsidP="00A10E7C">
      <w:r>
        <w:t xml:space="preserve">In de </w:t>
      </w:r>
      <w:proofErr w:type="spellStart"/>
      <w:r>
        <w:t>measure</w:t>
      </w:r>
      <w:proofErr w:type="spellEnd"/>
      <w:r>
        <w:t xml:space="preserve"> fase zijn de </w:t>
      </w:r>
      <w:r w:rsidR="00CB7F3F">
        <w:t>huidige prestaties van elke CTQ ber</w:t>
      </w:r>
      <w:r w:rsidR="008B143F">
        <w:t xml:space="preserve">ekend. De huidige forecast </w:t>
      </w:r>
      <w:proofErr w:type="spellStart"/>
      <w:r w:rsidR="008B143F">
        <w:t>accurac</w:t>
      </w:r>
      <w:r w:rsidR="00CB7F3F">
        <w:t>y</w:t>
      </w:r>
      <w:proofErr w:type="spellEnd"/>
      <w:r w:rsidR="00CB7F3F">
        <w:t xml:space="preserve"> was</w:t>
      </w:r>
      <w:r>
        <w:t xml:space="preserve"> 57 </w:t>
      </w:r>
      <w:r w:rsidR="00CB7F3F">
        <w:t xml:space="preserve">procent in 2016. De </w:t>
      </w:r>
      <w:r>
        <w:t xml:space="preserve">voorraadbeschikbaarheid van promotieartikelen </w:t>
      </w:r>
      <w:r w:rsidR="00CB7F3F">
        <w:t xml:space="preserve">was 81 procent, ruim onder de norm van 99 procent. </w:t>
      </w:r>
      <w:r>
        <w:t>Daarentegen resulteerde de ondermaatse prestaties van beide processen in ruim 370</w:t>
      </w:r>
      <w:r w:rsidR="008B143F">
        <w:t>.000</w:t>
      </w:r>
      <w:r>
        <w:t xml:space="preserve"> euro aan </w:t>
      </w:r>
      <w:r w:rsidR="00CB7F3F">
        <w:t xml:space="preserve">restvoorraadkosten (CTQ drie). </w:t>
      </w:r>
    </w:p>
    <w:p w:rsidR="00E84B1C" w:rsidRDefault="00E84B1C" w:rsidP="00A10E7C"/>
    <w:p w:rsidR="00A10E7C" w:rsidRDefault="00E84B1C" w:rsidP="00A10E7C">
      <w:r>
        <w:t xml:space="preserve">De huidige prestaties zijn geanalyseerd in de </w:t>
      </w:r>
      <w:r w:rsidR="00236B61">
        <w:t>analyse</w:t>
      </w:r>
      <w:r>
        <w:t xml:space="preserve"> fase om zo tot de root </w:t>
      </w:r>
      <w:proofErr w:type="spellStart"/>
      <w:r>
        <w:t>causes</w:t>
      </w:r>
      <w:proofErr w:type="spellEnd"/>
      <w:r>
        <w:t xml:space="preserve"> van het probleem te ko</w:t>
      </w:r>
      <w:r w:rsidR="006D4677">
        <w:t>men. Uit deze analyse bleek</w:t>
      </w:r>
      <w:r w:rsidR="00CB7F3F">
        <w:t xml:space="preserve"> dat de forecast nauwelijks bepaald</w:t>
      </w:r>
      <w:r w:rsidR="006D4677">
        <w:t xml:space="preserve"> wordt op basi</w:t>
      </w:r>
      <w:r w:rsidR="00CB7F3F">
        <w:t xml:space="preserve">s van data en </w:t>
      </w:r>
      <w:r w:rsidR="009121DA">
        <w:t xml:space="preserve">dat </w:t>
      </w:r>
      <w:r w:rsidR="00CB7F3F">
        <w:t>er vanuit sales té</w:t>
      </w:r>
      <w:r w:rsidR="006D4677">
        <w:t xml:space="preserve"> optimistisch wordt voorspeld. Het tweede probleem, de la</w:t>
      </w:r>
      <w:r w:rsidR="00A10E7C">
        <w:rPr>
          <w:bCs/>
        </w:rPr>
        <w:t xml:space="preserve">ge voorraadbeschikbaarheid, </w:t>
      </w:r>
      <w:r w:rsidR="006D4677">
        <w:rPr>
          <w:bCs/>
        </w:rPr>
        <w:t>komt doordat er op een te laat moment wordt besteld in de huidige situatie.</w:t>
      </w:r>
      <w:r w:rsidR="006D4677">
        <w:t xml:space="preserve"> Omdat er zo kort voor start uitlevering wordt besteld</w:t>
      </w:r>
      <w:r w:rsidR="008B143F">
        <w:t>,</w:t>
      </w:r>
      <w:r w:rsidR="006D4677">
        <w:t xml:space="preserve"> is er </w:t>
      </w:r>
      <w:r w:rsidR="00A10E7C">
        <w:t xml:space="preserve">geen ruimte om op problemen te reageren en </w:t>
      </w:r>
      <w:r w:rsidR="009121DA">
        <w:t xml:space="preserve">daarnaast kunnen de </w:t>
      </w:r>
      <w:r w:rsidR="00A10E7C">
        <w:t>leveranciers</w:t>
      </w:r>
      <w:r w:rsidR="008C0C8D">
        <w:t xml:space="preserve"> de </w:t>
      </w:r>
      <w:r w:rsidR="009121DA">
        <w:t>promotie</w:t>
      </w:r>
      <w:r w:rsidR="008C0C8D">
        <w:t xml:space="preserve">aantallen </w:t>
      </w:r>
      <w:r w:rsidR="009D4ABE">
        <w:t xml:space="preserve">die Blokker </w:t>
      </w:r>
      <w:r w:rsidR="009121DA">
        <w:t xml:space="preserve">wens te ontvangen </w:t>
      </w:r>
      <w:r w:rsidR="009D4ABE">
        <w:t>niet altijd waarmaken</w:t>
      </w:r>
      <w:r w:rsidR="006D4677">
        <w:t>.</w:t>
      </w:r>
    </w:p>
    <w:p w:rsidR="006D4677" w:rsidRDefault="006D4677" w:rsidP="00A10E7C"/>
    <w:p w:rsidR="00663BF5" w:rsidRDefault="006D4677" w:rsidP="00A10E7C">
      <w:r>
        <w:t xml:space="preserve">Om </w:t>
      </w:r>
      <w:r w:rsidR="00663BF5">
        <w:t xml:space="preserve">een </w:t>
      </w:r>
      <w:r w:rsidR="009121DA">
        <w:t>verhoogde</w:t>
      </w:r>
      <w:r>
        <w:t xml:space="preserve"> voorraadbeschikbaarheid </w:t>
      </w:r>
      <w:r w:rsidR="00663BF5">
        <w:t>van promotieartikelen te realiseren</w:t>
      </w:r>
      <w:r>
        <w:t>, is het huidige forecast en bestelproces herzien. En</w:t>
      </w:r>
      <w:r w:rsidR="009D4ABE">
        <w:t>erzijds is een promotieforecastmodel ontwikkeld dat op basis van de geldende</w:t>
      </w:r>
      <w:r>
        <w:t xml:space="preserve"> </w:t>
      </w:r>
      <w:r w:rsidR="00385BD4">
        <w:t xml:space="preserve">promotieomstandigheden, </w:t>
      </w:r>
      <w:r w:rsidR="00E929EF">
        <w:t xml:space="preserve">zoals </w:t>
      </w:r>
      <w:r w:rsidR="009D4ABE">
        <w:t>kortingsklasse of</w:t>
      </w:r>
      <w:r w:rsidR="00E929EF">
        <w:t xml:space="preserve"> folderpagina de verkoopvoorspelling automatisch bereke</w:t>
      </w:r>
      <w:r w:rsidR="00C24171">
        <w:t xml:space="preserve">nt </w:t>
      </w:r>
      <w:r w:rsidR="009D4ABE">
        <w:t>door middel van</w:t>
      </w:r>
      <w:r w:rsidR="00663BF5">
        <w:t xml:space="preserve"> een upliftfactor</w:t>
      </w:r>
      <w:r w:rsidR="00E929EF">
        <w:t xml:space="preserve">. </w:t>
      </w:r>
      <w:r w:rsidR="00A10E7C">
        <w:t xml:space="preserve">Dit model, </w:t>
      </w:r>
      <w:r w:rsidR="00C24171">
        <w:t xml:space="preserve">welke </w:t>
      </w:r>
      <w:r w:rsidR="00E929EF">
        <w:t xml:space="preserve">relevantie </w:t>
      </w:r>
      <w:r w:rsidR="00C24171">
        <w:t>toekent aan elk van de pr</w:t>
      </w:r>
      <w:r w:rsidR="00E929EF">
        <w:t xml:space="preserve">omotiekarakteristieken door middel van </w:t>
      </w:r>
      <w:r w:rsidR="00C24171">
        <w:t>gewogen factoren</w:t>
      </w:r>
      <w:r w:rsidR="009121DA">
        <w:t>,</w:t>
      </w:r>
      <w:r w:rsidR="00E929EF">
        <w:t xml:space="preserve"> </w:t>
      </w:r>
      <w:r w:rsidR="00C24171">
        <w:t>en de excepties elimineert met behulp van een z-waarde</w:t>
      </w:r>
      <w:r w:rsidR="00A10E7C">
        <w:t>, is in staat om de huidige forecast accurac</w:t>
      </w:r>
      <w:r w:rsidR="00E44A99">
        <w:t xml:space="preserve">y met 13 procent te verbeteren. </w:t>
      </w:r>
      <w:r w:rsidR="00A10E7C">
        <w:t>Ter verbetering van de voorraadbeschikbaarheid is een model gecreëerd welke de besteller de juiste handvaten geeft om zeven weken eerder te berekenen hoeveel er ingekocht moet worden voor een promotie. Het model berekent dit door het voorraadverloop in de komende weken te berekenen</w:t>
      </w:r>
      <w:r w:rsidR="00E44A99">
        <w:t xml:space="preserve"> (simuleren)</w:t>
      </w:r>
      <w:r w:rsidR="00A10E7C">
        <w:t xml:space="preserve">, rekening te houden met de minimale bestelhoeveelheid en logistieke eigenschappen van een product. </w:t>
      </w:r>
      <w:r w:rsidR="00E44A99">
        <w:t>De synergie tussen beide oplossing</w:t>
      </w:r>
      <w:r w:rsidR="00385BD4">
        <w:t>en</w:t>
      </w:r>
      <w:r w:rsidR="00E44A99">
        <w:t xml:space="preserve"> is sterk. De forecast is namelijk input voor het bestelproces. Beide processen zijn herzien</w:t>
      </w:r>
      <w:r w:rsidR="007F6231">
        <w:t xml:space="preserve">, </w:t>
      </w:r>
      <w:r w:rsidR="00E44A99">
        <w:t>verbeterd</w:t>
      </w:r>
      <w:r w:rsidR="007F6231">
        <w:t xml:space="preserve"> en </w:t>
      </w:r>
      <w:r w:rsidR="009D4ABE">
        <w:t>vormen een uniforme werkwijze in</w:t>
      </w:r>
      <w:r w:rsidR="007F6231">
        <w:t xml:space="preserve"> de organisatie. De resultaten zullen naar verwachting snel zichtbaar zijn in de voorraadbeschikbaarheid en de </w:t>
      </w:r>
      <w:r w:rsidR="009D4ABE">
        <w:t>rest</w:t>
      </w:r>
      <w:r w:rsidR="007F6231">
        <w:t>voorraa</w:t>
      </w:r>
      <w:r w:rsidR="00C24171">
        <w:t xml:space="preserve">dkosten van promotieartikelen. </w:t>
      </w:r>
    </w:p>
    <w:p w:rsidR="00C24171" w:rsidRDefault="00C24171" w:rsidP="00A10E7C"/>
    <w:p w:rsidR="00663BF5" w:rsidRDefault="007F6231" w:rsidP="00A10E7C">
      <w:r>
        <w:t>Blokker wordt geadviseerd</w:t>
      </w:r>
      <w:r w:rsidR="00663BF5">
        <w:t xml:space="preserve"> om beide processen te implementeren zoals beschreven staat</w:t>
      </w:r>
      <w:r>
        <w:t xml:space="preserve"> in hoofdstuk zeven en acht. Het bedrijf wordt geadviseerd om te starten met een pilot </w:t>
      </w:r>
      <w:r w:rsidR="00D527A2">
        <w:t xml:space="preserve">van een half jaar </w:t>
      </w:r>
      <w:r>
        <w:t>op de top vier leveranciers. In de control fase zijn de juiste middelen beschreven om tussentijds te sturen op resultaat en te reageren op (onvoorziene) tegenslage</w:t>
      </w:r>
      <w:r w:rsidR="00D527A2">
        <w:t>n. Mocht</w:t>
      </w:r>
      <w:r w:rsidR="004867DF">
        <w:t xml:space="preserve">en de gewenste resultaten na afloop </w:t>
      </w:r>
      <w:r w:rsidR="00D527A2">
        <w:t xml:space="preserve">van </w:t>
      </w:r>
      <w:r w:rsidR="004867DF">
        <w:t>het eerste half jaar worden behaald</w:t>
      </w:r>
      <w:r w:rsidR="00C24171">
        <w:t>, kan dit verder uitgerold worden over de overige leveranciers</w:t>
      </w:r>
      <w:r w:rsidR="00663BF5">
        <w:t xml:space="preserve">. Ook </w:t>
      </w:r>
      <w:r w:rsidR="00D527A2">
        <w:t>wordt Blokker aanbevolen om verder onderzoek te doen naar de gevolgen van promot</w:t>
      </w:r>
      <w:r w:rsidR="005910AC">
        <w:t xml:space="preserve">ies in de afzet na de promoties. Door in het voorraadmanagementproces de terugloop </w:t>
      </w:r>
      <w:r w:rsidR="00385BD4">
        <w:t>in de afzet na een</w:t>
      </w:r>
      <w:r w:rsidR="005910AC">
        <w:t xml:space="preserve"> promotie mee te nemen, moet dit de bedrijfsvoering </w:t>
      </w:r>
      <w:r w:rsidR="00385BD4">
        <w:t>nog verder kunnen</w:t>
      </w:r>
      <w:r w:rsidR="005910AC">
        <w:t xml:space="preserve"> verbeteren. Als laatste wordt Blokker geadviseerd om meer data van promotieomstand</w:t>
      </w:r>
      <w:r w:rsidR="00385BD4">
        <w:t xml:space="preserve">igheden op te nemen in systemen, zodat er een </w:t>
      </w:r>
      <w:r w:rsidR="005910AC">
        <w:t xml:space="preserve">grondigere analyse </w:t>
      </w:r>
      <w:r w:rsidR="00385BD4">
        <w:t xml:space="preserve">kan </w:t>
      </w:r>
      <w:r w:rsidR="009121DA">
        <w:t>plaatsvinden. Hierdoor zal naar verwachting de</w:t>
      </w:r>
      <w:r w:rsidR="005910AC">
        <w:t xml:space="preserve"> forecast </w:t>
      </w:r>
      <w:proofErr w:type="spellStart"/>
      <w:r w:rsidR="005910AC">
        <w:t>accuracy</w:t>
      </w:r>
      <w:proofErr w:type="spellEnd"/>
      <w:r w:rsidR="005910AC">
        <w:t xml:space="preserve"> </w:t>
      </w:r>
      <w:r w:rsidR="009121DA">
        <w:t>naar een nog hoger niveau kunnen worden getild.</w:t>
      </w:r>
      <w:r w:rsidR="005910AC">
        <w:t xml:space="preserve"> </w:t>
      </w:r>
    </w:p>
    <w:p w:rsidR="00663BF5" w:rsidRDefault="00663BF5" w:rsidP="00A10E7C"/>
    <w:p w:rsidR="00C24171" w:rsidRPr="00A10E7C" w:rsidRDefault="00C24171" w:rsidP="00A10E7C">
      <w:r>
        <w:t>In de logistiek is regeren vooruitzien, weten wat er komen gaat en hier tijdig op inspelen. Dit is bereikt door een nauwkeurige</w:t>
      </w:r>
      <w:r w:rsidR="009D4ABE">
        <w:t>re</w:t>
      </w:r>
      <w:r>
        <w:t xml:space="preserve"> promotieforecast te realiseren, en anderzijds het bestelmoment naar </w:t>
      </w:r>
      <w:r w:rsidR="00823279">
        <w:t xml:space="preserve">voren te </w:t>
      </w:r>
      <w:r>
        <w:t>schuiven.</w:t>
      </w:r>
      <w:r w:rsidRPr="00C24171">
        <w:t xml:space="preserve"> </w:t>
      </w:r>
      <w:r>
        <w:t>Dit alles levert naar verwachting een positief kosten-batensaldo op van ruim 74.500 euro in het eerste jaar.</w:t>
      </w:r>
    </w:p>
    <w:p w:rsidR="00607C0A" w:rsidRDefault="00607C0A" w:rsidP="00607C0A">
      <w:pPr>
        <w:pStyle w:val="Kop1"/>
      </w:pPr>
      <w:r>
        <w:br w:type="column"/>
      </w:r>
      <w:bookmarkStart w:id="85" w:name="_Toc484510772"/>
      <w:r>
        <w:lastRenderedPageBreak/>
        <w:t>Discussie</w:t>
      </w:r>
      <w:bookmarkEnd w:id="85"/>
    </w:p>
    <w:p w:rsidR="004E1FDF" w:rsidRDefault="00607A0A" w:rsidP="0076489A">
      <w:r>
        <w:t xml:space="preserve">In </w:t>
      </w:r>
      <w:r w:rsidR="004E1FDF">
        <w:t xml:space="preserve">dit onderzoek zijn de processen van </w:t>
      </w:r>
      <w:proofErr w:type="spellStart"/>
      <w:r w:rsidR="004E1FDF">
        <w:t>forecasting</w:t>
      </w:r>
      <w:proofErr w:type="spellEnd"/>
      <w:r w:rsidR="004E1FDF">
        <w:t xml:space="preserve"> en bestellen voor promotieartikelen herzien, met als doel om de voorraadbeschikbaa</w:t>
      </w:r>
      <w:r w:rsidR="009121DA">
        <w:t xml:space="preserve">rheid te verhogen en de </w:t>
      </w:r>
      <w:r w:rsidR="004E1FDF">
        <w:t xml:space="preserve">kosten van </w:t>
      </w:r>
      <w:proofErr w:type="spellStart"/>
      <w:r w:rsidR="009121DA">
        <w:t>overvoorraad</w:t>
      </w:r>
      <w:proofErr w:type="spellEnd"/>
      <w:r w:rsidR="009121DA">
        <w:t xml:space="preserve"> </w:t>
      </w:r>
      <w:r>
        <w:t>na promoties te</w:t>
      </w:r>
      <w:r w:rsidR="00E418F2">
        <w:t xml:space="preserve"> </w:t>
      </w:r>
      <w:r>
        <w:t>verlagen</w:t>
      </w:r>
      <w:r w:rsidR="004E1FDF">
        <w:t>. Om dit te r</w:t>
      </w:r>
      <w:r w:rsidR="004418C2">
        <w:t xml:space="preserve">ealiseren </w:t>
      </w:r>
      <w:r w:rsidR="009121DA">
        <w:t xml:space="preserve">was een grondige data analyse </w:t>
      </w:r>
      <w:r w:rsidR="004E1FDF">
        <w:t>vereist om uitspraak te doen over het verwachte effect van een promotieartikel. De 1</w:t>
      </w:r>
      <w:r w:rsidR="00385BD4">
        <w:t>.</w:t>
      </w:r>
      <w:r w:rsidR="004E1FDF">
        <w:t>079 datarecords, waarop deze uitkomsten zijn gebaseerd, zijn representatief voor de huidige omst</w:t>
      </w:r>
      <w:r>
        <w:t>andigheden. Op basis hiervan kan worden</w:t>
      </w:r>
      <w:r w:rsidR="004E1FDF">
        <w:t xml:space="preserve"> gesteld dat bij een herhaling van dit onderzoek, de resultaten gelijkwaardig zouden zijn en dat daarmee de resultaten van dit onderzoek valide zijn.</w:t>
      </w:r>
    </w:p>
    <w:p w:rsidR="004E1FDF" w:rsidRDefault="004E1FDF" w:rsidP="0076489A"/>
    <w:p w:rsidR="004E1FDF" w:rsidRDefault="00F654EA" w:rsidP="0076489A">
      <w:r>
        <w:t xml:space="preserve">De veronderstelling uit het </w:t>
      </w:r>
      <w:r w:rsidR="00B54D35">
        <w:t>onderzoek van Heerde (2015</w:t>
      </w:r>
      <w:r>
        <w:t>) dat een promotieforecastmodel, gebaseerd op de gelden</w:t>
      </w:r>
      <w:r w:rsidR="00607A0A">
        <w:t>de promotieomstandigheden van een</w:t>
      </w:r>
      <w:r w:rsidR="009121DA">
        <w:t xml:space="preserve"> product (korting, product</w:t>
      </w:r>
      <w:r>
        <w:t>wereld, seizoen</w:t>
      </w:r>
      <w:r w:rsidR="00385BD4">
        <w:t>,</w:t>
      </w:r>
      <w:r>
        <w:t xml:space="preserve"> et cetera), resulteert in een hogere forecast nauwkeurigheid, </w:t>
      </w:r>
      <w:r w:rsidR="009121DA">
        <w:t>geldt ook voor Blokker</w:t>
      </w:r>
      <w:r>
        <w:t xml:space="preserve">. Daarnaast </w:t>
      </w:r>
      <w:r w:rsidR="009121DA">
        <w:t>is</w:t>
      </w:r>
      <w:r>
        <w:t xml:space="preserve"> </w:t>
      </w:r>
      <w:r w:rsidR="009121DA">
        <w:t>het mogelijk om op basis van het nieuwe</w:t>
      </w:r>
      <w:r>
        <w:t xml:space="preserve"> promotiebestelmodel in een eerder stadium </w:t>
      </w:r>
      <w:r w:rsidR="009121DA">
        <w:t>promotieaantallen</w:t>
      </w:r>
      <w:r>
        <w:t xml:space="preserve"> te bepalen en </w:t>
      </w:r>
      <w:r w:rsidR="009121DA">
        <w:t xml:space="preserve">deze </w:t>
      </w:r>
      <w:r>
        <w:t xml:space="preserve">te bestellen bij de leverancier. Dit is </w:t>
      </w:r>
      <w:r w:rsidR="009121DA">
        <w:t>gerealiseerd</w:t>
      </w:r>
      <w:r w:rsidR="00607A0A">
        <w:t xml:space="preserve"> door een voorraadverloop</w:t>
      </w:r>
      <w:r>
        <w:t>simulatie in het m</w:t>
      </w:r>
      <w:r w:rsidR="00607A0A">
        <w:t xml:space="preserve">odel te bouwen, om zodoende te </w:t>
      </w:r>
      <w:r>
        <w:t xml:space="preserve">bepalen welk </w:t>
      </w:r>
      <w:r w:rsidR="004867DF">
        <w:t xml:space="preserve">deel van de </w:t>
      </w:r>
      <w:r w:rsidR="009121DA">
        <w:t>baselinevoorraad</w:t>
      </w:r>
      <w:r w:rsidR="004867DF">
        <w:t xml:space="preserve"> vrij </w:t>
      </w:r>
      <w:r w:rsidR="009121DA">
        <w:t xml:space="preserve">beschikbaar </w:t>
      </w:r>
      <w:r w:rsidR="004867DF">
        <w:t>is</w:t>
      </w:r>
      <w:r w:rsidR="00D177D8">
        <w:t xml:space="preserve"> voor promotie</w:t>
      </w:r>
      <w:r>
        <w:t xml:space="preserve">doeleinden, en rekening te </w:t>
      </w:r>
      <w:r w:rsidR="00607A0A">
        <w:t xml:space="preserve">kunnen </w:t>
      </w:r>
      <w:r>
        <w:t>houden m</w:t>
      </w:r>
      <w:r w:rsidR="008C0C8D">
        <w:t xml:space="preserve">et minimale bestelhoeveelheden </w:t>
      </w:r>
      <w:r>
        <w:t>en verpakkingseenheden.</w:t>
      </w:r>
    </w:p>
    <w:p w:rsidR="00B54D35" w:rsidRDefault="00B54D35" w:rsidP="0076489A"/>
    <w:p w:rsidR="00B54D35" w:rsidRDefault="00607A0A" w:rsidP="0076489A">
      <w:r>
        <w:t>Dit onderzoek</w:t>
      </w:r>
      <w:r w:rsidR="00B54D35">
        <w:t xml:space="preserve"> is daarmee een aanvulling op de bestaande literatuur over het voorraadmanagement voor </w:t>
      </w:r>
      <w:r w:rsidR="009121DA">
        <w:t xml:space="preserve">de baselineafzet. Deze bestaande </w:t>
      </w:r>
      <w:r w:rsidR="00B54D35">
        <w:t xml:space="preserve">wiskundige modellen </w:t>
      </w:r>
      <w:r w:rsidR="009121DA">
        <w:t xml:space="preserve">zijn niet gericht </w:t>
      </w:r>
      <w:r w:rsidR="00B54D35">
        <w:t xml:space="preserve">op het managen van promoties. Literatuur over promotieforecasttechnieken bleek beperkt beschikbaar. Het rapport van Heerde (2015) toont aan dat berekenen van een upliftfactor, op basis van de geldende promotieomstandigheden, een hogere forecastnauwkeurigheid </w:t>
      </w:r>
      <w:r w:rsidR="00E6698F">
        <w:t>realiseert</w:t>
      </w:r>
      <w:r w:rsidR="00B54D35">
        <w:t>. Echter heeft dit onderzoek aangetoond dat</w:t>
      </w:r>
      <w:r>
        <w:t xml:space="preserve"> door</w:t>
      </w:r>
      <w:r w:rsidR="00B54D35">
        <w:t xml:space="preserve"> het toekennen van wegingsfactoren aan promotiekarakteristieken en het elimineren van de excepties aa</w:t>
      </w:r>
      <w:r>
        <w:t xml:space="preserve">n de hand van een z-waarde, </w:t>
      </w:r>
      <w:r w:rsidR="00B54D35">
        <w:t xml:space="preserve">een nóg hogere nauwkeurigheid </w:t>
      </w:r>
      <w:r>
        <w:t>gerealiseerd kan worden</w:t>
      </w:r>
      <w:r w:rsidR="00B54D35">
        <w:t>.</w:t>
      </w:r>
      <w:r w:rsidR="00E6698F">
        <w:t xml:space="preserve"> E</w:t>
      </w:r>
      <w:r w:rsidR="004829E6">
        <w:t xml:space="preserve">en aanpak, </w:t>
      </w:r>
      <w:r w:rsidR="00E6698F">
        <w:t>welke</w:t>
      </w:r>
      <w:r w:rsidR="004829E6">
        <w:t xml:space="preserve"> naar aanpassing aan de omstandigheden van een bedrijf, ook toepasbaar </w:t>
      </w:r>
      <w:r w:rsidR="007D0ABB">
        <w:t>is</w:t>
      </w:r>
      <w:r w:rsidR="004829E6">
        <w:t xml:space="preserve"> voor andere promotie gedreven retailers.</w:t>
      </w:r>
    </w:p>
    <w:p w:rsidR="00B54D35" w:rsidRDefault="00B54D35" w:rsidP="0076489A"/>
    <w:p w:rsidR="00B54D35" w:rsidRDefault="00E6698F" w:rsidP="0076489A">
      <w:r>
        <w:t>Beide processen hebben een gestandaardiseerde wer</w:t>
      </w:r>
      <w:r w:rsidR="00385BD4">
        <w:t>kwijze, waardoor een uniforme ou</w:t>
      </w:r>
      <w:r>
        <w:t xml:space="preserve">tput met minder variaties (Six Sigma) voor de hand liggend </w:t>
      </w:r>
      <w:r w:rsidR="0032023F">
        <w:t>is</w:t>
      </w:r>
      <w:r>
        <w:t>. Problemen uit de huidige situa</w:t>
      </w:r>
      <w:r w:rsidR="00607A0A">
        <w:t xml:space="preserve">ties zijn aantoonbaar geëlimineerd </w:t>
      </w:r>
      <w:r>
        <w:t xml:space="preserve">in </w:t>
      </w:r>
      <w:r w:rsidR="009A1657">
        <w:t>de herziende processen. Het verbeterde forecast proces is gesimuleerd op de folders uit 2017</w:t>
      </w:r>
      <w:r w:rsidR="009A1657" w:rsidRPr="00497C25">
        <w:rPr>
          <w:rStyle w:val="Voetnootmarkering"/>
        </w:rPr>
        <w:footnoteReference w:id="3"/>
      </w:r>
      <w:r w:rsidR="009A1657">
        <w:t xml:space="preserve"> </w:t>
      </w:r>
      <w:r>
        <w:t>en resulteerden in een verbetering van 13 procent.</w:t>
      </w:r>
    </w:p>
    <w:p w:rsidR="00E6698F" w:rsidRDefault="00E6698F" w:rsidP="0076489A"/>
    <w:p w:rsidR="00B54D35" w:rsidRDefault="004829E6" w:rsidP="0076489A">
      <w:r>
        <w:t>Echter kent d</w:t>
      </w:r>
      <w:r w:rsidR="00870D7C">
        <w:t xml:space="preserve">it onderzoek ook een beperking. </w:t>
      </w:r>
      <w:r w:rsidR="008F224F">
        <w:t>Er is ge</w:t>
      </w:r>
      <w:r w:rsidR="009A1657">
        <w:t>en rekening gehouden met de nee-v</w:t>
      </w:r>
      <w:r w:rsidR="008F224F">
        <w:t>erkopen en het kostenplaatje hiervan.</w:t>
      </w:r>
      <w:r w:rsidR="009A1657">
        <w:t xml:space="preserve"> Nee-verkopen treden op als de co</w:t>
      </w:r>
      <w:r w:rsidR="00385BD4">
        <w:t>nsument een bepaald product wil</w:t>
      </w:r>
      <w:r w:rsidR="009A1657">
        <w:t xml:space="preserve"> kopen, maar deze niet kan kopen, omdat het artikel niet voorradig is in de filialen.</w:t>
      </w:r>
      <w:r w:rsidR="008F224F">
        <w:t xml:space="preserve"> Op het moment dat er een stock-out optreedt in het distributiecentrum of in de filialen</w:t>
      </w:r>
      <w:r w:rsidR="00385BD4">
        <w:t>,</w:t>
      </w:r>
      <w:r w:rsidR="008F224F">
        <w:t xml:space="preserve"> loopt Blokker verk</w:t>
      </w:r>
      <w:r w:rsidR="00006265">
        <w:t>open mis. Hoeveel</w:t>
      </w:r>
      <w:r w:rsidR="00607A0A">
        <w:t xml:space="preserve"> omzet</w:t>
      </w:r>
      <w:r w:rsidR="00006265">
        <w:t xml:space="preserve"> Blokker hierdoor</w:t>
      </w:r>
      <w:r w:rsidR="00385BD4">
        <w:t xml:space="preserve"> misliep</w:t>
      </w:r>
      <w:r w:rsidR="00006265">
        <w:t xml:space="preserve"> bleek op geen enkele wijze te herleiden op basis van de beschikbare informatie. Om deze reden kan geen concrete uitspraak gedaan worden over de </w:t>
      </w:r>
      <w:r w:rsidR="007D0ABB">
        <w:t>‘</w:t>
      </w:r>
      <w:r w:rsidR="00006265">
        <w:t>lost sales</w:t>
      </w:r>
      <w:r w:rsidR="007D0ABB">
        <w:t>’</w:t>
      </w:r>
      <w:r w:rsidR="00006265">
        <w:t>, als gevolg van de lage voorraadbeschikbaarheid uit het verleden.</w:t>
      </w:r>
    </w:p>
    <w:p w:rsidR="00006265" w:rsidRDefault="00006265" w:rsidP="0076489A"/>
    <w:p w:rsidR="0076489A" w:rsidRDefault="00D34A12" w:rsidP="0076489A">
      <w:r>
        <w:t xml:space="preserve">Dit </w:t>
      </w:r>
      <w:r w:rsidR="00006265">
        <w:t>onderzoek</w:t>
      </w:r>
      <w:r>
        <w:t xml:space="preserve"> is</w:t>
      </w:r>
      <w:r w:rsidR="00006265">
        <w:t xml:space="preserve"> uitsluitend </w:t>
      </w:r>
      <w:proofErr w:type="spellStart"/>
      <w:r w:rsidR="00006265">
        <w:t>gescoped</w:t>
      </w:r>
      <w:proofErr w:type="spellEnd"/>
      <w:r w:rsidR="00607A0A">
        <w:t xml:space="preserve"> op het proces van forecast tot bestellen</w:t>
      </w:r>
      <w:r w:rsidR="00006265">
        <w:t xml:space="preserve"> voor promotieartikelen. </w:t>
      </w:r>
      <w:r w:rsidR="009A1657">
        <w:t xml:space="preserve">Het bestelproces </w:t>
      </w:r>
      <w:r w:rsidR="0032023F">
        <w:t>is</w:t>
      </w:r>
      <w:r w:rsidR="00B014F8">
        <w:t xml:space="preserve"> zeven weken naar voren geschoven. Op het moment dat dit betekent dat andere afdelingen in de organisatie, eerder documenten moeten aanleveren of ontvangen, moeten deze processen ook naar voren of achteren worden geschoven. </w:t>
      </w:r>
      <w:r w:rsidR="00BE1015">
        <w:t>Hier is geen rekening mee gehouden i</w:t>
      </w:r>
      <w:r w:rsidR="00B014F8">
        <w:t xml:space="preserve">n dit onderzoek en zal intern moeten worden meegenomen in de </w:t>
      </w:r>
      <w:r w:rsidR="00BE1015">
        <w:t>implementatie</w:t>
      </w:r>
      <w:r w:rsidR="00B014F8">
        <w:t>.</w:t>
      </w:r>
    </w:p>
    <w:p w:rsidR="009A1657" w:rsidRDefault="009A1657" w:rsidP="0076489A"/>
    <w:p w:rsidR="007639BB" w:rsidRDefault="00BE1015" w:rsidP="007639BB">
      <w:r>
        <w:t>Op het moment dat de onderzoeksresultaten in dit rapport</w:t>
      </w:r>
      <w:r w:rsidR="007D0ABB">
        <w:t xml:space="preserve"> werden verwerkt</w:t>
      </w:r>
      <w:r>
        <w:t xml:space="preserve">, kwam Blokker in het nieuws. </w:t>
      </w:r>
      <w:r w:rsidR="00856419">
        <w:t>Het management van</w:t>
      </w:r>
      <w:r>
        <w:t xml:space="preserve"> Blokker heeft bepaald dat 100 verlieslijde</w:t>
      </w:r>
      <w:r w:rsidR="00856419">
        <w:t xml:space="preserve">nde </w:t>
      </w:r>
      <w:r w:rsidR="00777E1D">
        <w:t>filialen</w:t>
      </w:r>
      <w:r w:rsidR="00856419">
        <w:t xml:space="preserve"> binnen een jaar zullen</w:t>
      </w:r>
      <w:r>
        <w:t xml:space="preserve"> sluiten. </w:t>
      </w:r>
      <w:r w:rsidR="001A5E24">
        <w:t xml:space="preserve">In dit onderzoek is bewust gekozen om de data van 2016 als uitganspunt te nemen, omdat er in 2015 eerder afscheid genomen werd van plusminus </w:t>
      </w:r>
      <w:r w:rsidR="004418C2">
        <w:t>50 filialen. De data van 2016 zullen</w:t>
      </w:r>
      <w:r w:rsidR="00385BD4">
        <w:t xml:space="preserve"> al</w:t>
      </w:r>
      <w:r w:rsidR="004418C2">
        <w:t xml:space="preserve"> </w:t>
      </w:r>
      <w:r w:rsidR="001A5E24">
        <w:t xml:space="preserve">dus geen uitgangspunt meer zijn voor de toekomst. Stel de gemiddelde baselineafzet van een </w:t>
      </w:r>
      <w:r w:rsidR="009A1657">
        <w:t>artikel was 200 stuks per week i</w:t>
      </w:r>
      <w:r w:rsidR="001A5E24">
        <w:t xml:space="preserve">n 2016. Destijds was dit getal representatief voor 550 filialen. Eind 2017 zullen er nog 450 blokker filialen over zijn. De </w:t>
      </w:r>
      <w:r w:rsidR="00607A0A">
        <w:t>afzet</w:t>
      </w:r>
      <w:r w:rsidR="0047320F">
        <w:t>historie</w:t>
      </w:r>
      <w:r w:rsidR="001A5E24">
        <w:t xml:space="preserve"> zal dus met een bepaald percentage</w:t>
      </w:r>
      <w:r w:rsidR="007D0ABB">
        <w:t xml:space="preserve"> verminderd </w:t>
      </w:r>
      <w:r w:rsidR="0047320F">
        <w:t>moeten worden. In het Excel model is deze mogelijkheid in het</w:t>
      </w:r>
      <w:r w:rsidR="009A1657">
        <w:t xml:space="preserve"> p</w:t>
      </w:r>
      <w:r w:rsidR="0047320F">
        <w:t>arameterblad ingebouwd. Voordat er met dit model</w:t>
      </w:r>
      <w:r w:rsidR="007D0ABB">
        <w:t xml:space="preserve"> wordt gestart</w:t>
      </w:r>
      <w:r w:rsidR="0047320F">
        <w:t>, wordt Blokker geadviseerd om het verminderingspercentage als gevolg van het sluiten van filialen, vast te stellen.</w:t>
      </w:r>
    </w:p>
    <w:bookmarkStart w:id="86" w:name="_Toc484510773" w:displacedByCustomXml="next"/>
    <w:sdt>
      <w:sdtPr>
        <w:rPr>
          <w:b w:val="0"/>
          <w:bCs w:val="0"/>
          <w:sz w:val="20"/>
          <w:szCs w:val="20"/>
        </w:rPr>
        <w:id w:val="521825383"/>
        <w:docPartObj>
          <w:docPartGallery w:val="Bibliographies"/>
          <w:docPartUnique/>
        </w:docPartObj>
      </w:sdtPr>
      <w:sdtContent>
        <w:p w:rsidR="00497C75" w:rsidRDefault="00497C75">
          <w:pPr>
            <w:pStyle w:val="Kop1"/>
          </w:pPr>
          <w:r>
            <w:t>Bibliografie</w:t>
          </w:r>
          <w:bookmarkEnd w:id="86"/>
        </w:p>
        <w:sdt>
          <w:sdtPr>
            <w:id w:val="111145805"/>
            <w:bibliography/>
          </w:sdtPr>
          <w:sdtContent>
            <w:p w:rsidR="00871FB9" w:rsidRPr="00871FB9" w:rsidRDefault="00497C75" w:rsidP="00871FB9">
              <w:pPr>
                <w:pStyle w:val="Bibliografie"/>
                <w:ind w:left="720" w:hanging="720"/>
                <w:rPr>
                  <w:noProof/>
                  <w:lang w:val="en-GB"/>
                </w:rPr>
              </w:pPr>
              <w:r>
                <w:fldChar w:fldCharType="begin"/>
              </w:r>
              <w:r w:rsidRPr="007D2E7B">
                <w:instrText>BIBLIOGRAPHY</w:instrText>
              </w:r>
              <w:r>
                <w:fldChar w:fldCharType="separate"/>
              </w:r>
              <w:r w:rsidR="00871FB9">
                <w:rPr>
                  <w:noProof/>
                </w:rPr>
                <w:t xml:space="preserve">Amstel, W. P. (2010). </w:t>
              </w:r>
              <w:r w:rsidR="00871FB9">
                <w:rPr>
                  <w:i/>
                  <w:iCs/>
                  <w:noProof/>
                </w:rPr>
                <w:t>Duurzaam Voorraadbeheer: Meer service met minder werkkapitaal.</w:t>
              </w:r>
              <w:r w:rsidR="00871FB9">
                <w:rPr>
                  <w:noProof/>
                </w:rPr>
                <w:t xml:space="preserve"> </w:t>
              </w:r>
              <w:r w:rsidR="00871FB9" w:rsidRPr="00871FB9">
                <w:rPr>
                  <w:noProof/>
                  <w:lang w:val="en-GB"/>
                </w:rPr>
                <w:t>Amsterdam.</w:t>
              </w:r>
            </w:p>
            <w:p w:rsidR="00871FB9" w:rsidRDefault="00871FB9" w:rsidP="00871FB9">
              <w:pPr>
                <w:pStyle w:val="Bibliografie"/>
                <w:ind w:left="720" w:hanging="720"/>
                <w:rPr>
                  <w:noProof/>
                </w:rPr>
              </w:pPr>
              <w:r w:rsidRPr="00871FB9">
                <w:rPr>
                  <w:noProof/>
                  <w:lang w:val="en-GB"/>
                </w:rPr>
                <w:t xml:space="preserve">Aviv, Y. (2007). In </w:t>
              </w:r>
              <w:r w:rsidRPr="00871FB9">
                <w:rPr>
                  <w:i/>
                  <w:iCs/>
                  <w:noProof/>
                  <w:lang w:val="en-GB"/>
                </w:rPr>
                <w:t>On the benefits of coollaborative forecasting partnerships</w:t>
              </w:r>
              <w:r w:rsidRPr="00871FB9">
                <w:rPr>
                  <w:noProof/>
                  <w:lang w:val="en-GB"/>
                </w:rPr>
                <w:t xml:space="preserve"> (pp. 777 - 784). </w:t>
              </w:r>
              <w:r>
                <w:rPr>
                  <w:noProof/>
                </w:rPr>
                <w:t>Management Science.</w:t>
              </w:r>
            </w:p>
            <w:p w:rsidR="00871FB9" w:rsidRDefault="00871FB9" w:rsidP="00871FB9">
              <w:pPr>
                <w:pStyle w:val="Bibliografie"/>
                <w:ind w:left="720" w:hanging="720"/>
                <w:rPr>
                  <w:noProof/>
                </w:rPr>
              </w:pPr>
              <w:r>
                <w:rPr>
                  <w:noProof/>
                </w:rPr>
                <w:t xml:space="preserve">Baarda, B. (2013). </w:t>
              </w:r>
              <w:r>
                <w:rPr>
                  <w:i/>
                  <w:iCs/>
                  <w:noProof/>
                </w:rPr>
                <w:t>Basisboek kwalitatief onderzoek.</w:t>
              </w:r>
              <w:r>
                <w:rPr>
                  <w:noProof/>
                </w:rPr>
                <w:t xml:space="preserve"> Groningen: Noordhoff Uitgevers.</w:t>
              </w:r>
            </w:p>
            <w:p w:rsidR="00871FB9" w:rsidRPr="00871FB9" w:rsidRDefault="00871FB9" w:rsidP="00871FB9">
              <w:pPr>
                <w:pStyle w:val="Bibliografie"/>
                <w:ind w:left="720" w:hanging="720"/>
                <w:rPr>
                  <w:noProof/>
                  <w:lang w:val="en-GB"/>
                </w:rPr>
              </w:pPr>
              <w:r w:rsidRPr="00871FB9">
                <w:rPr>
                  <w:noProof/>
                  <w:lang w:val="en-GB"/>
                </w:rPr>
                <w:t xml:space="preserve">Ballou, R. (2004). </w:t>
              </w:r>
              <w:r w:rsidRPr="00871FB9">
                <w:rPr>
                  <w:i/>
                  <w:iCs/>
                  <w:noProof/>
                  <w:lang w:val="en-GB"/>
                </w:rPr>
                <w:t>Business Logistics Management.</w:t>
              </w:r>
              <w:r w:rsidRPr="00871FB9">
                <w:rPr>
                  <w:noProof/>
                  <w:lang w:val="en-GB"/>
                </w:rPr>
                <w:t xml:space="preserve"> </w:t>
              </w:r>
            </w:p>
            <w:p w:rsidR="00871FB9" w:rsidRDefault="00871FB9" w:rsidP="00871FB9">
              <w:pPr>
                <w:pStyle w:val="Bibliografie"/>
                <w:ind w:left="720" w:hanging="720"/>
                <w:rPr>
                  <w:noProof/>
                </w:rPr>
              </w:pPr>
              <w:r>
                <w:rPr>
                  <w:i/>
                  <w:iCs/>
                  <w:noProof/>
                </w:rPr>
                <w:t>Blokker Holding</w:t>
              </w:r>
              <w:r>
                <w:rPr>
                  <w:noProof/>
                </w:rPr>
                <w:t>. (2017, 5 22). Opgehaald van Website van de Blokker Holding: http://www.blokkerholding.nl/over-blokker-holding</w:t>
              </w:r>
            </w:p>
            <w:p w:rsidR="00871FB9" w:rsidRPr="00497C25" w:rsidRDefault="00871FB9" w:rsidP="00871FB9">
              <w:pPr>
                <w:widowControl w:val="0"/>
                <w:autoSpaceDE w:val="0"/>
                <w:autoSpaceDN w:val="0"/>
                <w:adjustRightInd w:val="0"/>
                <w:ind w:left="480" w:hanging="480"/>
                <w:rPr>
                  <w:rFonts w:ascii="Calibri" w:hAnsi="Calibri"/>
                  <w:noProof/>
                  <w:szCs w:val="24"/>
                  <w:lang w:val="en-GB"/>
                </w:rPr>
              </w:pPr>
              <w:r w:rsidRPr="00871FB9">
                <w:rPr>
                  <w:rFonts w:ascii="Calibri" w:hAnsi="Calibri"/>
                  <w:noProof/>
                  <w:szCs w:val="24"/>
                  <w:lang w:val="en-GB"/>
                </w:rPr>
                <w:t xml:space="preserve">Danese, P., &amp; Kalchschmidt, M. (2011). The role of the forecasting process in improving forecast accuracy and operational performance. </w:t>
              </w:r>
              <w:r w:rsidRPr="00497C25">
                <w:rPr>
                  <w:rFonts w:ascii="Calibri" w:hAnsi="Calibri"/>
                  <w:i/>
                  <w:iCs/>
                  <w:noProof/>
                  <w:szCs w:val="24"/>
                  <w:lang w:val="en-GB"/>
                </w:rPr>
                <w:t>International Journal of Production Economics</w:t>
              </w:r>
              <w:r w:rsidRPr="00497C25">
                <w:rPr>
                  <w:rFonts w:ascii="Calibri" w:hAnsi="Calibri"/>
                  <w:noProof/>
                  <w:szCs w:val="24"/>
                  <w:lang w:val="en-GB"/>
                </w:rPr>
                <w:t xml:space="preserve">, </w:t>
              </w:r>
              <w:r w:rsidRPr="00497C25">
                <w:rPr>
                  <w:rFonts w:ascii="Calibri" w:hAnsi="Calibri"/>
                  <w:i/>
                  <w:iCs/>
                  <w:noProof/>
                  <w:szCs w:val="24"/>
                  <w:lang w:val="en-GB"/>
                </w:rPr>
                <w:t>131</w:t>
              </w:r>
              <w:r w:rsidRPr="00497C25">
                <w:rPr>
                  <w:rFonts w:ascii="Calibri" w:hAnsi="Calibri"/>
                  <w:noProof/>
                  <w:szCs w:val="24"/>
                  <w:lang w:val="en-GB"/>
                </w:rPr>
                <w:t xml:space="preserve">(1), 204–214. </w:t>
              </w:r>
            </w:p>
            <w:p w:rsidR="00871FB9" w:rsidRPr="00871FB9" w:rsidRDefault="00871FB9" w:rsidP="00871FB9">
              <w:pPr>
                <w:widowControl w:val="0"/>
                <w:autoSpaceDE w:val="0"/>
                <w:autoSpaceDN w:val="0"/>
                <w:adjustRightInd w:val="0"/>
                <w:ind w:left="480" w:hanging="480"/>
                <w:rPr>
                  <w:rFonts w:ascii="Calibri" w:hAnsi="Calibri"/>
                  <w:noProof/>
                  <w:szCs w:val="24"/>
                </w:rPr>
              </w:pPr>
              <w:r w:rsidRPr="00497C25">
                <w:rPr>
                  <w:rFonts w:ascii="Calibri" w:hAnsi="Calibri"/>
                  <w:noProof/>
                  <w:szCs w:val="24"/>
                  <w:lang w:val="en-GB"/>
                </w:rPr>
                <w:t xml:space="preserve">De Mast, J., &amp; Lokkerbol, J. (2012). </w:t>
              </w:r>
              <w:r w:rsidRPr="00871FB9">
                <w:rPr>
                  <w:rFonts w:ascii="Calibri" w:hAnsi="Calibri"/>
                  <w:noProof/>
                  <w:szCs w:val="24"/>
                  <w:lang w:val="en-GB"/>
                </w:rPr>
                <w:t xml:space="preserve">An analysis of the Six Sigma DMAIC method from the perspective of problem solving. </w:t>
              </w:r>
              <w:r w:rsidRPr="00871FB9">
                <w:rPr>
                  <w:rFonts w:ascii="Calibri" w:hAnsi="Calibri"/>
                  <w:i/>
                  <w:iCs/>
                  <w:noProof/>
                  <w:szCs w:val="24"/>
                </w:rPr>
                <w:t>International Journal of Production Economics</w:t>
              </w:r>
              <w:r w:rsidRPr="00871FB9">
                <w:rPr>
                  <w:rFonts w:ascii="Calibri" w:hAnsi="Calibri"/>
                  <w:noProof/>
                  <w:szCs w:val="24"/>
                </w:rPr>
                <w:t xml:space="preserve">, </w:t>
              </w:r>
              <w:r w:rsidRPr="00871FB9">
                <w:rPr>
                  <w:rFonts w:ascii="Calibri" w:hAnsi="Calibri"/>
                  <w:i/>
                  <w:iCs/>
                  <w:noProof/>
                  <w:szCs w:val="24"/>
                </w:rPr>
                <w:t>139</w:t>
              </w:r>
              <w:r w:rsidRPr="00871FB9">
                <w:rPr>
                  <w:rFonts w:ascii="Calibri" w:hAnsi="Calibri"/>
                  <w:noProof/>
                  <w:szCs w:val="24"/>
                </w:rPr>
                <w:t xml:space="preserve">(2), 604–614. </w:t>
              </w:r>
            </w:p>
            <w:p w:rsidR="00871FB9" w:rsidRDefault="00871FB9" w:rsidP="00871FB9">
              <w:pPr>
                <w:pStyle w:val="Bibliografie"/>
                <w:ind w:left="720" w:hanging="720"/>
                <w:rPr>
                  <w:noProof/>
                </w:rPr>
              </w:pPr>
              <w:r>
                <w:rPr>
                  <w:noProof/>
                </w:rPr>
                <w:t xml:space="preserve">Dielissen, E. (2013). </w:t>
              </w:r>
              <w:r>
                <w:rPr>
                  <w:i/>
                  <w:iCs/>
                  <w:noProof/>
                </w:rPr>
                <w:t>Accountview op voorraadmanagement.</w:t>
              </w:r>
              <w:r>
                <w:rPr>
                  <w:noProof/>
                </w:rPr>
                <w:t xml:space="preserve"> Veenendaal.</w:t>
              </w:r>
            </w:p>
            <w:p w:rsidR="0015513C" w:rsidRPr="0015513C" w:rsidRDefault="0015513C" w:rsidP="0015513C">
              <w:r w:rsidRPr="0015513C">
                <w:rPr>
                  <w:rFonts w:ascii="Calibri" w:hAnsi="Calibri"/>
                  <w:noProof/>
                </w:rPr>
                <w:t xml:space="preserve">Donselaar, K. H., Peters, J., De Jong, A., &amp; Broekmeulen, R. A. C. M. (2016). </w:t>
              </w:r>
              <w:r w:rsidRPr="0015513C">
                <w:rPr>
                  <w:rFonts w:ascii="Calibri" w:hAnsi="Calibri"/>
                  <w:noProof/>
                  <w:lang w:val="en-GB"/>
                </w:rPr>
                <w:t xml:space="preserve">Analysis and forecasting of </w:t>
              </w:r>
              <w:r w:rsidR="00004152">
                <w:rPr>
                  <w:rFonts w:ascii="Calibri" w:hAnsi="Calibri"/>
                  <w:noProof/>
                  <w:lang w:val="en-GB"/>
                </w:rPr>
                <w:t>the de</w:t>
              </w:r>
              <w:r w:rsidRPr="0015513C">
                <w:rPr>
                  <w:rFonts w:ascii="Calibri" w:hAnsi="Calibri"/>
                  <w:noProof/>
                  <w:lang w:val="en-GB"/>
                </w:rPr>
                <w:t xml:space="preserve">mand during promotions for perishable items. </w:t>
              </w:r>
              <w:r w:rsidRPr="00497C25">
                <w:rPr>
                  <w:rFonts w:ascii="Calibri" w:hAnsi="Calibri"/>
                  <w:i/>
                  <w:iCs/>
                  <w:noProof/>
                </w:rPr>
                <w:t>International Journal of Production Economics</w:t>
              </w:r>
              <w:r w:rsidRPr="00497C25">
                <w:rPr>
                  <w:rFonts w:ascii="Calibri" w:hAnsi="Calibri"/>
                  <w:noProof/>
                </w:rPr>
                <w:t xml:space="preserve">, </w:t>
              </w:r>
              <w:r w:rsidRPr="00497C25">
                <w:rPr>
                  <w:rFonts w:ascii="Calibri" w:hAnsi="Calibri"/>
                  <w:i/>
                  <w:iCs/>
                  <w:noProof/>
                </w:rPr>
                <w:t>172</w:t>
              </w:r>
              <w:r w:rsidRPr="00497C25">
                <w:rPr>
                  <w:rFonts w:ascii="Calibri" w:hAnsi="Calibri"/>
                  <w:noProof/>
                </w:rPr>
                <w:t>, 65–75.</w:t>
              </w:r>
            </w:p>
            <w:p w:rsidR="00871FB9" w:rsidRDefault="00871FB9" w:rsidP="00871FB9">
              <w:pPr>
                <w:pStyle w:val="Bibliografie"/>
                <w:ind w:left="720" w:hanging="720"/>
                <w:rPr>
                  <w:noProof/>
                </w:rPr>
              </w:pPr>
              <w:r>
                <w:rPr>
                  <w:noProof/>
                </w:rPr>
                <w:t xml:space="preserve">Durlinger, P. (2013). </w:t>
              </w:r>
              <w:r>
                <w:rPr>
                  <w:i/>
                  <w:iCs/>
                  <w:noProof/>
                </w:rPr>
                <w:t>Effectief Voorraadbeheer.</w:t>
              </w:r>
              <w:r>
                <w:rPr>
                  <w:noProof/>
                </w:rPr>
                <w:t xml:space="preserve"> Venlo.</w:t>
              </w:r>
            </w:p>
            <w:p w:rsidR="00871FB9" w:rsidRDefault="00871FB9" w:rsidP="00871FB9">
              <w:pPr>
                <w:pStyle w:val="Bibliografie"/>
                <w:ind w:left="720" w:hanging="720"/>
                <w:rPr>
                  <w:noProof/>
                </w:rPr>
              </w:pPr>
              <w:r>
                <w:rPr>
                  <w:noProof/>
                </w:rPr>
                <w:t xml:space="preserve">Durlinger, P. (2014). </w:t>
              </w:r>
              <w:r>
                <w:rPr>
                  <w:i/>
                  <w:iCs/>
                  <w:noProof/>
                </w:rPr>
                <w:t>Productie en Voorraadbeheer - Forecasting.</w:t>
              </w:r>
              <w:r>
                <w:rPr>
                  <w:noProof/>
                </w:rPr>
                <w:t xml:space="preserve"> </w:t>
              </w:r>
            </w:p>
            <w:p w:rsidR="00871FB9" w:rsidRDefault="00871FB9" w:rsidP="00871FB9">
              <w:pPr>
                <w:pStyle w:val="Bibliografie"/>
                <w:ind w:left="720" w:hanging="720"/>
                <w:rPr>
                  <w:noProof/>
                </w:rPr>
              </w:pPr>
              <w:r>
                <w:rPr>
                  <w:noProof/>
                </w:rPr>
                <w:t xml:space="preserve">Engelmans, J. (2011). </w:t>
              </w:r>
              <w:r>
                <w:rPr>
                  <w:i/>
                  <w:iCs/>
                  <w:noProof/>
                </w:rPr>
                <w:t>Stakeholdersanalyse als instrument in een onderzoek.</w:t>
              </w:r>
              <w:r>
                <w:rPr>
                  <w:noProof/>
                </w:rPr>
                <w:t xml:space="preserve"> </w:t>
              </w:r>
            </w:p>
            <w:p w:rsidR="00871FB9" w:rsidRPr="00871FB9" w:rsidRDefault="00871FB9" w:rsidP="00871FB9">
              <w:pPr>
                <w:pStyle w:val="Bibliografie"/>
                <w:ind w:left="720" w:hanging="720"/>
                <w:rPr>
                  <w:noProof/>
                  <w:lang w:val="en-GB"/>
                </w:rPr>
              </w:pPr>
              <w:r w:rsidRPr="00871FB9">
                <w:rPr>
                  <w:noProof/>
                  <w:lang w:val="en-GB"/>
                </w:rPr>
                <w:t xml:space="preserve">Fisher, M. (1997). </w:t>
              </w:r>
              <w:r w:rsidRPr="00871FB9">
                <w:rPr>
                  <w:i/>
                  <w:iCs/>
                  <w:noProof/>
                  <w:lang w:val="en-GB"/>
                </w:rPr>
                <w:t>What is the right supply chain for your product?</w:t>
              </w:r>
              <w:r w:rsidRPr="00871FB9">
                <w:rPr>
                  <w:noProof/>
                  <w:lang w:val="en-GB"/>
                </w:rPr>
                <w:t xml:space="preserve"> Harvard Business Review.</w:t>
              </w:r>
            </w:p>
            <w:p w:rsidR="00871FB9" w:rsidRPr="00871FB9" w:rsidRDefault="00871FB9" w:rsidP="00871FB9">
              <w:pPr>
                <w:pStyle w:val="Bibliografie"/>
                <w:ind w:left="720" w:hanging="720"/>
                <w:rPr>
                  <w:noProof/>
                  <w:lang w:val="en-GB"/>
                </w:rPr>
              </w:pPr>
              <w:r w:rsidRPr="00871FB9">
                <w:rPr>
                  <w:noProof/>
                  <w:lang w:val="en-GB"/>
                </w:rPr>
                <w:t xml:space="preserve">Forrest, W. (2002). </w:t>
              </w:r>
              <w:r w:rsidRPr="00871FB9">
                <w:rPr>
                  <w:i/>
                  <w:iCs/>
                  <w:noProof/>
                  <w:lang w:val="en-GB"/>
                </w:rPr>
                <w:t>Implementing Six Sigma.</w:t>
              </w:r>
              <w:r w:rsidRPr="00871FB9">
                <w:rPr>
                  <w:noProof/>
                  <w:lang w:val="en-GB"/>
                </w:rPr>
                <w:t xml:space="preserve"> United States Of America.</w:t>
              </w:r>
            </w:p>
            <w:p w:rsidR="00871FB9" w:rsidRDefault="00871FB9" w:rsidP="00871FB9">
              <w:pPr>
                <w:pStyle w:val="Bibliografie"/>
                <w:ind w:left="720" w:hanging="720"/>
                <w:rPr>
                  <w:noProof/>
                </w:rPr>
              </w:pPr>
              <w:r>
                <w:rPr>
                  <w:noProof/>
                </w:rPr>
                <w:t>Goor, H. V. (201</w:t>
              </w:r>
              <w:r w:rsidR="00E230DF">
                <w:rPr>
                  <w:noProof/>
                </w:rPr>
                <w:t>0</w:t>
              </w:r>
              <w:r>
                <w:rPr>
                  <w:noProof/>
                </w:rPr>
                <w:t xml:space="preserve">). </w:t>
              </w:r>
              <w:r>
                <w:rPr>
                  <w:i/>
                  <w:iCs/>
                  <w:noProof/>
                </w:rPr>
                <w:t>Werken met logistiek.</w:t>
              </w:r>
              <w:r>
                <w:rPr>
                  <w:noProof/>
                </w:rPr>
                <w:t xml:space="preserve"> Groningen: Noordhoff Uitgevers.</w:t>
              </w:r>
            </w:p>
            <w:p w:rsidR="00871FB9" w:rsidRDefault="00871FB9" w:rsidP="00871FB9">
              <w:pPr>
                <w:pStyle w:val="Bibliografie"/>
                <w:ind w:left="720" w:hanging="720"/>
                <w:rPr>
                  <w:noProof/>
                </w:rPr>
              </w:pPr>
              <w:r>
                <w:rPr>
                  <w:noProof/>
                </w:rPr>
                <w:t xml:space="preserve">Groenendijk, B. (2013). </w:t>
              </w:r>
              <w:r>
                <w:rPr>
                  <w:i/>
                  <w:iCs/>
                  <w:noProof/>
                </w:rPr>
                <w:t>Aan de slag met Excel.</w:t>
              </w:r>
              <w:r>
                <w:rPr>
                  <w:noProof/>
                </w:rPr>
                <w:t xml:space="preserve"> Rotterdam: Uitgevers Den Haag.</w:t>
              </w:r>
            </w:p>
            <w:p w:rsidR="00A47CFD" w:rsidRPr="00A47CFD" w:rsidRDefault="00A72AAB" w:rsidP="00A47CFD">
              <w:pPr>
                <w:widowControl w:val="0"/>
                <w:autoSpaceDE w:val="0"/>
                <w:autoSpaceDN w:val="0"/>
                <w:adjustRightInd w:val="0"/>
                <w:ind w:left="480" w:hanging="480"/>
                <w:rPr>
                  <w:rFonts w:ascii="Calibri" w:hAnsi="Calibri"/>
                  <w:noProof/>
                  <w:szCs w:val="24"/>
                </w:rPr>
              </w:pPr>
              <w:r>
                <w:rPr>
                  <w:lang w:val="es-ES"/>
                </w:rPr>
                <w:fldChar w:fldCharType="begin" w:fldLock="1"/>
              </w:r>
              <w:r>
                <w:rPr>
                  <w:lang w:val="es-ES"/>
                </w:rPr>
                <w:instrText xml:space="preserve">ADDIN Mendeley Bibliography CSL_BIBLIOGRAPHY </w:instrText>
              </w:r>
              <w:r>
                <w:rPr>
                  <w:lang w:val="es-ES"/>
                </w:rPr>
                <w:fldChar w:fldCharType="separate"/>
              </w:r>
              <w:r w:rsidR="00A47CFD" w:rsidRPr="00A47CFD">
                <w:rPr>
                  <w:rFonts w:ascii="Calibri" w:hAnsi="Calibri"/>
                  <w:noProof/>
                  <w:szCs w:val="24"/>
                </w:rPr>
                <w:t xml:space="preserve">Danese, P., &amp; Kalchschmidt, M. (2011). The role of the forecasting process in improving forecast accuracy and operational performance. </w:t>
              </w:r>
              <w:r w:rsidR="00A47CFD" w:rsidRPr="00A47CFD">
                <w:rPr>
                  <w:rFonts w:ascii="Calibri" w:hAnsi="Calibri"/>
                  <w:i/>
                  <w:iCs/>
                  <w:noProof/>
                  <w:szCs w:val="24"/>
                </w:rPr>
                <w:t>International Journal of Production Economics</w:t>
              </w:r>
              <w:r w:rsidR="00A47CFD" w:rsidRPr="00A47CFD">
                <w:rPr>
                  <w:rFonts w:ascii="Calibri" w:hAnsi="Calibri"/>
                  <w:noProof/>
                  <w:szCs w:val="24"/>
                </w:rPr>
                <w:t xml:space="preserve">, </w:t>
              </w:r>
              <w:r w:rsidR="00A47CFD" w:rsidRPr="00A47CFD">
                <w:rPr>
                  <w:rFonts w:ascii="Calibri" w:hAnsi="Calibri"/>
                  <w:i/>
                  <w:iCs/>
                  <w:noProof/>
                  <w:szCs w:val="24"/>
                </w:rPr>
                <w:t>131</w:t>
              </w:r>
              <w:r w:rsidR="00A47CFD" w:rsidRPr="00A47CFD">
                <w:rPr>
                  <w:rFonts w:ascii="Calibri" w:hAnsi="Calibri"/>
                  <w:noProof/>
                  <w:szCs w:val="24"/>
                </w:rPr>
                <w:t xml:space="preserve">(1), 204–214. </w:t>
              </w:r>
            </w:p>
            <w:p w:rsidR="00A47CFD" w:rsidRPr="00A47CFD" w:rsidRDefault="00A47CFD" w:rsidP="00A47CFD">
              <w:pPr>
                <w:widowControl w:val="0"/>
                <w:autoSpaceDE w:val="0"/>
                <w:autoSpaceDN w:val="0"/>
                <w:adjustRightInd w:val="0"/>
                <w:ind w:left="480" w:hanging="480"/>
                <w:rPr>
                  <w:rFonts w:ascii="Calibri" w:hAnsi="Calibri"/>
                  <w:noProof/>
                  <w:szCs w:val="24"/>
                </w:rPr>
              </w:pPr>
              <w:r w:rsidRPr="00A47CFD">
                <w:rPr>
                  <w:rFonts w:ascii="Calibri" w:hAnsi="Calibri"/>
                  <w:noProof/>
                  <w:szCs w:val="24"/>
                </w:rPr>
                <w:t xml:space="preserve">De Mast, J., &amp; Lokkerbol, J. (2012). An analysis of the Six Sigma DMAIC method from the perspective of problem solving. </w:t>
              </w:r>
              <w:r w:rsidRPr="00A47CFD">
                <w:rPr>
                  <w:rFonts w:ascii="Calibri" w:hAnsi="Calibri"/>
                  <w:i/>
                  <w:iCs/>
                  <w:noProof/>
                  <w:szCs w:val="24"/>
                </w:rPr>
                <w:t>International Journal of Production Economics</w:t>
              </w:r>
              <w:r w:rsidRPr="00A47CFD">
                <w:rPr>
                  <w:rFonts w:ascii="Calibri" w:hAnsi="Calibri"/>
                  <w:noProof/>
                  <w:szCs w:val="24"/>
                </w:rPr>
                <w:t xml:space="preserve">, </w:t>
              </w:r>
              <w:r w:rsidRPr="00A47CFD">
                <w:rPr>
                  <w:rFonts w:ascii="Calibri" w:hAnsi="Calibri"/>
                  <w:i/>
                  <w:iCs/>
                  <w:noProof/>
                  <w:szCs w:val="24"/>
                </w:rPr>
                <w:t>139</w:t>
              </w:r>
              <w:r w:rsidRPr="00A47CFD">
                <w:rPr>
                  <w:rFonts w:ascii="Calibri" w:hAnsi="Calibri"/>
                  <w:noProof/>
                  <w:szCs w:val="24"/>
                </w:rPr>
                <w:t xml:space="preserve">(2), 604–614. </w:t>
              </w:r>
            </w:p>
            <w:p w:rsidR="00A47CFD" w:rsidRPr="00A47CFD" w:rsidRDefault="00A47CFD" w:rsidP="00A47CFD">
              <w:pPr>
                <w:widowControl w:val="0"/>
                <w:autoSpaceDE w:val="0"/>
                <w:autoSpaceDN w:val="0"/>
                <w:adjustRightInd w:val="0"/>
                <w:ind w:left="480" w:hanging="480"/>
                <w:rPr>
                  <w:rFonts w:ascii="Calibri" w:hAnsi="Calibri"/>
                  <w:noProof/>
                  <w:szCs w:val="24"/>
                </w:rPr>
              </w:pPr>
              <w:r w:rsidRPr="00A47CFD">
                <w:rPr>
                  <w:rFonts w:ascii="Calibri" w:hAnsi="Calibri"/>
                  <w:noProof/>
                  <w:szCs w:val="24"/>
                </w:rPr>
                <w:t>Durlinger, P. (2013). Productie en Voorraadbeheer 1 - Voorraadbeheer, 22.</w:t>
              </w:r>
            </w:p>
            <w:p w:rsidR="00A47CFD" w:rsidRPr="00A47CFD" w:rsidRDefault="00A47CFD" w:rsidP="00A47CFD">
              <w:pPr>
                <w:widowControl w:val="0"/>
                <w:autoSpaceDE w:val="0"/>
                <w:autoSpaceDN w:val="0"/>
                <w:adjustRightInd w:val="0"/>
                <w:ind w:left="480" w:hanging="480"/>
                <w:rPr>
                  <w:rFonts w:ascii="Calibri" w:hAnsi="Calibri"/>
                  <w:noProof/>
                  <w:szCs w:val="24"/>
                </w:rPr>
              </w:pPr>
              <w:r w:rsidRPr="00A47CFD">
                <w:rPr>
                  <w:rFonts w:ascii="Calibri" w:hAnsi="Calibri"/>
                  <w:noProof/>
                  <w:szCs w:val="24"/>
                </w:rPr>
                <w:t xml:space="preserve">Lunau, Stephan, Meran, R. (2014). </w:t>
              </w:r>
              <w:r w:rsidRPr="00A47CFD">
                <w:rPr>
                  <w:rFonts w:ascii="Calibri" w:hAnsi="Calibri"/>
                  <w:i/>
                  <w:iCs/>
                  <w:noProof/>
                  <w:szCs w:val="24"/>
                </w:rPr>
                <w:t>Lean Six Sigma Toolset</w:t>
              </w:r>
              <w:r w:rsidRPr="00A47CFD">
                <w:rPr>
                  <w:rFonts w:ascii="Calibri" w:hAnsi="Calibri"/>
                  <w:noProof/>
                  <w:szCs w:val="24"/>
                </w:rPr>
                <w:t xml:space="preserve"> (2nd Editio). Springler.</w:t>
              </w:r>
            </w:p>
            <w:p w:rsidR="00A47CFD" w:rsidRPr="00A47CFD" w:rsidRDefault="00A47CFD" w:rsidP="00A47CFD">
              <w:pPr>
                <w:widowControl w:val="0"/>
                <w:autoSpaceDE w:val="0"/>
                <w:autoSpaceDN w:val="0"/>
                <w:adjustRightInd w:val="0"/>
                <w:ind w:left="480" w:hanging="480"/>
                <w:rPr>
                  <w:rFonts w:ascii="Calibri" w:hAnsi="Calibri"/>
                  <w:noProof/>
                  <w:szCs w:val="24"/>
                </w:rPr>
              </w:pPr>
              <w:r w:rsidRPr="00A47CFD">
                <w:rPr>
                  <w:rFonts w:ascii="Calibri" w:hAnsi="Calibri"/>
                  <w:noProof/>
                  <w:szCs w:val="24"/>
                </w:rPr>
                <w:t xml:space="preserve">Nave, D. (2005). How To Compare Six Sigma, Lean and the Theory of Constraints. </w:t>
              </w:r>
              <w:r w:rsidRPr="00A47CFD">
                <w:rPr>
                  <w:rFonts w:ascii="Calibri" w:hAnsi="Calibri"/>
                  <w:i/>
                  <w:iCs/>
                  <w:noProof/>
                  <w:szCs w:val="24"/>
                </w:rPr>
                <w:t>Quality Progress</w:t>
              </w:r>
              <w:r w:rsidRPr="00A47CFD">
                <w:rPr>
                  <w:rFonts w:ascii="Calibri" w:hAnsi="Calibri"/>
                  <w:noProof/>
                  <w:szCs w:val="24"/>
                </w:rPr>
                <w:t xml:space="preserve">, </w:t>
              </w:r>
              <w:r w:rsidRPr="00A47CFD">
                <w:rPr>
                  <w:rFonts w:ascii="Calibri" w:hAnsi="Calibri"/>
                  <w:i/>
                  <w:iCs/>
                  <w:noProof/>
                  <w:szCs w:val="24"/>
                </w:rPr>
                <w:t>35</w:t>
              </w:r>
              <w:r w:rsidRPr="00A47CFD">
                <w:rPr>
                  <w:rFonts w:ascii="Calibri" w:hAnsi="Calibri"/>
                  <w:noProof/>
                  <w:szCs w:val="24"/>
                </w:rPr>
                <w:t xml:space="preserve">(3), 73–78. Retrieved from </w:t>
              </w:r>
            </w:p>
            <w:p w:rsidR="00A47CFD" w:rsidRPr="00A47CFD" w:rsidRDefault="00A47CFD" w:rsidP="00A47CFD">
              <w:pPr>
                <w:widowControl w:val="0"/>
                <w:autoSpaceDE w:val="0"/>
                <w:autoSpaceDN w:val="0"/>
                <w:adjustRightInd w:val="0"/>
                <w:ind w:left="480" w:hanging="480"/>
                <w:rPr>
                  <w:rFonts w:ascii="Calibri" w:hAnsi="Calibri"/>
                  <w:noProof/>
                  <w:szCs w:val="24"/>
                </w:rPr>
              </w:pPr>
              <w:r w:rsidRPr="00A47CFD">
                <w:rPr>
                  <w:rFonts w:ascii="Calibri" w:hAnsi="Calibri"/>
                  <w:noProof/>
                  <w:szCs w:val="24"/>
                </w:rPr>
                <w:t xml:space="preserve">Ramanathan, U., &amp; Muyldermans, L. (2010). Identifying demand factors for promotional planning and forecasting: A case of a soft drink company in the UK. </w:t>
              </w:r>
              <w:r w:rsidRPr="00A47CFD">
                <w:rPr>
                  <w:rFonts w:ascii="Calibri" w:hAnsi="Calibri"/>
                  <w:i/>
                  <w:iCs/>
                  <w:noProof/>
                  <w:szCs w:val="24"/>
                </w:rPr>
                <w:t>International Journal of Production Economics</w:t>
              </w:r>
              <w:r w:rsidRPr="00A47CFD">
                <w:rPr>
                  <w:rFonts w:ascii="Calibri" w:hAnsi="Calibri"/>
                  <w:noProof/>
                  <w:szCs w:val="24"/>
                </w:rPr>
                <w:t xml:space="preserve">, </w:t>
              </w:r>
              <w:r w:rsidRPr="00A47CFD">
                <w:rPr>
                  <w:rFonts w:ascii="Calibri" w:hAnsi="Calibri"/>
                  <w:i/>
                  <w:iCs/>
                  <w:noProof/>
                  <w:szCs w:val="24"/>
                </w:rPr>
                <w:t>128</w:t>
              </w:r>
              <w:r w:rsidRPr="00A47CFD">
                <w:rPr>
                  <w:rFonts w:ascii="Calibri" w:hAnsi="Calibri"/>
                  <w:noProof/>
                  <w:szCs w:val="24"/>
                </w:rPr>
                <w:t xml:space="preserve">(2), 538–545. </w:t>
              </w:r>
            </w:p>
            <w:p w:rsidR="00A72AAB" w:rsidRPr="00A72AAB" w:rsidRDefault="00A47CFD" w:rsidP="00A72AAB">
              <w:pPr>
                <w:widowControl w:val="0"/>
                <w:autoSpaceDE w:val="0"/>
                <w:autoSpaceDN w:val="0"/>
                <w:adjustRightInd w:val="0"/>
                <w:ind w:left="480" w:hanging="480"/>
              </w:pPr>
              <w:r w:rsidRPr="00A47CFD">
                <w:rPr>
                  <w:rFonts w:ascii="Calibri" w:hAnsi="Calibri"/>
                  <w:noProof/>
                  <w:szCs w:val="24"/>
                </w:rPr>
                <w:t xml:space="preserve">van Heerde, H. (2015). Zicht op forecasting van promoties. </w:t>
              </w:r>
              <w:r w:rsidRPr="00A47CFD">
                <w:rPr>
                  <w:rFonts w:ascii="Calibri" w:hAnsi="Calibri"/>
                  <w:i/>
                  <w:iCs/>
                  <w:noProof/>
                  <w:szCs w:val="24"/>
                </w:rPr>
                <w:t>Zicht Op Forecasting van Promoties</w:t>
              </w:r>
              <w:r w:rsidRPr="00A47CFD">
                <w:rPr>
                  <w:rFonts w:ascii="Calibri" w:hAnsi="Calibri"/>
                  <w:noProof/>
                  <w:szCs w:val="24"/>
                </w:rPr>
                <w:t>.</w:t>
              </w:r>
              <w:r w:rsidR="00A72AAB">
                <w:rPr>
                  <w:lang w:val="es-ES"/>
                </w:rPr>
                <w:fldChar w:fldCharType="end"/>
              </w:r>
            </w:p>
            <w:p w:rsidR="00871FB9" w:rsidRDefault="00871FB9" w:rsidP="00871FB9">
              <w:pPr>
                <w:pStyle w:val="Bibliografie"/>
                <w:ind w:left="720" w:hanging="720"/>
                <w:rPr>
                  <w:noProof/>
                </w:rPr>
              </w:pPr>
              <w:r>
                <w:rPr>
                  <w:noProof/>
                </w:rPr>
                <w:t>Heesen, R. (2017, 4 3). Bedrijfspresentatie. Amsterdam, Zuid-Holland, Nederland.</w:t>
              </w:r>
            </w:p>
            <w:p w:rsidR="00871FB9" w:rsidRDefault="00871FB9" w:rsidP="00871FB9">
              <w:pPr>
                <w:pStyle w:val="Bibliografie"/>
                <w:ind w:left="720" w:hanging="720"/>
                <w:rPr>
                  <w:noProof/>
                </w:rPr>
              </w:pPr>
              <w:r>
                <w:rPr>
                  <w:i/>
                  <w:iCs/>
                  <w:noProof/>
                </w:rPr>
                <w:t>Info over Blokker</w:t>
              </w:r>
              <w:r>
                <w:rPr>
                  <w:noProof/>
                </w:rPr>
                <w:t>. (2016, maart 14). Opgehaald van Logistiek.nl: http://www.logistiek.nl/supply-chain/nieuws/2017/2/gammele-logistiek-nekt-blokker-101152401</w:t>
              </w:r>
            </w:p>
            <w:p w:rsidR="00871FB9" w:rsidRDefault="00871FB9" w:rsidP="00871FB9">
              <w:pPr>
                <w:pStyle w:val="Bibliografie"/>
                <w:ind w:left="720" w:hanging="720"/>
                <w:rPr>
                  <w:noProof/>
                </w:rPr>
              </w:pPr>
              <w:r>
                <w:rPr>
                  <w:i/>
                  <w:iCs/>
                  <w:noProof/>
                </w:rPr>
                <w:t>Info over sales uplift</w:t>
              </w:r>
              <w:r>
                <w:rPr>
                  <w:noProof/>
                </w:rPr>
                <w:t>. (2012, 11 13). Opgehaald van Website van crosscap.com: https://www.crosscap.com/retail-marketing-blog/3-strategies-for-measuring-</w:t>
              </w:r>
              <w:r w:rsidR="009121DA">
                <w:rPr>
                  <w:noProof/>
                </w:rPr>
                <w:t>sales-lift-in-retail</w:t>
              </w:r>
            </w:p>
            <w:p w:rsidR="00871FB9" w:rsidRDefault="00871FB9" w:rsidP="00871FB9">
              <w:pPr>
                <w:pStyle w:val="Bibliografie"/>
                <w:ind w:left="720" w:hanging="720"/>
                <w:rPr>
                  <w:noProof/>
                </w:rPr>
              </w:pPr>
              <w:r>
                <w:rPr>
                  <w:i/>
                  <w:iCs/>
                  <w:noProof/>
                </w:rPr>
                <w:t>Info over SIPOC</w:t>
              </w:r>
              <w:r>
                <w:rPr>
                  <w:noProof/>
                </w:rPr>
                <w:t>. (2017, 5 13). Opgehaald van leansixsigmatools.nl: http://leansixsigmatools.nl/sixgma-toolset/template-sipoc</w:t>
              </w:r>
            </w:p>
            <w:p w:rsidR="00871FB9" w:rsidRDefault="00871FB9" w:rsidP="00871FB9">
              <w:pPr>
                <w:pStyle w:val="Bibliografie"/>
                <w:ind w:left="720" w:hanging="720"/>
                <w:rPr>
                  <w:noProof/>
                </w:rPr>
              </w:pPr>
              <w:r>
                <w:rPr>
                  <w:i/>
                  <w:iCs/>
                  <w:noProof/>
                </w:rPr>
                <w:t>Info over sixsigma.nl</w:t>
              </w:r>
              <w:r>
                <w:rPr>
                  <w:noProof/>
                </w:rPr>
                <w:t>. (2017, 3 1). Opgehaald van sixsigma.nl: www.sixsgima.nl/dmaic</w:t>
              </w:r>
            </w:p>
            <w:p w:rsidR="00871FB9" w:rsidRDefault="00871FB9" w:rsidP="00871FB9">
              <w:pPr>
                <w:pStyle w:val="Bibliografie"/>
                <w:ind w:left="720" w:hanging="720"/>
                <w:rPr>
                  <w:noProof/>
                </w:rPr>
              </w:pPr>
              <w:r>
                <w:rPr>
                  <w:noProof/>
                </w:rPr>
                <w:t xml:space="preserve">(2016). </w:t>
              </w:r>
              <w:r>
                <w:rPr>
                  <w:i/>
                  <w:iCs/>
                  <w:noProof/>
                </w:rPr>
                <w:t>Jaarverslag Blokker Holding.</w:t>
              </w:r>
              <w:r>
                <w:rPr>
                  <w:noProof/>
                </w:rPr>
                <w:t xml:space="preserve"> Amsterdam.</w:t>
              </w:r>
            </w:p>
            <w:p w:rsidR="00871FB9" w:rsidRPr="00871FB9" w:rsidRDefault="00871FB9" w:rsidP="00871FB9">
              <w:pPr>
                <w:pStyle w:val="Bibliografie"/>
                <w:ind w:left="720" w:hanging="720"/>
                <w:rPr>
                  <w:noProof/>
                  <w:lang w:val="en-GB"/>
                </w:rPr>
              </w:pPr>
              <w:r>
                <w:rPr>
                  <w:noProof/>
                </w:rPr>
                <w:t xml:space="preserve">Kassam, R. (2011). </w:t>
              </w:r>
              <w:r w:rsidRPr="00871FB9">
                <w:rPr>
                  <w:i/>
                  <w:iCs/>
                  <w:noProof/>
                  <w:lang w:val="en-GB"/>
                </w:rPr>
                <w:t>Identifying the underlying structure of demand during promotions.</w:t>
              </w:r>
              <w:r w:rsidRPr="00871FB9">
                <w:rPr>
                  <w:noProof/>
                  <w:lang w:val="en-GB"/>
                </w:rPr>
                <w:t xml:space="preserve"> </w:t>
              </w:r>
            </w:p>
            <w:p w:rsidR="00871FB9" w:rsidRPr="00871FB9" w:rsidRDefault="00871FB9" w:rsidP="00871FB9">
              <w:pPr>
                <w:pStyle w:val="Bibliografie"/>
                <w:ind w:left="720" w:hanging="720"/>
                <w:rPr>
                  <w:noProof/>
                  <w:lang w:val="en-GB"/>
                </w:rPr>
              </w:pPr>
              <w:r w:rsidRPr="00871FB9">
                <w:rPr>
                  <w:noProof/>
                  <w:lang w:val="en-GB"/>
                </w:rPr>
                <w:t xml:space="preserve">Kimar, P. (2012). </w:t>
              </w:r>
              <w:r w:rsidRPr="00871FB9">
                <w:rPr>
                  <w:i/>
                  <w:iCs/>
                  <w:noProof/>
                  <w:lang w:val="en-GB"/>
                </w:rPr>
                <w:t>Optimal Promotion management and replenishment.</w:t>
              </w:r>
              <w:r w:rsidRPr="00871FB9">
                <w:rPr>
                  <w:noProof/>
                  <w:lang w:val="en-GB"/>
                </w:rPr>
                <w:t xml:space="preserve"> India.</w:t>
              </w:r>
            </w:p>
            <w:p w:rsidR="00871FB9" w:rsidRPr="00871FB9" w:rsidRDefault="00871FB9" w:rsidP="00871FB9">
              <w:pPr>
                <w:pStyle w:val="Bibliografie"/>
                <w:ind w:left="720" w:hanging="720"/>
                <w:rPr>
                  <w:noProof/>
                  <w:lang w:val="en-GB"/>
                </w:rPr>
              </w:pPr>
              <w:r w:rsidRPr="00871FB9">
                <w:rPr>
                  <w:noProof/>
                  <w:lang w:val="en-GB"/>
                </w:rPr>
                <w:t xml:space="preserve">Kissler, A. (2009). </w:t>
              </w:r>
              <w:r w:rsidRPr="00871FB9">
                <w:rPr>
                  <w:i/>
                  <w:iCs/>
                  <w:noProof/>
                  <w:lang w:val="en-GB"/>
                </w:rPr>
                <w:t>Approach, Inventory Management - MIN-MAX.</w:t>
              </w:r>
              <w:r w:rsidRPr="00871FB9">
                <w:rPr>
                  <w:noProof/>
                  <w:lang w:val="en-GB"/>
                </w:rPr>
                <w:t xml:space="preserve"> </w:t>
              </w:r>
            </w:p>
            <w:p w:rsidR="00871FB9" w:rsidRDefault="00871FB9" w:rsidP="00871FB9">
              <w:pPr>
                <w:pStyle w:val="Bibliografie"/>
                <w:ind w:left="720" w:hanging="720"/>
                <w:rPr>
                  <w:noProof/>
                </w:rPr>
              </w:pPr>
              <w:r w:rsidRPr="00871FB9">
                <w:rPr>
                  <w:noProof/>
                  <w:lang w:val="en-GB"/>
                </w:rPr>
                <w:t xml:space="preserve">Kraaijeveld, J. (2017, 5 10). </w:t>
              </w:r>
              <w:r>
                <w:rPr>
                  <w:i/>
                  <w:iCs/>
                  <w:noProof/>
                </w:rPr>
                <w:t>Info. over forecast en demand planning</w:t>
              </w:r>
              <w:r>
                <w:rPr>
                  <w:noProof/>
                </w:rPr>
                <w:t>. Opgehaald van Webste van Slimstock.com: http://www.slimstock.com/nl/forecasting-demand-planning/</w:t>
              </w:r>
            </w:p>
            <w:p w:rsidR="00871FB9" w:rsidRPr="00871FB9" w:rsidRDefault="00871FB9" w:rsidP="00871FB9">
              <w:pPr>
                <w:pStyle w:val="Bibliografie"/>
                <w:ind w:left="720" w:hanging="720"/>
                <w:rPr>
                  <w:noProof/>
                  <w:lang w:val="en-GB"/>
                </w:rPr>
              </w:pPr>
              <w:r>
                <w:rPr>
                  <w:noProof/>
                  <w:lang w:val="en-GB"/>
                </w:rPr>
                <w:t>Lunau, Stephan, Meran, R. (2014</w:t>
              </w:r>
              <w:r w:rsidRPr="00871FB9">
                <w:rPr>
                  <w:noProof/>
                  <w:lang w:val="en-GB"/>
                </w:rPr>
                <w:t xml:space="preserve">). </w:t>
              </w:r>
              <w:r>
                <w:rPr>
                  <w:i/>
                  <w:noProof/>
                  <w:lang w:val="en-GB"/>
                </w:rPr>
                <w:t xml:space="preserve">Lean </w:t>
              </w:r>
              <w:r w:rsidRPr="00871FB9">
                <w:rPr>
                  <w:i/>
                  <w:iCs/>
                  <w:noProof/>
                  <w:lang w:val="en-GB"/>
                </w:rPr>
                <w:t>Six Sigma + Lean Toolset</w:t>
              </w:r>
              <w:r>
                <w:rPr>
                  <w:i/>
                  <w:iCs/>
                  <w:noProof/>
                  <w:lang w:val="en-GB"/>
                </w:rPr>
                <w:t xml:space="preserve"> (2</w:t>
              </w:r>
              <w:r w:rsidRPr="00871FB9">
                <w:rPr>
                  <w:i/>
                  <w:iCs/>
                  <w:noProof/>
                  <w:vertAlign w:val="superscript"/>
                  <w:lang w:val="en-GB"/>
                </w:rPr>
                <w:t>nd</w:t>
              </w:r>
              <w:r>
                <w:rPr>
                  <w:i/>
                  <w:iCs/>
                  <w:noProof/>
                  <w:lang w:val="en-GB"/>
                </w:rPr>
                <w:t xml:space="preserve"> Edition)</w:t>
              </w:r>
              <w:r w:rsidRPr="00871FB9">
                <w:rPr>
                  <w:i/>
                  <w:iCs/>
                  <w:noProof/>
                  <w:lang w:val="en-GB"/>
                </w:rPr>
                <w:t>.</w:t>
              </w:r>
              <w:r w:rsidRPr="00871FB9">
                <w:rPr>
                  <w:noProof/>
                  <w:lang w:val="en-GB"/>
                </w:rPr>
                <w:t xml:space="preserve"> Springer.</w:t>
              </w:r>
            </w:p>
            <w:p w:rsidR="00871FB9" w:rsidRPr="00871FB9" w:rsidRDefault="00871FB9" w:rsidP="00871FB9">
              <w:pPr>
                <w:pStyle w:val="Bibliografie"/>
                <w:ind w:left="720" w:hanging="720"/>
                <w:rPr>
                  <w:noProof/>
                  <w:lang w:val="en-GB"/>
                </w:rPr>
              </w:pPr>
              <w:r w:rsidRPr="00871FB9">
                <w:rPr>
                  <w:noProof/>
                  <w:lang w:val="en-GB"/>
                </w:rPr>
                <w:t xml:space="preserve">Lock, D. (2011). </w:t>
              </w:r>
              <w:r w:rsidRPr="00871FB9">
                <w:rPr>
                  <w:i/>
                  <w:iCs/>
                  <w:noProof/>
                  <w:lang w:val="en-GB"/>
                </w:rPr>
                <w:t>Project Management.</w:t>
              </w:r>
              <w:r w:rsidRPr="00871FB9">
                <w:rPr>
                  <w:noProof/>
                  <w:lang w:val="en-GB"/>
                </w:rPr>
                <w:t xml:space="preserve"> Gower.</w:t>
              </w:r>
            </w:p>
            <w:p w:rsidR="00871FB9" w:rsidRPr="00497C25" w:rsidRDefault="00871FB9" w:rsidP="00871FB9">
              <w:pPr>
                <w:pStyle w:val="Bibliografie"/>
                <w:ind w:left="720" w:hanging="720"/>
                <w:rPr>
                  <w:noProof/>
                  <w:lang w:val="en-GB"/>
                </w:rPr>
              </w:pPr>
              <w:r w:rsidRPr="00871FB9">
                <w:rPr>
                  <w:noProof/>
                  <w:lang w:val="en-GB"/>
                </w:rPr>
                <w:t xml:space="preserve">Myldermans, L. (2010). </w:t>
              </w:r>
              <w:r w:rsidRPr="00497C25">
                <w:rPr>
                  <w:i/>
                  <w:iCs/>
                  <w:noProof/>
                  <w:lang w:val="en-GB"/>
                </w:rPr>
                <w:t>Production Economics.</w:t>
              </w:r>
              <w:r w:rsidRPr="00497C25">
                <w:rPr>
                  <w:noProof/>
                  <w:lang w:val="en-GB"/>
                </w:rPr>
                <w:t xml:space="preserve"> </w:t>
              </w:r>
            </w:p>
            <w:p w:rsidR="00871FB9" w:rsidRPr="00871FB9" w:rsidRDefault="00871FB9" w:rsidP="00871FB9">
              <w:pPr>
                <w:widowControl w:val="0"/>
                <w:autoSpaceDE w:val="0"/>
                <w:autoSpaceDN w:val="0"/>
                <w:adjustRightInd w:val="0"/>
                <w:ind w:left="480" w:hanging="480"/>
                <w:rPr>
                  <w:rFonts w:ascii="Calibri" w:hAnsi="Calibri"/>
                  <w:noProof/>
                  <w:szCs w:val="24"/>
                </w:rPr>
              </w:pPr>
              <w:r w:rsidRPr="00871FB9">
                <w:rPr>
                  <w:rFonts w:ascii="Calibri" w:hAnsi="Calibri"/>
                  <w:noProof/>
                  <w:szCs w:val="24"/>
                  <w:lang w:val="en-GB"/>
                </w:rPr>
                <w:t xml:space="preserve">Nave, D. (2005). How To Compare Six Sigma, Lean and the Theory of Constraints. </w:t>
              </w:r>
              <w:r w:rsidRPr="00871FB9">
                <w:rPr>
                  <w:rFonts w:ascii="Calibri" w:hAnsi="Calibri"/>
                  <w:i/>
                  <w:iCs/>
                  <w:noProof/>
                  <w:szCs w:val="24"/>
                </w:rPr>
                <w:t>Quality Progress</w:t>
              </w:r>
              <w:r w:rsidRPr="00871FB9">
                <w:rPr>
                  <w:rFonts w:ascii="Calibri" w:hAnsi="Calibri"/>
                  <w:noProof/>
                  <w:szCs w:val="24"/>
                </w:rPr>
                <w:t>, 73–</w:t>
              </w:r>
              <w:r>
                <w:rPr>
                  <w:rFonts w:ascii="Calibri" w:hAnsi="Calibri"/>
                  <w:noProof/>
                  <w:szCs w:val="24"/>
                </w:rPr>
                <w:t>78.</w:t>
              </w:r>
            </w:p>
            <w:p w:rsidR="00871FB9" w:rsidRDefault="00871FB9" w:rsidP="00871FB9">
              <w:pPr>
                <w:pStyle w:val="Bibliografie"/>
                <w:ind w:left="720" w:hanging="720"/>
                <w:rPr>
                  <w:noProof/>
                </w:rPr>
              </w:pPr>
              <w:r>
                <w:rPr>
                  <w:noProof/>
                </w:rPr>
                <w:t xml:space="preserve">Nevi. (2012). </w:t>
              </w:r>
              <w:r>
                <w:rPr>
                  <w:i/>
                  <w:iCs/>
                  <w:noProof/>
                </w:rPr>
                <w:t>Verschillende Benamingen van Voorraad.</w:t>
              </w:r>
              <w:r>
                <w:rPr>
                  <w:noProof/>
                </w:rPr>
                <w:t xml:space="preserve"> </w:t>
              </w:r>
            </w:p>
            <w:p w:rsidR="00871FB9" w:rsidRDefault="00871FB9" w:rsidP="00871FB9">
              <w:pPr>
                <w:pStyle w:val="Bibliografie"/>
                <w:ind w:left="720" w:hanging="720"/>
                <w:rPr>
                  <w:noProof/>
                </w:rPr>
              </w:pPr>
              <w:r>
                <w:rPr>
                  <w:noProof/>
                </w:rPr>
                <w:t xml:space="preserve">Pegels, E. (2014). </w:t>
              </w:r>
              <w:r>
                <w:rPr>
                  <w:i/>
                  <w:iCs/>
                  <w:noProof/>
                </w:rPr>
                <w:t>Voorraadbeheersing in retail organisatie.</w:t>
              </w:r>
              <w:r>
                <w:rPr>
                  <w:noProof/>
                </w:rPr>
                <w:t xml:space="preserve"> </w:t>
              </w:r>
            </w:p>
            <w:p w:rsidR="00871FB9" w:rsidRDefault="00871FB9" w:rsidP="00871FB9">
              <w:pPr>
                <w:pStyle w:val="Bibliografie"/>
                <w:ind w:left="720" w:hanging="720"/>
                <w:rPr>
                  <w:noProof/>
                </w:rPr>
              </w:pPr>
              <w:r>
                <w:rPr>
                  <w:noProof/>
                </w:rPr>
                <w:t xml:space="preserve">Quaadgras, H. (2009). </w:t>
              </w:r>
              <w:r>
                <w:rPr>
                  <w:i/>
                  <w:iCs/>
                  <w:noProof/>
                </w:rPr>
                <w:t>Statistiek in Bedrijf.</w:t>
              </w:r>
              <w:r>
                <w:rPr>
                  <w:noProof/>
                </w:rPr>
                <w:t xml:space="preserve"> Noordhoff Uitgevers.</w:t>
              </w:r>
            </w:p>
            <w:p w:rsidR="00A72AAB" w:rsidRPr="00497C25" w:rsidRDefault="00A72AAB" w:rsidP="00A72AAB">
              <w:pPr>
                <w:widowControl w:val="0"/>
                <w:autoSpaceDE w:val="0"/>
                <w:autoSpaceDN w:val="0"/>
                <w:adjustRightInd w:val="0"/>
                <w:ind w:left="480" w:hanging="480"/>
                <w:rPr>
                  <w:rFonts w:ascii="Calibri" w:hAnsi="Calibri"/>
                  <w:noProof/>
                  <w:szCs w:val="24"/>
                  <w:lang w:val="en-GB"/>
                </w:rPr>
              </w:pPr>
              <w:r w:rsidRPr="00497C25">
                <w:rPr>
                  <w:rFonts w:ascii="Calibri" w:hAnsi="Calibri"/>
                  <w:noProof/>
                  <w:szCs w:val="24"/>
                </w:rPr>
                <w:t xml:space="preserve">Ramanathan, U., &amp; Muyldermans, L. (2010). </w:t>
              </w:r>
              <w:r w:rsidRPr="00A72AAB">
                <w:rPr>
                  <w:rFonts w:ascii="Calibri" w:hAnsi="Calibri"/>
                  <w:noProof/>
                  <w:szCs w:val="24"/>
                  <w:lang w:val="en-GB"/>
                </w:rPr>
                <w:t xml:space="preserve">Identifying demand factors for promotional planning and </w:t>
              </w:r>
              <w:r w:rsidRPr="00A72AAB">
                <w:rPr>
                  <w:rFonts w:ascii="Calibri" w:hAnsi="Calibri"/>
                  <w:noProof/>
                  <w:szCs w:val="24"/>
                  <w:lang w:val="en-GB"/>
                </w:rPr>
                <w:lastRenderedPageBreak/>
                <w:t xml:space="preserve">forecasting: A case of a soft drink company in the UK. </w:t>
              </w:r>
              <w:r w:rsidRPr="00497C25">
                <w:rPr>
                  <w:rFonts w:ascii="Calibri" w:hAnsi="Calibri"/>
                  <w:i/>
                  <w:iCs/>
                  <w:noProof/>
                  <w:szCs w:val="24"/>
                  <w:lang w:val="en-GB"/>
                </w:rPr>
                <w:t>International Journal of Production Economics</w:t>
              </w:r>
              <w:r w:rsidRPr="00497C25">
                <w:rPr>
                  <w:rFonts w:ascii="Calibri" w:hAnsi="Calibri"/>
                  <w:noProof/>
                  <w:szCs w:val="24"/>
                  <w:lang w:val="en-GB"/>
                </w:rPr>
                <w:t xml:space="preserve">, </w:t>
              </w:r>
              <w:r w:rsidRPr="00497C25">
                <w:rPr>
                  <w:rFonts w:ascii="Calibri" w:hAnsi="Calibri"/>
                  <w:i/>
                  <w:iCs/>
                  <w:noProof/>
                  <w:szCs w:val="24"/>
                  <w:lang w:val="en-GB"/>
                </w:rPr>
                <w:t>128</w:t>
              </w:r>
              <w:r w:rsidRPr="00497C25">
                <w:rPr>
                  <w:rFonts w:ascii="Calibri" w:hAnsi="Calibri"/>
                  <w:noProof/>
                  <w:szCs w:val="24"/>
                  <w:lang w:val="en-GB"/>
                </w:rPr>
                <w:t>(2), 538–545.</w:t>
              </w:r>
            </w:p>
            <w:p w:rsidR="00871FB9" w:rsidRPr="00497C25" w:rsidRDefault="00871FB9" w:rsidP="00871FB9">
              <w:pPr>
                <w:pStyle w:val="Bibliografie"/>
                <w:ind w:left="720" w:hanging="720"/>
                <w:rPr>
                  <w:noProof/>
                </w:rPr>
              </w:pPr>
              <w:r w:rsidRPr="00497C25">
                <w:rPr>
                  <w:noProof/>
                  <w:lang w:val="en-GB"/>
                </w:rPr>
                <w:t xml:space="preserve">Stephen Chapman, T. A. (2015). </w:t>
              </w:r>
              <w:r w:rsidRPr="00871FB9">
                <w:rPr>
                  <w:i/>
                  <w:iCs/>
                  <w:noProof/>
                  <w:lang w:val="en-GB"/>
                </w:rPr>
                <w:t>Introduction to Materials Management.</w:t>
              </w:r>
              <w:r w:rsidRPr="00871FB9">
                <w:rPr>
                  <w:noProof/>
                  <w:lang w:val="en-GB"/>
                </w:rPr>
                <w:t xml:space="preserve"> </w:t>
              </w:r>
              <w:r w:rsidRPr="00497C25">
                <w:rPr>
                  <w:noProof/>
                </w:rPr>
                <w:t>Harlow: Pearson Education Limited.</w:t>
              </w:r>
            </w:p>
            <w:p w:rsidR="00871FB9" w:rsidRDefault="00871FB9" w:rsidP="00871FB9">
              <w:pPr>
                <w:pStyle w:val="Bibliografie"/>
                <w:ind w:left="720" w:hanging="720"/>
                <w:rPr>
                  <w:noProof/>
                </w:rPr>
              </w:pPr>
              <w:r>
                <w:rPr>
                  <w:noProof/>
                </w:rPr>
                <w:t xml:space="preserve">Trooster, W. (2011). </w:t>
              </w:r>
              <w:r>
                <w:rPr>
                  <w:i/>
                  <w:iCs/>
                  <w:noProof/>
                </w:rPr>
                <w:t>Opzet en Uitvoering van Onderzoek.</w:t>
              </w:r>
              <w:r>
                <w:rPr>
                  <w:noProof/>
                </w:rPr>
                <w:t xml:space="preserve"> Zwolle: Lectoraat ICT en Onderwijsinnovatie.</w:t>
              </w:r>
            </w:p>
            <w:p w:rsidR="00871FB9" w:rsidRPr="00871FB9" w:rsidRDefault="00871FB9" w:rsidP="00871FB9">
              <w:pPr>
                <w:pStyle w:val="Bibliografie"/>
                <w:ind w:left="720" w:hanging="720"/>
                <w:rPr>
                  <w:noProof/>
                  <w:lang w:val="en-GB"/>
                </w:rPr>
              </w:pPr>
              <w:r w:rsidRPr="00871FB9">
                <w:rPr>
                  <w:noProof/>
                  <w:lang w:val="en-GB"/>
                </w:rPr>
                <w:t xml:space="preserve">Usha Ramanathan, L. M. (2010). </w:t>
              </w:r>
              <w:r w:rsidRPr="00871FB9">
                <w:rPr>
                  <w:i/>
                  <w:iCs/>
                  <w:noProof/>
                  <w:lang w:val="en-GB"/>
                </w:rPr>
                <w:t>Identifying demand factors for promotional planning and forecasting.</w:t>
              </w:r>
              <w:r w:rsidRPr="00871FB9">
                <w:rPr>
                  <w:noProof/>
                  <w:lang w:val="en-GB"/>
                </w:rPr>
                <w:t xml:space="preserve"> Newcastle: Northumbria University.</w:t>
              </w:r>
            </w:p>
            <w:p w:rsidR="00871FB9" w:rsidRPr="00871FB9" w:rsidRDefault="00871FB9" w:rsidP="00871FB9">
              <w:pPr>
                <w:pStyle w:val="Bibliografie"/>
                <w:ind w:left="720" w:hanging="720"/>
                <w:rPr>
                  <w:noProof/>
                  <w:lang w:val="en-GB"/>
                </w:rPr>
              </w:pPr>
              <w:r w:rsidRPr="00871FB9">
                <w:rPr>
                  <w:noProof/>
                  <w:lang w:val="en-GB"/>
                </w:rPr>
                <w:t xml:space="preserve">Wilbers, M. (2012). </w:t>
              </w:r>
              <w:r w:rsidRPr="00871FB9">
                <w:rPr>
                  <w:i/>
                  <w:iCs/>
                  <w:noProof/>
                  <w:lang w:val="en-GB"/>
                </w:rPr>
                <w:t>Supply Chain Innovation.</w:t>
              </w:r>
              <w:r w:rsidRPr="00871FB9">
                <w:rPr>
                  <w:noProof/>
                  <w:lang w:val="en-GB"/>
                </w:rPr>
                <w:t xml:space="preserve"> Noordhoff.</w:t>
              </w:r>
            </w:p>
            <w:p w:rsidR="005910AC" w:rsidRPr="0015513C" w:rsidRDefault="0015513C" w:rsidP="0015513C">
              <w:pPr>
                <w:widowControl w:val="0"/>
                <w:autoSpaceDE w:val="0"/>
                <w:autoSpaceDN w:val="0"/>
                <w:adjustRightInd w:val="0"/>
                <w:spacing w:after="200"/>
                <w:ind w:left="480" w:hanging="480"/>
                <w:rPr>
                  <w:b/>
                  <w:bCs/>
                </w:rPr>
              </w:pPr>
              <w:r w:rsidRPr="0015513C">
                <w:rPr>
                  <w:rFonts w:ascii="Calibri" w:hAnsi="Calibri"/>
                  <w:noProof/>
                  <w:lang w:val="en-GB"/>
                </w:rPr>
                <w:t xml:space="preserve">Yang, S., Liao, Y., Shi, C. V., &amp; Li, S. (2015). Joint optimization of ordering and promotional strategies for retailers: Rebates vs. EDLP. </w:t>
              </w:r>
              <w:r w:rsidRPr="0015513C">
                <w:rPr>
                  <w:rFonts w:ascii="Calibri" w:hAnsi="Calibri"/>
                  <w:i/>
                  <w:iCs/>
                  <w:noProof/>
                </w:rPr>
                <w:t>Computers and Industrial Engineering</w:t>
              </w:r>
              <w:r w:rsidRPr="0015513C">
                <w:rPr>
                  <w:rFonts w:ascii="Calibri" w:hAnsi="Calibri"/>
                  <w:noProof/>
                </w:rPr>
                <w:t xml:space="preserve">, </w:t>
              </w:r>
              <w:r w:rsidRPr="0015513C">
                <w:rPr>
                  <w:rFonts w:ascii="Calibri" w:hAnsi="Calibri"/>
                  <w:i/>
                  <w:iCs/>
                  <w:noProof/>
                </w:rPr>
                <w:t>90</w:t>
              </w:r>
              <w:r>
                <w:rPr>
                  <w:rFonts w:ascii="Calibri" w:hAnsi="Calibri"/>
                  <w:noProof/>
                </w:rPr>
                <w:t>, 46–53.</w:t>
              </w:r>
              <w:r w:rsidR="00497C75">
                <w:rPr>
                  <w:b/>
                  <w:bCs/>
                </w:rPr>
                <w:fldChar w:fldCharType="end"/>
              </w:r>
            </w:p>
          </w:sdtContent>
        </w:sdt>
      </w:sdtContent>
    </w:sdt>
    <w:p w:rsidR="001D73C0" w:rsidRDefault="001D73C0" w:rsidP="0015513C">
      <w:pPr>
        <w:pStyle w:val="Kop1"/>
        <w:numPr>
          <w:ilvl w:val="0"/>
          <w:numId w:val="0"/>
        </w:numPr>
        <w:ind w:left="432" w:hanging="432"/>
        <w:rPr>
          <w:lang w:val="es-ES"/>
        </w:rPr>
      </w:pPr>
      <w:r>
        <w:rPr>
          <w:lang w:val="es-ES"/>
        </w:rPr>
        <w:br w:type="column"/>
      </w:r>
      <w:bookmarkStart w:id="87" w:name="_Toc484510774"/>
      <w:r>
        <w:rPr>
          <w:lang w:val="es-ES"/>
        </w:rPr>
        <w:lastRenderedPageBreak/>
        <w:t xml:space="preserve">Bijlage I – </w:t>
      </w:r>
      <w:r w:rsidR="00C32699">
        <w:rPr>
          <w:lang w:val="es-ES"/>
        </w:rPr>
        <w:t>Verantwoording en toelichting onderzoeksmodel</w:t>
      </w:r>
      <w:bookmarkEnd w:id="87"/>
    </w:p>
    <w:p w:rsidR="00C32699" w:rsidRDefault="00C32699" w:rsidP="00C32699">
      <w:pPr>
        <w:rPr>
          <w:lang w:val="es-ES"/>
        </w:rPr>
      </w:pPr>
      <w:r>
        <w:rPr>
          <w:lang w:val="es-ES"/>
        </w:rPr>
        <w:t xml:space="preserve">Als onderzoeksmodel is gekozen voor </w:t>
      </w:r>
      <w:r w:rsidR="00F31687">
        <w:rPr>
          <w:lang w:val="es-ES"/>
        </w:rPr>
        <w:t xml:space="preserve">de </w:t>
      </w:r>
      <w:r>
        <w:rPr>
          <w:lang w:val="es-ES"/>
        </w:rPr>
        <w:t>DMAIC</w:t>
      </w:r>
      <w:r w:rsidR="00F31687">
        <w:rPr>
          <w:lang w:val="es-ES"/>
        </w:rPr>
        <w:t xml:space="preserve"> aanpak</w:t>
      </w:r>
      <w:r w:rsidR="00405DDE">
        <w:rPr>
          <w:lang w:val="es-ES"/>
        </w:rPr>
        <w:t>. In deze bijlage is</w:t>
      </w:r>
      <w:r>
        <w:rPr>
          <w:lang w:val="es-ES"/>
        </w:rPr>
        <w:t xml:space="preserve"> de keus hiervoor verantwoord </w:t>
      </w:r>
      <w:r w:rsidR="00D177D8">
        <w:rPr>
          <w:lang w:val="es-ES"/>
        </w:rPr>
        <w:t xml:space="preserve">door </w:t>
      </w:r>
      <w:r w:rsidR="00F31687">
        <w:rPr>
          <w:lang w:val="es-ES"/>
        </w:rPr>
        <w:t>een afweging te maken tussen verschillende onderzoeksmodellen.</w:t>
      </w:r>
      <w:r>
        <w:rPr>
          <w:lang w:val="es-ES"/>
        </w:rPr>
        <w:t xml:space="preserve"> </w:t>
      </w:r>
    </w:p>
    <w:p w:rsidR="00C32699" w:rsidRDefault="00C32699" w:rsidP="00C32699">
      <w:pPr>
        <w:rPr>
          <w:lang w:val="es-ES"/>
        </w:rPr>
      </w:pPr>
    </w:p>
    <w:p w:rsidR="00C32699" w:rsidRDefault="00C32699" w:rsidP="00C32699">
      <w:pPr>
        <w:pStyle w:val="Kop2"/>
        <w:numPr>
          <w:ilvl w:val="0"/>
          <w:numId w:val="0"/>
        </w:numPr>
        <w:ind w:left="576" w:hanging="576"/>
        <w:rPr>
          <w:lang w:val="es-ES"/>
        </w:rPr>
      </w:pPr>
      <w:bookmarkStart w:id="88" w:name="_Toc484510775"/>
      <w:r>
        <w:rPr>
          <w:lang w:val="es-ES"/>
        </w:rPr>
        <w:t>Mogelijke modellen</w:t>
      </w:r>
      <w:bookmarkEnd w:id="88"/>
    </w:p>
    <w:p w:rsidR="000774CF" w:rsidRPr="00766C8B" w:rsidRDefault="00766C8B" w:rsidP="000774CF">
      <w:r w:rsidRPr="00766C8B">
        <w:t>Er zijn verschillende modellen/theorieën</w:t>
      </w:r>
      <w:r w:rsidR="0013611F">
        <w:t xml:space="preserve"> beschikbaar om een proces gestructureerd te verbeteren</w:t>
      </w:r>
      <w:r w:rsidR="000774CF" w:rsidRPr="00766C8B">
        <w:t xml:space="preserve">. Hieronder </w:t>
      </w:r>
      <w:r w:rsidR="00AE09ED">
        <w:t>is</w:t>
      </w:r>
      <w:r w:rsidR="000774CF" w:rsidRPr="00766C8B">
        <w:t xml:space="preserve"> de essentie van elk model toegelicht.</w:t>
      </w:r>
    </w:p>
    <w:p w:rsidR="000774CF" w:rsidRPr="00766C8B" w:rsidRDefault="000774CF" w:rsidP="002A0A40">
      <w:pPr>
        <w:pStyle w:val="Lijstalinea"/>
        <w:numPr>
          <w:ilvl w:val="0"/>
          <w:numId w:val="6"/>
        </w:numPr>
      </w:pPr>
      <w:proofErr w:type="spellStart"/>
      <w:r w:rsidRPr="00766C8B">
        <w:t>Theory</w:t>
      </w:r>
      <w:proofErr w:type="spellEnd"/>
      <w:r w:rsidRPr="00766C8B">
        <w:t xml:space="preserve"> Of </w:t>
      </w:r>
      <w:proofErr w:type="spellStart"/>
      <w:r w:rsidRPr="00766C8B">
        <w:t>Contraints</w:t>
      </w:r>
      <w:proofErr w:type="spellEnd"/>
      <w:r w:rsidRPr="00766C8B">
        <w:t xml:space="preserve"> (TOC). TOC focust zich op het </w:t>
      </w:r>
      <w:r w:rsidR="00766C8B" w:rsidRPr="00766C8B">
        <w:t>elimineren</w:t>
      </w:r>
      <w:r w:rsidRPr="00766C8B">
        <w:t xml:space="preserve"> van de bottleneck. De filosofie hierachter is dat de prestatie van een totale keten gelimiteerd wordt door de sterkte van de zwakste schakel. Dit wordt hoofzakelijk</w:t>
      </w:r>
      <w:r w:rsidR="00766C8B">
        <w:t xml:space="preserve"> </w:t>
      </w:r>
      <w:r w:rsidR="00F31687">
        <w:t>toegepas</w:t>
      </w:r>
      <w:r w:rsidR="00766C8B">
        <w:t>t binnen productieomgevingen</w:t>
      </w:r>
      <w:r w:rsidRPr="00766C8B">
        <w:t xml:space="preserve"> om de output van het proces te maximaliseren. Dit wordt gedaan aan de hand van vijf stappen:</w:t>
      </w:r>
    </w:p>
    <w:p w:rsidR="000774CF" w:rsidRPr="00766C8B" w:rsidRDefault="000774CF" w:rsidP="002A0A40">
      <w:pPr>
        <w:pStyle w:val="Lijstalinea"/>
        <w:numPr>
          <w:ilvl w:val="0"/>
          <w:numId w:val="8"/>
        </w:numPr>
      </w:pPr>
      <w:r w:rsidRPr="00766C8B">
        <w:t>Identificeer de beperking in het proces.</w:t>
      </w:r>
    </w:p>
    <w:p w:rsidR="000774CF" w:rsidRPr="00766C8B" w:rsidRDefault="000774CF" w:rsidP="002A0A40">
      <w:pPr>
        <w:pStyle w:val="Lijstalinea"/>
        <w:numPr>
          <w:ilvl w:val="0"/>
          <w:numId w:val="8"/>
        </w:numPr>
      </w:pPr>
      <w:r w:rsidRPr="00766C8B">
        <w:t xml:space="preserve">Beslis hoe dit probleem </w:t>
      </w:r>
      <w:r w:rsidR="00766C8B" w:rsidRPr="00766C8B">
        <w:t>geëxploiteerd</w:t>
      </w:r>
      <w:r w:rsidRPr="00766C8B">
        <w:t xml:space="preserve"> kan worden.</w:t>
      </w:r>
    </w:p>
    <w:p w:rsidR="000774CF" w:rsidRPr="00766C8B" w:rsidRDefault="000774CF" w:rsidP="002A0A40">
      <w:pPr>
        <w:pStyle w:val="Lijstalinea"/>
        <w:numPr>
          <w:ilvl w:val="0"/>
          <w:numId w:val="8"/>
        </w:numPr>
      </w:pPr>
      <w:r w:rsidRPr="00766C8B">
        <w:t>Maak andere processtappen ondergeschikt aan de beperking in het proces.</w:t>
      </w:r>
    </w:p>
    <w:p w:rsidR="000774CF" w:rsidRPr="00766C8B" w:rsidRDefault="000774CF" w:rsidP="002A0A40">
      <w:pPr>
        <w:pStyle w:val="Lijstalinea"/>
        <w:numPr>
          <w:ilvl w:val="0"/>
          <w:numId w:val="8"/>
        </w:numPr>
      </w:pPr>
      <w:r w:rsidRPr="00766C8B">
        <w:t>Versterk de capaciteit.</w:t>
      </w:r>
    </w:p>
    <w:p w:rsidR="000774CF" w:rsidRPr="00766C8B" w:rsidRDefault="000774CF" w:rsidP="002A0A40">
      <w:pPr>
        <w:pStyle w:val="Lijstalinea"/>
        <w:numPr>
          <w:ilvl w:val="0"/>
          <w:numId w:val="8"/>
        </w:numPr>
      </w:pPr>
      <w:r w:rsidRPr="00766C8B">
        <w:t>Op het moment dat het knelpunt is verholpen, keer terug naar stap een.</w:t>
      </w:r>
    </w:p>
    <w:p w:rsidR="000774CF" w:rsidRPr="00766C8B" w:rsidRDefault="000774CF" w:rsidP="002A0A40">
      <w:pPr>
        <w:pStyle w:val="Lijstalinea"/>
        <w:numPr>
          <w:ilvl w:val="0"/>
          <w:numId w:val="6"/>
        </w:numPr>
      </w:pPr>
      <w:proofErr w:type="spellStart"/>
      <w:r w:rsidRPr="00766C8B">
        <w:t>Lean</w:t>
      </w:r>
      <w:proofErr w:type="spellEnd"/>
      <w:r w:rsidRPr="00766C8B">
        <w:t xml:space="preserve">. Deze verbetermethodiek is erop gericht om de verspillingen in het proces te verminderen door te focussen op de activiteiten die </w:t>
      </w:r>
      <w:r w:rsidR="00F31687">
        <w:t xml:space="preserve">alleen direct waarde toevoegen </w:t>
      </w:r>
      <w:r w:rsidRPr="00766C8B">
        <w:t xml:space="preserve">voor de klant. Verspillingen </w:t>
      </w:r>
      <w:r w:rsidR="00AE09ED">
        <w:t xml:space="preserve">zijn </w:t>
      </w:r>
      <w:r w:rsidRPr="00766C8B">
        <w:t xml:space="preserve">door </w:t>
      </w:r>
      <w:proofErr w:type="spellStart"/>
      <w:r w:rsidRPr="00766C8B">
        <w:t>lean</w:t>
      </w:r>
      <w:proofErr w:type="spellEnd"/>
      <w:r w:rsidRPr="00766C8B">
        <w:t xml:space="preserve"> </w:t>
      </w:r>
      <w:r w:rsidR="00CC76EC">
        <w:t>definieert</w:t>
      </w:r>
      <w:r w:rsidRPr="00766C8B">
        <w:t xml:space="preserve"> als alle activiteiten die niet nodig zijn voor het produceren van een product </w:t>
      </w:r>
      <w:r w:rsidR="00F31687">
        <w:t>of service. Om dit te bereiken worden vijf stappen toegepast:</w:t>
      </w:r>
    </w:p>
    <w:p w:rsidR="000774CF" w:rsidRPr="00766C8B" w:rsidRDefault="000774CF" w:rsidP="002A0A40">
      <w:pPr>
        <w:pStyle w:val="Lijstalinea"/>
        <w:numPr>
          <w:ilvl w:val="0"/>
          <w:numId w:val="9"/>
        </w:numPr>
      </w:pPr>
      <w:r w:rsidRPr="00766C8B">
        <w:t>Identificeer waar in het proces waarde wordt toegevoegd en waar niet (waste).</w:t>
      </w:r>
    </w:p>
    <w:p w:rsidR="000774CF" w:rsidRPr="00766C8B" w:rsidRDefault="000774CF" w:rsidP="002A0A40">
      <w:pPr>
        <w:pStyle w:val="Lijstalinea"/>
        <w:numPr>
          <w:ilvl w:val="0"/>
          <w:numId w:val="9"/>
        </w:numPr>
      </w:pPr>
      <w:r w:rsidRPr="00766C8B">
        <w:t>Stel een Value Stream Map op om het proces zichtbaar te maken.</w:t>
      </w:r>
    </w:p>
    <w:p w:rsidR="000774CF" w:rsidRPr="00766C8B" w:rsidRDefault="000774CF" w:rsidP="002A0A40">
      <w:pPr>
        <w:pStyle w:val="Lijstalinea"/>
        <w:numPr>
          <w:ilvl w:val="0"/>
          <w:numId w:val="9"/>
        </w:numPr>
      </w:pPr>
      <w:r w:rsidRPr="00766C8B">
        <w:t xml:space="preserve">Elimineer de verspillingen in het proces en </w:t>
      </w:r>
      <w:r w:rsidR="00766C8B" w:rsidRPr="00766C8B">
        <w:t>creëer</w:t>
      </w:r>
      <w:r w:rsidRPr="00766C8B">
        <w:t xml:space="preserve"> een flow.</w:t>
      </w:r>
    </w:p>
    <w:p w:rsidR="000774CF" w:rsidRPr="00766C8B" w:rsidRDefault="000774CF" w:rsidP="002A0A40">
      <w:pPr>
        <w:pStyle w:val="Lijstalinea"/>
        <w:numPr>
          <w:ilvl w:val="0"/>
          <w:numId w:val="9"/>
        </w:numPr>
      </w:pPr>
      <w:r w:rsidRPr="00766C8B">
        <w:t>Maak het proces pull-gestuurd. Dit betekent dat er pas geproduceerd/besteld wordt op het moment dat de klant hierom vraagt.</w:t>
      </w:r>
    </w:p>
    <w:p w:rsidR="000774CF" w:rsidRPr="00766C8B" w:rsidRDefault="000774CF" w:rsidP="002A0A40">
      <w:pPr>
        <w:pStyle w:val="Lijstalinea"/>
        <w:numPr>
          <w:ilvl w:val="0"/>
          <w:numId w:val="9"/>
        </w:numPr>
      </w:pPr>
      <w:r w:rsidRPr="00766C8B">
        <w:t xml:space="preserve">Streef naar perfectie door continue te blijven verbeteren. </w:t>
      </w:r>
    </w:p>
    <w:p w:rsidR="000774CF" w:rsidRPr="00766C8B" w:rsidRDefault="000774CF" w:rsidP="002A0A40">
      <w:pPr>
        <w:pStyle w:val="Lijstalinea"/>
        <w:numPr>
          <w:ilvl w:val="0"/>
          <w:numId w:val="6"/>
        </w:numPr>
      </w:pPr>
      <w:r w:rsidRPr="00766C8B">
        <w:t xml:space="preserve">Six Sigma. Six Sigma is erop de gericht om de variatie in de output van een proces te verminderen. Deze filosofie staat voor een diepteaanpak om complexe problemen met behulp van statistiek te verbeteren. Het concept heeft zich door de jaren heen sterk ontwikkeld en is in veel grote </w:t>
      </w:r>
      <w:r w:rsidR="00766C8B" w:rsidRPr="00766C8B">
        <w:t>industrieën</w:t>
      </w:r>
      <w:r w:rsidRPr="00766C8B">
        <w:t xml:space="preserve"> succesvol toegepast. Om Six Sigma toe te passen wordt gebruik gemaakt van vijf stappen (DMAIC):</w:t>
      </w:r>
    </w:p>
    <w:p w:rsidR="000774CF" w:rsidRPr="00766C8B" w:rsidRDefault="000774CF" w:rsidP="002A0A40">
      <w:pPr>
        <w:pStyle w:val="Lijstalinea"/>
        <w:numPr>
          <w:ilvl w:val="0"/>
          <w:numId w:val="10"/>
        </w:numPr>
      </w:pPr>
      <w:proofErr w:type="spellStart"/>
      <w:r w:rsidRPr="00766C8B">
        <w:t>Define</w:t>
      </w:r>
      <w:proofErr w:type="spellEnd"/>
      <w:r w:rsidRPr="00766C8B">
        <w:t xml:space="preserve">. </w:t>
      </w:r>
      <w:r w:rsidR="00766C8B" w:rsidRPr="00766C8B">
        <w:t>Definiëren</w:t>
      </w:r>
      <w:r w:rsidR="00D177D8">
        <w:t xml:space="preserve"> van het probleem en de projectdoelstelling</w:t>
      </w:r>
      <w:r w:rsidRPr="00766C8B">
        <w:t xml:space="preserve"> bepalen.</w:t>
      </w:r>
    </w:p>
    <w:p w:rsidR="000774CF" w:rsidRPr="00766C8B" w:rsidRDefault="000774CF" w:rsidP="002A0A40">
      <w:pPr>
        <w:pStyle w:val="Lijstalinea"/>
        <w:numPr>
          <w:ilvl w:val="0"/>
          <w:numId w:val="10"/>
        </w:numPr>
      </w:pPr>
      <w:proofErr w:type="spellStart"/>
      <w:r w:rsidRPr="00766C8B">
        <w:t>Measure</w:t>
      </w:r>
      <w:proofErr w:type="spellEnd"/>
      <w:r w:rsidRPr="00766C8B">
        <w:t xml:space="preserve">. Het meten </w:t>
      </w:r>
      <w:r w:rsidR="00F31687">
        <w:t>van de huidige prestaties door het</w:t>
      </w:r>
      <w:r w:rsidRPr="00766C8B">
        <w:t xml:space="preserve"> verzamelen van relevante data.</w:t>
      </w:r>
    </w:p>
    <w:p w:rsidR="000774CF" w:rsidRPr="00766C8B" w:rsidRDefault="00236B61" w:rsidP="002A0A40">
      <w:pPr>
        <w:pStyle w:val="Lijstalinea"/>
        <w:numPr>
          <w:ilvl w:val="0"/>
          <w:numId w:val="10"/>
        </w:numPr>
      </w:pPr>
      <w:r>
        <w:t>Analyse</w:t>
      </w:r>
      <w:r w:rsidR="000774CF" w:rsidRPr="00766C8B">
        <w:t xml:space="preserve">. De gemeten data analyseren om oorzaak-gevolg relaties te leggen. </w:t>
      </w:r>
    </w:p>
    <w:p w:rsidR="000774CF" w:rsidRPr="00766C8B" w:rsidRDefault="000774CF" w:rsidP="002A0A40">
      <w:pPr>
        <w:pStyle w:val="Lijstalinea"/>
        <w:numPr>
          <w:ilvl w:val="0"/>
          <w:numId w:val="10"/>
        </w:numPr>
      </w:pPr>
      <w:proofErr w:type="spellStart"/>
      <w:r w:rsidRPr="00766C8B">
        <w:t>Improve</w:t>
      </w:r>
      <w:proofErr w:type="spellEnd"/>
      <w:r w:rsidRPr="00766C8B">
        <w:t>. Optimaliseren van de huidige processen op basis van data.</w:t>
      </w:r>
    </w:p>
    <w:p w:rsidR="000774CF" w:rsidRPr="00766C8B" w:rsidRDefault="000774CF" w:rsidP="002A0A40">
      <w:pPr>
        <w:pStyle w:val="Lijstalinea"/>
        <w:numPr>
          <w:ilvl w:val="0"/>
          <w:numId w:val="10"/>
        </w:numPr>
      </w:pPr>
      <w:r w:rsidRPr="00766C8B">
        <w:t>Control. Waarborgen van een succesvolle implementatie van de gevonden oplossingen</w:t>
      </w:r>
    </w:p>
    <w:p w:rsidR="000774CF" w:rsidRPr="00766C8B" w:rsidRDefault="000774CF" w:rsidP="000774CF"/>
    <w:p w:rsidR="000774CF" w:rsidRPr="00766C8B" w:rsidRDefault="000774CF" w:rsidP="000774CF">
      <w:r w:rsidRPr="00766C8B">
        <w:t>Naast</w:t>
      </w:r>
      <w:r w:rsidR="00766C8B">
        <w:t xml:space="preserve"> deze proces v</w:t>
      </w:r>
      <w:r w:rsidRPr="00766C8B">
        <w:t xml:space="preserve">erbetermethodieken zijn er diverse forecast en voorraadmanagement modellen beschikbaar. Vanwege het directe raakvlak met </w:t>
      </w:r>
      <w:proofErr w:type="spellStart"/>
      <w:r w:rsidRPr="00766C8B">
        <w:t>forecasting</w:t>
      </w:r>
      <w:proofErr w:type="spellEnd"/>
      <w:r w:rsidRPr="00766C8B">
        <w:t xml:space="preserve"> en voorraadmanagement is het noodzakelijk om deze modellen mee te nemen in de keuze van een onderzoekaanpak. Hieronder </w:t>
      </w:r>
      <w:r w:rsidR="00AE09ED">
        <w:t>is</w:t>
      </w:r>
      <w:r w:rsidRPr="00766C8B">
        <w:t xml:space="preserve"> de essentie van </w:t>
      </w:r>
      <w:proofErr w:type="spellStart"/>
      <w:r w:rsidRPr="00766C8B">
        <w:t>forecasting</w:t>
      </w:r>
      <w:proofErr w:type="spellEnd"/>
      <w:r w:rsidRPr="00766C8B">
        <w:t xml:space="preserve"> en voorraadmanagement technieken verder toegelicht.</w:t>
      </w:r>
    </w:p>
    <w:p w:rsidR="000774CF" w:rsidRPr="00766C8B" w:rsidRDefault="000774CF" w:rsidP="002A0A40">
      <w:pPr>
        <w:pStyle w:val="Lijstalinea"/>
        <w:numPr>
          <w:ilvl w:val="0"/>
          <w:numId w:val="7"/>
        </w:numPr>
      </w:pPr>
      <w:proofErr w:type="spellStart"/>
      <w:r w:rsidRPr="00766C8B">
        <w:t>Forecasting</w:t>
      </w:r>
      <w:proofErr w:type="spellEnd"/>
      <w:r w:rsidRPr="00766C8B">
        <w:t xml:space="preserve"> modellen. Bij </w:t>
      </w:r>
      <w:proofErr w:type="spellStart"/>
      <w:r w:rsidRPr="00766C8B">
        <w:t>forecasting</w:t>
      </w:r>
      <w:proofErr w:type="spellEnd"/>
      <w:r w:rsidRPr="00766C8B">
        <w:t xml:space="preserve"> draait het om de toekomstige vraag van een bepaald product in de markt juist te voorspellen. Op grond van de forecast is een organisatie in staat om betere afspraken te maken met leveranciers om aan de verwachte vraag van een product te kunnen voldoen. Daarnaast kan dit direct </w:t>
      </w:r>
      <w:r w:rsidR="00F31687">
        <w:t>gelinkt worden aan het benodigd</w:t>
      </w:r>
      <w:r w:rsidRPr="00766C8B">
        <w:t xml:space="preserve"> aantal personeelsleden in een bepaalde periode. Er zijn diverse </w:t>
      </w:r>
      <w:proofErr w:type="spellStart"/>
      <w:r w:rsidRPr="00766C8B">
        <w:t>forecasting</w:t>
      </w:r>
      <w:proofErr w:type="spellEnd"/>
      <w:r w:rsidRPr="00766C8B">
        <w:t xml:space="preserve"> technieken te onderscheiden, hieronder volgen enkele:</w:t>
      </w:r>
    </w:p>
    <w:p w:rsidR="000774CF" w:rsidRPr="00766C8B" w:rsidRDefault="000774CF" w:rsidP="002A0A40">
      <w:pPr>
        <w:pStyle w:val="Lijstalinea"/>
        <w:numPr>
          <w:ilvl w:val="0"/>
          <w:numId w:val="11"/>
        </w:numPr>
      </w:pPr>
      <w:r w:rsidRPr="00766C8B">
        <w:t>Gewogen Factor Methode</w:t>
      </w:r>
    </w:p>
    <w:p w:rsidR="000774CF" w:rsidRPr="00766C8B" w:rsidRDefault="000774CF" w:rsidP="002A0A40">
      <w:pPr>
        <w:pStyle w:val="Lijstalinea"/>
        <w:numPr>
          <w:ilvl w:val="0"/>
          <w:numId w:val="11"/>
        </w:numPr>
      </w:pPr>
      <w:proofErr w:type="spellStart"/>
      <w:r w:rsidRPr="00766C8B">
        <w:t>Exponential</w:t>
      </w:r>
      <w:proofErr w:type="spellEnd"/>
      <w:r w:rsidRPr="00766C8B">
        <w:t xml:space="preserve"> </w:t>
      </w:r>
      <w:proofErr w:type="spellStart"/>
      <w:r w:rsidRPr="00766C8B">
        <w:t>Smoothing</w:t>
      </w:r>
      <w:proofErr w:type="spellEnd"/>
    </w:p>
    <w:p w:rsidR="000774CF" w:rsidRPr="00766C8B" w:rsidRDefault="000774CF" w:rsidP="002A0A40">
      <w:pPr>
        <w:pStyle w:val="Lijstalinea"/>
        <w:numPr>
          <w:ilvl w:val="0"/>
          <w:numId w:val="11"/>
        </w:numPr>
      </w:pPr>
      <w:proofErr w:type="spellStart"/>
      <w:r w:rsidRPr="00766C8B">
        <w:t>Liniaire</w:t>
      </w:r>
      <w:proofErr w:type="spellEnd"/>
      <w:r w:rsidRPr="00766C8B">
        <w:t xml:space="preserve"> Regressie</w:t>
      </w:r>
    </w:p>
    <w:p w:rsidR="000774CF" w:rsidRPr="00766C8B" w:rsidRDefault="000774CF" w:rsidP="002A0A40">
      <w:pPr>
        <w:pStyle w:val="Lijstalinea"/>
        <w:numPr>
          <w:ilvl w:val="0"/>
          <w:numId w:val="11"/>
        </w:numPr>
      </w:pPr>
      <w:r w:rsidRPr="00766C8B">
        <w:t>Holt-Winters Methode</w:t>
      </w:r>
    </w:p>
    <w:p w:rsidR="00C91B76" w:rsidRPr="00766C8B" w:rsidRDefault="00C91B76" w:rsidP="00C32699"/>
    <w:p w:rsidR="005457AC" w:rsidRDefault="000774CF" w:rsidP="00C32699">
      <w:r w:rsidRPr="00766C8B">
        <w:t>In het make</w:t>
      </w:r>
      <w:r w:rsidR="00191E49">
        <w:t xml:space="preserve">n van een keuze voor het onderzoekmodel </w:t>
      </w:r>
      <w:r w:rsidR="00AE09ED">
        <w:t>is</w:t>
      </w:r>
      <w:r w:rsidR="00191E49">
        <w:t xml:space="preserve"> geen afweging gemaakt met </w:t>
      </w:r>
      <w:proofErr w:type="spellStart"/>
      <w:r w:rsidR="00191E49">
        <w:t>forecasting</w:t>
      </w:r>
      <w:proofErr w:type="spellEnd"/>
      <w:r w:rsidR="00191E49">
        <w:t xml:space="preserve"> modellen. Allereerst bevatten forecast technieken geen onderzoekstructuur zoals Six Sigma die bijvoorbeeld wel biedt door middel van de DMAIC-stappen. Daarnaast zijn traditionele </w:t>
      </w:r>
      <w:proofErr w:type="spellStart"/>
      <w:r w:rsidR="00191E49">
        <w:t>forecasting</w:t>
      </w:r>
      <w:proofErr w:type="spellEnd"/>
      <w:r w:rsidR="00191E49">
        <w:t xml:space="preserve"> technieken </w:t>
      </w:r>
      <w:r w:rsidR="005457AC">
        <w:t>niet geschikt voor het managen van promoties. Afzethistorie is niet direct representatief voor de toekomst en daardoor zullen andere technieken gebruikt moeten worden of bestaande technieken op een dusdanige manier worden aangepast om het toepasbaar te maken.</w:t>
      </w:r>
    </w:p>
    <w:p w:rsidR="005457AC" w:rsidRDefault="005457AC" w:rsidP="004E1ACA">
      <w:pPr>
        <w:pStyle w:val="Kop2"/>
        <w:numPr>
          <w:ilvl w:val="0"/>
          <w:numId w:val="0"/>
        </w:numPr>
        <w:ind w:left="576" w:hanging="576"/>
      </w:pPr>
      <w:bookmarkStart w:id="89" w:name="_Toc484510776"/>
      <w:r>
        <w:lastRenderedPageBreak/>
        <w:t>Keuze model</w:t>
      </w:r>
      <w:bookmarkEnd w:id="89"/>
    </w:p>
    <w:p w:rsidR="00550B53" w:rsidRPr="00766C8B" w:rsidRDefault="0099713E" w:rsidP="004E1ACA">
      <w:r>
        <w:t>In tabel A is het doe</w:t>
      </w:r>
      <w:r w:rsidR="00F31687">
        <w:t xml:space="preserve">l van elke verbetermethodiek, </w:t>
      </w:r>
      <w:r w:rsidR="00550B53">
        <w:t xml:space="preserve">en de verschillen </w:t>
      </w:r>
      <w:r w:rsidR="00F31687">
        <w:t>hiertussen weergegeven.</w:t>
      </w:r>
    </w:p>
    <w:tbl>
      <w:tblPr>
        <w:tblStyle w:val="Gemiddeldearcering1-accent3"/>
        <w:tblW w:w="0" w:type="auto"/>
        <w:tblInd w:w="108" w:type="dxa"/>
        <w:tblLook w:val="04A0" w:firstRow="1" w:lastRow="0" w:firstColumn="1" w:lastColumn="0" w:noHBand="0" w:noVBand="1"/>
      </w:tblPr>
      <w:tblGrid>
        <w:gridCol w:w="1310"/>
        <w:gridCol w:w="2268"/>
        <w:gridCol w:w="2801"/>
        <w:gridCol w:w="2573"/>
      </w:tblGrid>
      <w:tr w:rsidR="00550B53" w:rsidTr="00AB5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Model</w:t>
            </w:r>
          </w:p>
        </w:tc>
        <w:tc>
          <w:tcPr>
            <w:tcW w:w="2268" w:type="dxa"/>
          </w:tcPr>
          <w:p w:rsidR="00550B53" w:rsidRDefault="00550B53" w:rsidP="004E1ACA">
            <w:pPr>
              <w:tabs>
                <w:tab w:val="left" w:pos="7485"/>
              </w:tabs>
              <w:cnfStyle w:val="100000000000" w:firstRow="1" w:lastRow="0" w:firstColumn="0" w:lastColumn="0" w:oddVBand="0" w:evenVBand="0" w:oddHBand="0" w:evenHBand="0" w:firstRowFirstColumn="0" w:firstRowLastColumn="0" w:lastRowFirstColumn="0" w:lastRowLastColumn="0"/>
            </w:pPr>
            <w:r>
              <w:t>Six Sigma</w:t>
            </w:r>
          </w:p>
        </w:tc>
        <w:tc>
          <w:tcPr>
            <w:tcW w:w="2801" w:type="dxa"/>
          </w:tcPr>
          <w:p w:rsidR="00550B53" w:rsidRDefault="00550B53" w:rsidP="004E1ACA">
            <w:pPr>
              <w:tabs>
                <w:tab w:val="left" w:pos="7485"/>
              </w:tabs>
              <w:cnfStyle w:val="100000000000" w:firstRow="1" w:lastRow="0" w:firstColumn="0" w:lastColumn="0" w:oddVBand="0" w:evenVBand="0" w:oddHBand="0" w:evenHBand="0" w:firstRowFirstColumn="0" w:firstRowLastColumn="0" w:lastRowFirstColumn="0" w:lastRowLastColumn="0"/>
            </w:pPr>
            <w:proofErr w:type="spellStart"/>
            <w:r>
              <w:t>Lean</w:t>
            </w:r>
            <w:proofErr w:type="spellEnd"/>
            <w:r>
              <w:t xml:space="preserve"> denken</w:t>
            </w:r>
          </w:p>
        </w:tc>
        <w:tc>
          <w:tcPr>
            <w:tcW w:w="2573" w:type="dxa"/>
          </w:tcPr>
          <w:p w:rsidR="00550B53" w:rsidRDefault="00550B53" w:rsidP="004E1ACA">
            <w:pPr>
              <w:tabs>
                <w:tab w:val="left" w:pos="7485"/>
              </w:tabs>
              <w:cnfStyle w:val="100000000000" w:firstRow="1" w:lastRow="0" w:firstColumn="0" w:lastColumn="0" w:oddVBand="0" w:evenVBand="0" w:oddHBand="0" w:evenHBand="0" w:firstRowFirstColumn="0" w:firstRowLastColumn="0" w:lastRowFirstColumn="0" w:lastRowLastColumn="0"/>
            </w:pPr>
            <w:proofErr w:type="spellStart"/>
            <w:r>
              <w:t>Theory</w:t>
            </w:r>
            <w:proofErr w:type="spellEnd"/>
            <w:r>
              <w:t xml:space="preserve"> Of </w:t>
            </w:r>
            <w:proofErr w:type="spellStart"/>
            <w:r>
              <w:t>Contraints</w:t>
            </w:r>
            <w:proofErr w:type="spellEnd"/>
          </w:p>
        </w:tc>
      </w:tr>
      <w:tr w:rsidR="00550B53"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Theorie</w:t>
            </w:r>
          </w:p>
        </w:tc>
        <w:tc>
          <w:tcPr>
            <w:tcW w:w="2268" w:type="dxa"/>
          </w:tcPr>
          <w:p w:rsidR="00550B53" w:rsidRDefault="00550B53" w:rsidP="004E1ACA">
            <w:pPr>
              <w:tabs>
                <w:tab w:val="left" w:pos="7485"/>
              </w:tabs>
              <w:cnfStyle w:val="000000100000" w:firstRow="0" w:lastRow="0" w:firstColumn="0" w:lastColumn="0" w:oddVBand="0" w:evenVBand="0" w:oddHBand="1" w:evenHBand="0" w:firstRowFirstColumn="0" w:firstRowLastColumn="0" w:lastRowFirstColumn="0" w:lastRowLastColumn="0"/>
            </w:pPr>
            <w:r>
              <w:t>Reduceren van variatie.</w:t>
            </w:r>
          </w:p>
        </w:tc>
        <w:tc>
          <w:tcPr>
            <w:tcW w:w="2801" w:type="dxa"/>
          </w:tcPr>
          <w:p w:rsidR="00550B53" w:rsidRDefault="00550B53" w:rsidP="004E1ACA">
            <w:pPr>
              <w:tabs>
                <w:tab w:val="left" w:pos="7485"/>
              </w:tabs>
              <w:cnfStyle w:val="000000100000" w:firstRow="0" w:lastRow="0" w:firstColumn="0" w:lastColumn="0" w:oddVBand="0" w:evenVBand="0" w:oddHBand="1" w:evenHBand="0" w:firstRowFirstColumn="0" w:firstRowLastColumn="0" w:lastRowFirstColumn="0" w:lastRowLastColumn="0"/>
            </w:pPr>
            <w:r>
              <w:t>Elimineer de verspilling.</w:t>
            </w:r>
          </w:p>
        </w:tc>
        <w:tc>
          <w:tcPr>
            <w:tcW w:w="2573" w:type="dxa"/>
          </w:tcPr>
          <w:p w:rsidR="00550B53" w:rsidRDefault="00550B53" w:rsidP="004E1ACA">
            <w:pPr>
              <w:tabs>
                <w:tab w:val="left" w:pos="7485"/>
              </w:tabs>
              <w:cnfStyle w:val="000000100000" w:firstRow="0" w:lastRow="0" w:firstColumn="0" w:lastColumn="0" w:oddVBand="0" w:evenVBand="0" w:oddHBand="1" w:evenHBand="0" w:firstRowFirstColumn="0" w:firstRowLastColumn="0" w:lastRowFirstColumn="0" w:lastRowLastColumn="0"/>
            </w:pPr>
            <w:r>
              <w:t>Manage de bottleneck.</w:t>
            </w:r>
          </w:p>
        </w:tc>
      </w:tr>
      <w:tr w:rsidR="00550B53" w:rsidTr="00AB5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Aanpak</w:t>
            </w:r>
          </w:p>
        </w:tc>
        <w:tc>
          <w:tcPr>
            <w:tcW w:w="2268" w:type="dxa"/>
          </w:tcPr>
          <w:p w:rsidR="00550B53" w:rsidRDefault="0018665D" w:rsidP="004E1ACA">
            <w:pPr>
              <w:pStyle w:val="Lijstalinea"/>
              <w:numPr>
                <w:ilvl w:val="0"/>
                <w:numId w:val="12"/>
              </w:numPr>
              <w:tabs>
                <w:tab w:val="left" w:pos="7485"/>
              </w:tabs>
              <w:cnfStyle w:val="000000010000" w:firstRow="0" w:lastRow="0" w:firstColumn="0" w:lastColumn="0" w:oddVBand="0" w:evenVBand="0" w:oddHBand="0" w:evenHBand="1" w:firstRowFirstColumn="0" w:firstRowLastColumn="0" w:lastRowFirstColumn="0" w:lastRowLastColumn="0"/>
            </w:pPr>
            <w:proofErr w:type="spellStart"/>
            <w:r>
              <w:t>Define</w:t>
            </w:r>
            <w:proofErr w:type="spellEnd"/>
          </w:p>
          <w:p w:rsidR="0018665D" w:rsidRDefault="0018665D" w:rsidP="004E1ACA">
            <w:pPr>
              <w:pStyle w:val="Lijstalinea"/>
              <w:numPr>
                <w:ilvl w:val="0"/>
                <w:numId w:val="12"/>
              </w:numPr>
              <w:tabs>
                <w:tab w:val="left" w:pos="7485"/>
              </w:tabs>
              <w:cnfStyle w:val="000000010000" w:firstRow="0" w:lastRow="0" w:firstColumn="0" w:lastColumn="0" w:oddVBand="0" w:evenVBand="0" w:oddHBand="0" w:evenHBand="1" w:firstRowFirstColumn="0" w:firstRowLastColumn="0" w:lastRowFirstColumn="0" w:lastRowLastColumn="0"/>
            </w:pPr>
            <w:proofErr w:type="spellStart"/>
            <w:r>
              <w:t>Measure</w:t>
            </w:r>
            <w:proofErr w:type="spellEnd"/>
          </w:p>
          <w:p w:rsidR="0018665D" w:rsidRDefault="00236B61" w:rsidP="004E1ACA">
            <w:pPr>
              <w:pStyle w:val="Lijstalinea"/>
              <w:numPr>
                <w:ilvl w:val="0"/>
                <w:numId w:val="12"/>
              </w:numPr>
              <w:tabs>
                <w:tab w:val="left" w:pos="7485"/>
              </w:tabs>
              <w:cnfStyle w:val="000000010000" w:firstRow="0" w:lastRow="0" w:firstColumn="0" w:lastColumn="0" w:oddVBand="0" w:evenVBand="0" w:oddHBand="0" w:evenHBand="1" w:firstRowFirstColumn="0" w:firstRowLastColumn="0" w:lastRowFirstColumn="0" w:lastRowLastColumn="0"/>
            </w:pPr>
            <w:r>
              <w:t>Analyse</w:t>
            </w:r>
          </w:p>
          <w:p w:rsidR="0018665D" w:rsidRDefault="0018665D" w:rsidP="004E1ACA">
            <w:pPr>
              <w:pStyle w:val="Lijstalinea"/>
              <w:numPr>
                <w:ilvl w:val="0"/>
                <w:numId w:val="12"/>
              </w:numPr>
              <w:tabs>
                <w:tab w:val="left" w:pos="7485"/>
              </w:tabs>
              <w:cnfStyle w:val="000000010000" w:firstRow="0" w:lastRow="0" w:firstColumn="0" w:lastColumn="0" w:oddVBand="0" w:evenVBand="0" w:oddHBand="0" w:evenHBand="1" w:firstRowFirstColumn="0" w:firstRowLastColumn="0" w:lastRowFirstColumn="0" w:lastRowLastColumn="0"/>
            </w:pPr>
            <w:proofErr w:type="spellStart"/>
            <w:r>
              <w:t>Improve</w:t>
            </w:r>
            <w:proofErr w:type="spellEnd"/>
          </w:p>
          <w:p w:rsidR="0018665D" w:rsidRDefault="0018665D" w:rsidP="004E1ACA">
            <w:pPr>
              <w:pStyle w:val="Lijstalinea"/>
              <w:numPr>
                <w:ilvl w:val="0"/>
                <w:numId w:val="12"/>
              </w:numPr>
              <w:tabs>
                <w:tab w:val="left" w:pos="7485"/>
              </w:tabs>
              <w:cnfStyle w:val="000000010000" w:firstRow="0" w:lastRow="0" w:firstColumn="0" w:lastColumn="0" w:oddVBand="0" w:evenVBand="0" w:oddHBand="0" w:evenHBand="1" w:firstRowFirstColumn="0" w:firstRowLastColumn="0" w:lastRowFirstColumn="0" w:lastRowLastColumn="0"/>
            </w:pPr>
            <w:r>
              <w:t>Control</w:t>
            </w:r>
          </w:p>
        </w:tc>
        <w:tc>
          <w:tcPr>
            <w:tcW w:w="2801" w:type="dxa"/>
          </w:tcPr>
          <w:p w:rsidR="00550B53" w:rsidRDefault="0018665D" w:rsidP="004E1ACA">
            <w:pPr>
              <w:pStyle w:val="Lijstalinea"/>
              <w:numPr>
                <w:ilvl w:val="0"/>
                <w:numId w:val="13"/>
              </w:numPr>
              <w:tabs>
                <w:tab w:val="left" w:pos="7485"/>
              </w:tabs>
              <w:cnfStyle w:val="000000010000" w:firstRow="0" w:lastRow="0" w:firstColumn="0" w:lastColumn="0" w:oddVBand="0" w:evenVBand="0" w:oddHBand="0" w:evenHBand="1" w:firstRowFirstColumn="0" w:firstRowLastColumn="0" w:lastRowFirstColumn="0" w:lastRowLastColumn="0"/>
            </w:pPr>
            <w:r>
              <w:t>Bepaal de waarde</w:t>
            </w:r>
          </w:p>
          <w:p w:rsidR="0018665D" w:rsidRDefault="0018665D" w:rsidP="004E1ACA">
            <w:pPr>
              <w:pStyle w:val="Lijstalinea"/>
              <w:numPr>
                <w:ilvl w:val="0"/>
                <w:numId w:val="13"/>
              </w:numPr>
              <w:tabs>
                <w:tab w:val="left" w:pos="7485"/>
              </w:tabs>
              <w:cnfStyle w:val="000000010000" w:firstRow="0" w:lastRow="0" w:firstColumn="0" w:lastColumn="0" w:oddVBand="0" w:evenVBand="0" w:oddHBand="0" w:evenHBand="1" w:firstRowFirstColumn="0" w:firstRowLastColumn="0" w:lastRowFirstColumn="0" w:lastRowLastColumn="0"/>
            </w:pPr>
            <w:r>
              <w:t>Value Stream Map</w:t>
            </w:r>
          </w:p>
          <w:p w:rsidR="0018665D" w:rsidRDefault="0018665D" w:rsidP="004E1ACA">
            <w:pPr>
              <w:pStyle w:val="Lijstalinea"/>
              <w:numPr>
                <w:ilvl w:val="0"/>
                <w:numId w:val="13"/>
              </w:numPr>
              <w:tabs>
                <w:tab w:val="left" w:pos="7485"/>
              </w:tabs>
              <w:cnfStyle w:val="000000010000" w:firstRow="0" w:lastRow="0" w:firstColumn="0" w:lastColumn="0" w:oddVBand="0" w:evenVBand="0" w:oddHBand="0" w:evenHBand="1" w:firstRowFirstColumn="0" w:firstRowLastColumn="0" w:lastRowFirstColumn="0" w:lastRowLastColumn="0"/>
            </w:pPr>
            <w:r>
              <w:t>Creëer Flow</w:t>
            </w:r>
          </w:p>
          <w:p w:rsidR="0018665D" w:rsidRDefault="0018665D" w:rsidP="004E1ACA">
            <w:pPr>
              <w:pStyle w:val="Lijstalinea"/>
              <w:numPr>
                <w:ilvl w:val="0"/>
                <w:numId w:val="13"/>
              </w:numPr>
              <w:tabs>
                <w:tab w:val="left" w:pos="7485"/>
              </w:tabs>
              <w:cnfStyle w:val="000000010000" w:firstRow="0" w:lastRow="0" w:firstColumn="0" w:lastColumn="0" w:oddVBand="0" w:evenVBand="0" w:oddHBand="0" w:evenHBand="1" w:firstRowFirstColumn="0" w:firstRowLastColumn="0" w:lastRowFirstColumn="0" w:lastRowLastColumn="0"/>
            </w:pPr>
            <w:r>
              <w:t>Maak proces Pull</w:t>
            </w:r>
          </w:p>
          <w:p w:rsidR="0018665D" w:rsidRDefault="0018665D" w:rsidP="004E1ACA">
            <w:pPr>
              <w:pStyle w:val="Lijstalinea"/>
              <w:numPr>
                <w:ilvl w:val="0"/>
                <w:numId w:val="13"/>
              </w:numPr>
              <w:tabs>
                <w:tab w:val="left" w:pos="7485"/>
              </w:tabs>
              <w:cnfStyle w:val="000000010000" w:firstRow="0" w:lastRow="0" w:firstColumn="0" w:lastColumn="0" w:oddVBand="0" w:evenVBand="0" w:oddHBand="0" w:evenHBand="1" w:firstRowFirstColumn="0" w:firstRowLastColumn="0" w:lastRowFirstColumn="0" w:lastRowLastColumn="0"/>
            </w:pPr>
            <w:r>
              <w:t>Continue verbeteren</w:t>
            </w:r>
          </w:p>
        </w:tc>
        <w:tc>
          <w:tcPr>
            <w:tcW w:w="2573" w:type="dxa"/>
          </w:tcPr>
          <w:p w:rsidR="0018665D" w:rsidRDefault="0018665D" w:rsidP="004E1ACA">
            <w:pPr>
              <w:pStyle w:val="Lijstalinea"/>
              <w:numPr>
                <w:ilvl w:val="0"/>
                <w:numId w:val="14"/>
              </w:numPr>
              <w:tabs>
                <w:tab w:val="left" w:pos="7485"/>
              </w:tabs>
              <w:cnfStyle w:val="000000010000" w:firstRow="0" w:lastRow="0" w:firstColumn="0" w:lastColumn="0" w:oddVBand="0" w:evenVBand="0" w:oddHBand="0" w:evenHBand="1" w:firstRowFirstColumn="0" w:firstRowLastColumn="0" w:lastRowFirstColumn="0" w:lastRowLastColumn="0"/>
            </w:pPr>
            <w:r>
              <w:t>Identificeer de</w:t>
            </w:r>
          </w:p>
          <w:p w:rsidR="00550B53" w:rsidRDefault="0018665D" w:rsidP="004E1ACA">
            <w:pPr>
              <w:pStyle w:val="Lijstalinea"/>
              <w:tabs>
                <w:tab w:val="left" w:pos="7485"/>
              </w:tabs>
              <w:ind w:left="360"/>
              <w:cnfStyle w:val="000000010000" w:firstRow="0" w:lastRow="0" w:firstColumn="0" w:lastColumn="0" w:oddVBand="0" w:evenVBand="0" w:oddHBand="0" w:evenHBand="1" w:firstRowFirstColumn="0" w:firstRowLastColumn="0" w:lastRowFirstColumn="0" w:lastRowLastColumn="0"/>
            </w:pPr>
            <w:r>
              <w:t>bottleneck</w:t>
            </w:r>
          </w:p>
          <w:p w:rsidR="0018665D" w:rsidRDefault="0018665D" w:rsidP="004E1ACA">
            <w:pPr>
              <w:pStyle w:val="Lijstalinea"/>
              <w:numPr>
                <w:ilvl w:val="0"/>
                <w:numId w:val="14"/>
              </w:numPr>
              <w:tabs>
                <w:tab w:val="left" w:pos="7485"/>
              </w:tabs>
              <w:cnfStyle w:val="000000010000" w:firstRow="0" w:lastRow="0" w:firstColumn="0" w:lastColumn="0" w:oddVBand="0" w:evenVBand="0" w:oddHBand="0" w:evenHBand="1" w:firstRowFirstColumn="0" w:firstRowLastColumn="0" w:lastRowFirstColumn="0" w:lastRowLastColumn="0"/>
            </w:pPr>
            <w:r>
              <w:t>Exploiteer de</w:t>
            </w:r>
          </w:p>
          <w:p w:rsidR="0018665D" w:rsidRDefault="0018665D" w:rsidP="004E1ACA">
            <w:pPr>
              <w:pStyle w:val="Lijstalinea"/>
              <w:tabs>
                <w:tab w:val="left" w:pos="7485"/>
              </w:tabs>
              <w:ind w:left="360"/>
              <w:cnfStyle w:val="000000010000" w:firstRow="0" w:lastRow="0" w:firstColumn="0" w:lastColumn="0" w:oddVBand="0" w:evenVBand="0" w:oddHBand="0" w:evenHBand="1" w:firstRowFirstColumn="0" w:firstRowLastColumn="0" w:lastRowFirstColumn="0" w:lastRowLastColumn="0"/>
            </w:pPr>
            <w:r>
              <w:t>bottleneck</w:t>
            </w:r>
          </w:p>
          <w:p w:rsidR="0018665D" w:rsidRDefault="0018665D" w:rsidP="004E1ACA">
            <w:pPr>
              <w:pStyle w:val="Lijstalinea"/>
              <w:numPr>
                <w:ilvl w:val="0"/>
                <w:numId w:val="14"/>
              </w:numPr>
              <w:tabs>
                <w:tab w:val="left" w:pos="7485"/>
              </w:tabs>
              <w:cnfStyle w:val="000000010000" w:firstRow="0" w:lastRow="0" w:firstColumn="0" w:lastColumn="0" w:oddVBand="0" w:evenVBand="0" w:oddHBand="0" w:evenHBand="1" w:firstRowFirstColumn="0" w:firstRowLastColumn="0" w:lastRowFirstColumn="0" w:lastRowLastColumn="0"/>
            </w:pPr>
            <w:r>
              <w:t xml:space="preserve">Maak proces </w:t>
            </w:r>
          </w:p>
          <w:p w:rsidR="0018665D" w:rsidRDefault="0018665D" w:rsidP="004E1ACA">
            <w:pPr>
              <w:pStyle w:val="Lijstalinea"/>
              <w:tabs>
                <w:tab w:val="left" w:pos="7485"/>
              </w:tabs>
              <w:ind w:left="360"/>
              <w:cnfStyle w:val="000000010000" w:firstRow="0" w:lastRow="0" w:firstColumn="0" w:lastColumn="0" w:oddVBand="0" w:evenVBand="0" w:oddHBand="0" w:evenHBand="1" w:firstRowFirstColumn="0" w:firstRowLastColumn="0" w:lastRowFirstColumn="0" w:lastRowLastColumn="0"/>
            </w:pPr>
            <w:r>
              <w:t>ondergeschikt.</w:t>
            </w:r>
          </w:p>
          <w:p w:rsidR="0018665D" w:rsidRDefault="0018665D" w:rsidP="004E1ACA">
            <w:pPr>
              <w:pStyle w:val="Lijstalinea"/>
              <w:numPr>
                <w:ilvl w:val="0"/>
                <w:numId w:val="14"/>
              </w:numPr>
              <w:tabs>
                <w:tab w:val="left" w:pos="7485"/>
              </w:tabs>
              <w:cnfStyle w:val="000000010000" w:firstRow="0" w:lastRow="0" w:firstColumn="0" w:lastColumn="0" w:oddVBand="0" w:evenVBand="0" w:oddHBand="0" w:evenHBand="1" w:firstRowFirstColumn="0" w:firstRowLastColumn="0" w:lastRowFirstColumn="0" w:lastRowLastColumn="0"/>
            </w:pPr>
            <w:r>
              <w:t>Versterk de</w:t>
            </w:r>
          </w:p>
          <w:p w:rsidR="0018665D" w:rsidRDefault="0018665D" w:rsidP="004E1ACA">
            <w:pPr>
              <w:pStyle w:val="Lijstalinea"/>
              <w:tabs>
                <w:tab w:val="left" w:pos="7485"/>
              </w:tabs>
              <w:ind w:left="360"/>
              <w:cnfStyle w:val="000000010000" w:firstRow="0" w:lastRow="0" w:firstColumn="0" w:lastColumn="0" w:oddVBand="0" w:evenVBand="0" w:oddHBand="0" w:evenHBand="1" w:firstRowFirstColumn="0" w:firstRowLastColumn="0" w:lastRowFirstColumn="0" w:lastRowLastColumn="0"/>
            </w:pPr>
            <w:r>
              <w:t>bottleneck</w:t>
            </w:r>
          </w:p>
          <w:p w:rsidR="0018665D" w:rsidRDefault="0018665D" w:rsidP="004E1ACA">
            <w:pPr>
              <w:pStyle w:val="Lijstalinea"/>
              <w:numPr>
                <w:ilvl w:val="0"/>
                <w:numId w:val="14"/>
              </w:numPr>
              <w:tabs>
                <w:tab w:val="left" w:pos="7485"/>
              </w:tabs>
              <w:cnfStyle w:val="000000010000" w:firstRow="0" w:lastRow="0" w:firstColumn="0" w:lastColumn="0" w:oddVBand="0" w:evenVBand="0" w:oddHBand="0" w:evenHBand="1" w:firstRowFirstColumn="0" w:firstRowLastColumn="0" w:lastRowFirstColumn="0" w:lastRowLastColumn="0"/>
            </w:pPr>
            <w:r>
              <w:t>Begin opnieuw.</w:t>
            </w:r>
          </w:p>
        </w:tc>
      </w:tr>
      <w:tr w:rsidR="00550B53"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Focus</w:t>
            </w:r>
          </w:p>
        </w:tc>
        <w:tc>
          <w:tcPr>
            <w:tcW w:w="2268" w:type="dxa"/>
          </w:tcPr>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Probleem f</w:t>
            </w:r>
            <w:r w:rsidR="00DE4451">
              <w:t>ocus gedreven door data.</w:t>
            </w:r>
          </w:p>
        </w:tc>
        <w:tc>
          <w:tcPr>
            <w:tcW w:w="2801" w:type="dxa"/>
          </w:tcPr>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Flow focus.</w:t>
            </w:r>
          </w:p>
        </w:tc>
        <w:tc>
          <w:tcPr>
            <w:tcW w:w="2573" w:type="dxa"/>
          </w:tcPr>
          <w:p w:rsidR="0018665D"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Systematiseer de</w:t>
            </w:r>
          </w:p>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 xml:space="preserve">bottleneck. </w:t>
            </w:r>
          </w:p>
        </w:tc>
      </w:tr>
      <w:tr w:rsidR="00550B53" w:rsidTr="00AB5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Aanname</w:t>
            </w:r>
          </w:p>
        </w:tc>
        <w:tc>
          <w:tcPr>
            <w:tcW w:w="2268" w:type="dxa"/>
          </w:tcPr>
          <w:p w:rsidR="00550B53" w:rsidRDefault="0013611F"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Er bestaat een probleem.</w:t>
            </w:r>
          </w:p>
          <w:p w:rsidR="0013611F" w:rsidRDefault="00CC76EC"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Data</w:t>
            </w:r>
            <w:r w:rsidR="0013611F">
              <w:t xml:space="preserve"> beschikbaar en valide.</w:t>
            </w:r>
          </w:p>
        </w:tc>
        <w:tc>
          <w:tcPr>
            <w:tcW w:w="2801" w:type="dxa"/>
          </w:tcPr>
          <w:p w:rsidR="0013611F" w:rsidRDefault="0013611F"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F</w:t>
            </w:r>
            <w:r w:rsidR="00385BD4">
              <w:t>ocus op de verspilling verbetert</w:t>
            </w:r>
            <w:r>
              <w:t xml:space="preserve"> de business. </w:t>
            </w:r>
          </w:p>
        </w:tc>
        <w:tc>
          <w:tcPr>
            <w:tcW w:w="2573" w:type="dxa"/>
          </w:tcPr>
          <w:p w:rsidR="0013611F" w:rsidRDefault="0013611F"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Nadruk ligt op snelheid en volume in een bedrijf.</w:t>
            </w:r>
          </w:p>
        </w:tc>
      </w:tr>
      <w:tr w:rsidR="00550B53" w:rsidTr="00AB5B1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Primair effect</w:t>
            </w:r>
          </w:p>
        </w:tc>
        <w:tc>
          <w:tcPr>
            <w:tcW w:w="2268" w:type="dxa"/>
          </w:tcPr>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Uniform proces output.</w:t>
            </w:r>
          </w:p>
        </w:tc>
        <w:tc>
          <w:tcPr>
            <w:tcW w:w="2801" w:type="dxa"/>
          </w:tcPr>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Reduceren flow time.</w:t>
            </w:r>
          </w:p>
        </w:tc>
        <w:tc>
          <w:tcPr>
            <w:tcW w:w="2573" w:type="dxa"/>
          </w:tcPr>
          <w:p w:rsidR="00550B53" w:rsidRDefault="0018665D" w:rsidP="004E1ACA">
            <w:pPr>
              <w:tabs>
                <w:tab w:val="left" w:pos="7485"/>
              </w:tabs>
              <w:cnfStyle w:val="000000100000" w:firstRow="0" w:lastRow="0" w:firstColumn="0" w:lastColumn="0" w:oddVBand="0" w:evenVBand="0" w:oddHBand="1" w:evenHBand="0" w:firstRowFirstColumn="0" w:firstRowLastColumn="0" w:lastRowFirstColumn="0" w:lastRowLastColumn="0"/>
            </w:pPr>
            <w:r>
              <w:t>Doorlooptijdverkorting.</w:t>
            </w:r>
          </w:p>
        </w:tc>
      </w:tr>
      <w:tr w:rsidR="00550B53" w:rsidTr="00AB5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Secundaire Effecten</w:t>
            </w:r>
          </w:p>
        </w:tc>
        <w:tc>
          <w:tcPr>
            <w:tcW w:w="2268" w:type="dxa"/>
          </w:tcPr>
          <w:p w:rsidR="00550B53"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Voorraadreductie</w:t>
            </w:r>
          </w:p>
          <w:p w:rsidR="0018665D"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Verbeterde kwaliteit</w:t>
            </w:r>
          </w:p>
          <w:p w:rsidR="0018665D"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Minder variatie</w:t>
            </w:r>
          </w:p>
        </w:tc>
        <w:tc>
          <w:tcPr>
            <w:tcW w:w="2801" w:type="dxa"/>
          </w:tcPr>
          <w:p w:rsidR="00550B53"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Voorraadreductie.</w:t>
            </w:r>
          </w:p>
          <w:p w:rsidR="0018665D"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Flow</w:t>
            </w:r>
          </w:p>
          <w:p w:rsidR="0018665D"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Eliminatie van verspillingen.</w:t>
            </w:r>
          </w:p>
        </w:tc>
        <w:tc>
          <w:tcPr>
            <w:tcW w:w="2573" w:type="dxa"/>
          </w:tcPr>
          <w:p w:rsidR="00550B53" w:rsidRDefault="0018665D"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Voorraadreductie.</w:t>
            </w:r>
          </w:p>
          <w:p w:rsidR="0018665D" w:rsidRDefault="0013611F"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Doorlooptijdkosten gereduceerd.</w:t>
            </w:r>
          </w:p>
          <w:p w:rsidR="0013611F" w:rsidRDefault="0013611F" w:rsidP="004E1ACA">
            <w:pPr>
              <w:pStyle w:val="Lijstalinea"/>
              <w:numPr>
                <w:ilvl w:val="0"/>
                <w:numId w:val="7"/>
              </w:numPr>
              <w:tabs>
                <w:tab w:val="left" w:pos="7485"/>
              </w:tabs>
              <w:cnfStyle w:val="000000010000" w:firstRow="0" w:lastRow="0" w:firstColumn="0" w:lastColumn="0" w:oddVBand="0" w:evenVBand="0" w:oddHBand="0" w:evenHBand="1" w:firstRowFirstColumn="0" w:firstRowLastColumn="0" w:lastRowFirstColumn="0" w:lastRowLastColumn="0"/>
            </w:pPr>
            <w:r>
              <w:t>Verbeterde kwaliteit.</w:t>
            </w:r>
          </w:p>
        </w:tc>
      </w:tr>
      <w:tr w:rsidR="00550B53"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550B53" w:rsidRDefault="00550B53" w:rsidP="004E1ACA">
            <w:pPr>
              <w:tabs>
                <w:tab w:val="left" w:pos="7485"/>
              </w:tabs>
            </w:pPr>
            <w:r>
              <w:t>Kritiek</w:t>
            </w:r>
          </w:p>
        </w:tc>
        <w:tc>
          <w:tcPr>
            <w:tcW w:w="2268" w:type="dxa"/>
          </w:tcPr>
          <w:p w:rsidR="00550B53" w:rsidRDefault="0013611F" w:rsidP="004E1ACA">
            <w:pPr>
              <w:tabs>
                <w:tab w:val="left" w:pos="7485"/>
              </w:tabs>
              <w:cnfStyle w:val="000000100000" w:firstRow="0" w:lastRow="0" w:firstColumn="0" w:lastColumn="0" w:oddVBand="0" w:evenVBand="0" w:oddHBand="1" w:evenHBand="0" w:firstRowFirstColumn="0" w:firstRowLastColumn="0" w:lastRowFirstColumn="0" w:lastRowLastColumn="0"/>
            </w:pPr>
            <w:r>
              <w:t>Processen worden onafhankelijk verbeterd.</w:t>
            </w:r>
          </w:p>
        </w:tc>
        <w:tc>
          <w:tcPr>
            <w:tcW w:w="2801" w:type="dxa"/>
          </w:tcPr>
          <w:p w:rsidR="00550B53" w:rsidRDefault="0013611F" w:rsidP="004E1ACA">
            <w:pPr>
              <w:tabs>
                <w:tab w:val="left" w:pos="7485"/>
              </w:tabs>
              <w:cnfStyle w:val="000000100000" w:firstRow="0" w:lastRow="0" w:firstColumn="0" w:lastColumn="0" w:oddVBand="0" w:evenVBand="0" w:oddHBand="1" w:evenHBand="0" w:firstRowFirstColumn="0" w:firstRowLastColumn="0" w:lastRowFirstColumn="0" w:lastRowLastColumn="0"/>
            </w:pPr>
            <w:r>
              <w:t>Weinig tot geen statistische analyse.</w:t>
            </w:r>
          </w:p>
        </w:tc>
        <w:tc>
          <w:tcPr>
            <w:tcW w:w="2573" w:type="dxa"/>
          </w:tcPr>
          <w:p w:rsidR="00550B53" w:rsidRDefault="0013611F" w:rsidP="004E1ACA">
            <w:pPr>
              <w:keepNext/>
              <w:tabs>
                <w:tab w:val="left" w:pos="7485"/>
              </w:tabs>
              <w:cnfStyle w:val="000000100000" w:firstRow="0" w:lastRow="0" w:firstColumn="0" w:lastColumn="0" w:oddVBand="0" w:evenVBand="0" w:oddHBand="1" w:evenHBand="0" w:firstRowFirstColumn="0" w:firstRowLastColumn="0" w:lastRowFirstColumn="0" w:lastRowLastColumn="0"/>
            </w:pPr>
            <w:r>
              <w:t>Minimale input van werknemers.</w:t>
            </w:r>
          </w:p>
        </w:tc>
      </w:tr>
    </w:tbl>
    <w:p w:rsidR="0013611F" w:rsidRDefault="0013611F" w:rsidP="004E1ACA">
      <w:pPr>
        <w:pStyle w:val="Bijschrift"/>
      </w:pPr>
      <w:r>
        <w:t>Tabel A Verschillen tussen onder</w:t>
      </w:r>
      <w:r w:rsidR="00DE4451">
        <w:t>zoek</w:t>
      </w:r>
      <w:r>
        <w:t>modellen</w:t>
      </w:r>
    </w:p>
    <w:p w:rsidR="0013611F" w:rsidRDefault="0013611F" w:rsidP="004E1ACA">
      <w:r>
        <w:t xml:space="preserve">Om tot een juiste keuze te komen </w:t>
      </w:r>
      <w:r w:rsidR="00AE09ED">
        <w:t>is</w:t>
      </w:r>
      <w:r>
        <w:t xml:space="preserve"> hieronder toegelicht wat door middel van dit onderzoek bereikt moet worden binnen Blokker. Het model dat hier het beste bij aansluit </w:t>
      </w:r>
      <w:r w:rsidR="004867DF">
        <w:t>wordt</w:t>
      </w:r>
      <w:r>
        <w:t xml:space="preserve"> geselecteerd.</w:t>
      </w:r>
    </w:p>
    <w:p w:rsidR="0013611F" w:rsidRDefault="00DE4451" w:rsidP="004E1ACA">
      <w:pPr>
        <w:pStyle w:val="Lijstalinea"/>
        <w:numPr>
          <w:ilvl w:val="0"/>
          <w:numId w:val="7"/>
        </w:numPr>
      </w:pPr>
      <w:r>
        <w:t>Reduceren van onzekerheid in de voorraadbeschikbaarheid. De output van het proces (voorraad) moet beter aansluiten bij de klantvraag. Dit moet worden bereikt door aan de ene kant een nauwkeurigere forecast te creëren en aan de andere kant op een eerder stadium te bepalen hoeveel er moet worden ingekocht voor de folder.</w:t>
      </w:r>
    </w:p>
    <w:p w:rsidR="00E4787B" w:rsidRDefault="00DE4451" w:rsidP="004E1ACA">
      <w:pPr>
        <w:pStyle w:val="Lijstalinea"/>
        <w:numPr>
          <w:ilvl w:val="0"/>
          <w:numId w:val="7"/>
        </w:numPr>
        <w:tabs>
          <w:tab w:val="left" w:pos="7485"/>
        </w:tabs>
      </w:pPr>
      <w:r>
        <w:t>Data ondersteuning en analyse is essentieel in dit verhaal. De historie zal als uitgangspunt gelden om de processen te verbeteren.</w:t>
      </w:r>
    </w:p>
    <w:p w:rsidR="00DE4451" w:rsidRDefault="00DE4451" w:rsidP="004E1ACA">
      <w:pPr>
        <w:pStyle w:val="Lijstalinea"/>
        <w:numPr>
          <w:ilvl w:val="0"/>
          <w:numId w:val="7"/>
        </w:numPr>
        <w:tabs>
          <w:tab w:val="left" w:pos="7485"/>
        </w:tabs>
      </w:pPr>
      <w:r>
        <w:t>Een uniforme proceswerkwijze zal moeten worden opgezet om te voorkomen dat er verschillende interpretaties/werkwijzen zijn binnen het bedrijf.</w:t>
      </w:r>
    </w:p>
    <w:p w:rsidR="00DE4451" w:rsidRDefault="00DE4451" w:rsidP="004E1ACA">
      <w:pPr>
        <w:tabs>
          <w:tab w:val="left" w:pos="7485"/>
        </w:tabs>
      </w:pPr>
    </w:p>
    <w:p w:rsidR="00E268CE" w:rsidRDefault="00E268CE" w:rsidP="004E1ACA">
      <w:pPr>
        <w:tabs>
          <w:tab w:val="left" w:pos="7485"/>
        </w:tabs>
      </w:pPr>
      <w:r>
        <w:rPr>
          <w:noProof/>
          <w:lang w:eastAsia="nl-NL"/>
        </w:rPr>
        <w:drawing>
          <wp:anchor distT="0" distB="0" distL="114300" distR="114300" simplePos="0" relativeHeight="251645952" behindDoc="0" locked="0" layoutInCell="1" allowOverlap="1" wp14:anchorId="5C95D0FE" wp14:editId="7A7F8F2A">
            <wp:simplePos x="0" y="0"/>
            <wp:positionH relativeFrom="column">
              <wp:posOffset>3462020</wp:posOffset>
            </wp:positionH>
            <wp:positionV relativeFrom="paragraph">
              <wp:posOffset>37465</wp:posOffset>
            </wp:positionV>
            <wp:extent cx="2343150" cy="2181225"/>
            <wp:effectExtent l="0" t="0" r="19050" b="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DE4451">
        <w:t xml:space="preserve">Dit onderzoek zal plaatsvinden volgens Six Sigma, en daarbij in het bijzonder, met behulp van de DMAIC cirkel. De hierboven beschreven kritieke punten (reduceren van onzekerheid, statistische onderbouwing en uniform proces) hebben direct raakvlak met de in Tabel A beschreven kenmerken van Six Sigma. </w:t>
      </w:r>
      <w:proofErr w:type="spellStart"/>
      <w:r w:rsidR="00DE4451">
        <w:t>Lean</w:t>
      </w:r>
      <w:proofErr w:type="spellEnd"/>
      <w:r w:rsidR="00DE4451">
        <w:t xml:space="preserve"> en TOC zijn beide niet geschikt vanwege een totaal andere focus op </w:t>
      </w:r>
      <w:r>
        <w:t>een probleem zoals blijkt in tabel A.</w:t>
      </w:r>
    </w:p>
    <w:p w:rsidR="00E268CE" w:rsidRDefault="00E268CE" w:rsidP="004E1ACA">
      <w:pPr>
        <w:tabs>
          <w:tab w:val="left" w:pos="7485"/>
        </w:tabs>
      </w:pPr>
    </w:p>
    <w:p w:rsidR="00E268CE" w:rsidRDefault="00E268CE" w:rsidP="004E1ACA">
      <w:pPr>
        <w:pStyle w:val="Kop2"/>
        <w:numPr>
          <w:ilvl w:val="0"/>
          <w:numId w:val="0"/>
        </w:numPr>
        <w:ind w:left="576" w:hanging="576"/>
      </w:pPr>
      <w:bookmarkStart w:id="90" w:name="_Toc484510777"/>
      <w:r>
        <w:t>Uitwerking DMAIC</w:t>
      </w:r>
      <w:bookmarkEnd w:id="90"/>
    </w:p>
    <w:p w:rsidR="00E268CE" w:rsidRPr="00E268CE" w:rsidRDefault="00F31687" w:rsidP="004E1ACA">
      <w:r>
        <w:rPr>
          <w:noProof/>
          <w:lang w:eastAsia="nl-NL"/>
        </w:rPr>
        <mc:AlternateContent>
          <mc:Choice Requires="wps">
            <w:drawing>
              <wp:anchor distT="0" distB="0" distL="114300" distR="114300" simplePos="0" relativeHeight="251646976" behindDoc="0" locked="0" layoutInCell="1" allowOverlap="1" wp14:anchorId="0AA437DF" wp14:editId="590011FE">
                <wp:simplePos x="0" y="0"/>
                <wp:positionH relativeFrom="column">
                  <wp:posOffset>3442970</wp:posOffset>
                </wp:positionH>
                <wp:positionV relativeFrom="paragraph">
                  <wp:posOffset>711200</wp:posOffset>
                </wp:positionV>
                <wp:extent cx="2343150" cy="142875"/>
                <wp:effectExtent l="0" t="0" r="0" b="9525"/>
                <wp:wrapSquare wrapText="bothSides"/>
                <wp:docPr id="13" name="Tekstvak 13"/>
                <wp:cNvGraphicFramePr/>
                <a:graphic xmlns:a="http://schemas.openxmlformats.org/drawingml/2006/main">
                  <a:graphicData uri="http://schemas.microsoft.com/office/word/2010/wordprocessingShape">
                    <wps:wsp>
                      <wps:cNvSpPr txBox="1"/>
                      <wps:spPr>
                        <a:xfrm>
                          <a:off x="0" y="0"/>
                          <a:ext cx="2343150" cy="142875"/>
                        </a:xfrm>
                        <a:prstGeom prst="rect">
                          <a:avLst/>
                        </a:prstGeom>
                        <a:solidFill>
                          <a:prstClr val="white"/>
                        </a:solidFill>
                        <a:ln>
                          <a:noFill/>
                        </a:ln>
                        <a:effectLst/>
                      </wps:spPr>
                      <wps:txbx>
                        <w:txbxContent>
                          <w:p w:rsidR="00D177D8" w:rsidRPr="00B83481" w:rsidRDefault="00D177D8" w:rsidP="0051760A">
                            <w:pPr>
                              <w:pStyle w:val="Bijschrift"/>
                              <w:rPr>
                                <w:noProof/>
                                <w:sz w:val="20"/>
                                <w:szCs w:val="20"/>
                              </w:rPr>
                            </w:pPr>
                            <w:r>
                              <w:t>Figuur A: DMAIC Cirkel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 o:spid="_x0000_s1043" type="#_x0000_t202" style="position:absolute;left:0;text-align:left;margin-left:271.1pt;margin-top:56pt;width:184.5pt;height:11.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" stroked="f">
                <v:textbox inset="0,0,0,0">
                  <w:txbxContent>
                    <w:p w:rsidR="00D177D8" w:rsidRPr="00B83481" w:rsidRDefault="00D177D8" w:rsidP="0051760A">
                      <w:pPr>
                        <w:pStyle w:val="Bijschrift"/>
                        <w:rPr>
                          <w:noProof/>
                          <w:sz w:val="20"/>
                          <w:szCs w:val="20"/>
                        </w:rPr>
                      </w:pPr>
                      <w:r>
                        <w:t>Figuur A: DMAIC Cirkel</w:t>
                      </w:r>
                    </w:p>
                  </w:txbxContent>
                </v:textbox>
                <w10:wrap type="square"/>
              </v:shape>
            </w:pict>
          </mc:Fallback>
        </mc:AlternateContent>
      </w:r>
      <w:r w:rsidR="00E268CE">
        <w:t>De DMAIC methode kent vijf stappen, waarvan binnen elke stap diverse modellen en tools gekoppeld zijn.</w:t>
      </w:r>
      <w:r>
        <w:t xml:space="preserve"> Deze stappen zijn weergegeven in figuur A. De theoretische kennis </w:t>
      </w:r>
      <w:r w:rsidR="00E268CE">
        <w:t>voor</w:t>
      </w:r>
      <w:r>
        <w:t xml:space="preserve"> de toepassing van deze methode</w:t>
      </w:r>
      <w:r w:rsidR="00E268CE">
        <w:t xml:space="preserve"> is verkregen uit het boek van Stephan </w:t>
      </w:r>
      <w:proofErr w:type="spellStart"/>
      <w:r w:rsidR="00E268CE">
        <w:t>Lunau</w:t>
      </w:r>
      <w:proofErr w:type="spellEnd"/>
      <w:r>
        <w:t>,</w:t>
      </w:r>
      <w:r w:rsidR="00E268CE">
        <w:t xml:space="preserve"> met als titel Six Sigma + </w:t>
      </w:r>
      <w:proofErr w:type="spellStart"/>
      <w:r w:rsidR="00E268CE">
        <w:t>Lean</w:t>
      </w:r>
      <w:proofErr w:type="spellEnd"/>
      <w:r w:rsidR="00E268CE">
        <w:t xml:space="preserve"> </w:t>
      </w:r>
      <w:proofErr w:type="spellStart"/>
      <w:r w:rsidR="00E268CE">
        <w:t>Toolset</w:t>
      </w:r>
      <w:proofErr w:type="spellEnd"/>
      <w:r w:rsidR="00E268CE">
        <w:t xml:space="preserve"> </w:t>
      </w:r>
      <w:r w:rsidR="00E268CE">
        <w:fldChar w:fldCharType="begin" w:fldLock="1"/>
      </w:r>
      <w:r w:rsidR="003757F8">
        <w:instrText>ADDIN CSL_CITATION { "citationItems" : [ { "id" : "ITEM-1", "itemData" : { "author" : [ { "dropping-particle" : "", "family" : "Lunau, Stephan, Meran", "given" : "R.", "non-dropping-particle" : "", "parse-names" : false, "suffix" : "" } ], "edition" : "2nd Editio", "id" : "ITEM-1", "issued" : { "date-parts" : [ [ "2014" ] ] }, "publisher" : "Springler", "title" : "Lean Six Sigma Toolset", "type" : "book" }, "uris" : [ "http://www.mendeley.com/documents/?uuid=196af833-4f76-4a63-868c-c6182d63fca2" ] } ], "mendeley" : { "formattedCitation" : "(Lunau, Stephan, Meran, 2014)", "plainTextFormattedCitation" : "(Lunau, Stephan, Meran, 2014)", "previouslyFormattedCitation" : "(Lunau, Stephan, Meran, 2014)" }, "properties" : { "noteIndex" : 0 }, "schema" : "https://github.com/citation-style-language/schema/raw/master/csl-citation.json" }</w:instrText>
      </w:r>
      <w:r w:rsidR="00E268CE">
        <w:fldChar w:fldCharType="separate"/>
      </w:r>
      <w:r w:rsidR="00E268CE" w:rsidRPr="00E268CE">
        <w:rPr>
          <w:noProof/>
        </w:rPr>
        <w:t>(Lunau, Stephan, Meran, 2014)</w:t>
      </w:r>
      <w:r w:rsidR="00E268CE">
        <w:fldChar w:fldCharType="end"/>
      </w:r>
      <w:r w:rsidR="00E268CE">
        <w:t xml:space="preserve">. </w:t>
      </w:r>
    </w:p>
    <w:p w:rsidR="00E268CE" w:rsidRDefault="00E268CE" w:rsidP="004E1ACA">
      <w:pPr>
        <w:tabs>
          <w:tab w:val="left" w:pos="7485"/>
        </w:tabs>
      </w:pPr>
    </w:p>
    <w:p w:rsidR="00416224" w:rsidRDefault="001D73C0" w:rsidP="004E1ACA">
      <w:pPr>
        <w:pStyle w:val="Kop1"/>
        <w:numPr>
          <w:ilvl w:val="0"/>
          <w:numId w:val="0"/>
        </w:numPr>
        <w:ind w:left="432" w:hanging="432"/>
      </w:pPr>
      <w:r w:rsidRPr="00BE1189">
        <w:br w:type="column"/>
      </w:r>
      <w:bookmarkStart w:id="91" w:name="_Toc484510778"/>
      <w:r w:rsidR="00416224" w:rsidRPr="00BE1189">
        <w:lastRenderedPageBreak/>
        <w:t xml:space="preserve">Bijlage </w:t>
      </w:r>
      <w:r w:rsidR="00416224">
        <w:t>I</w:t>
      </w:r>
      <w:r w:rsidR="004E1ACA">
        <w:t>I</w:t>
      </w:r>
      <w:r w:rsidR="00416224" w:rsidRPr="00BE1189">
        <w:t xml:space="preserve"> – </w:t>
      </w:r>
      <w:r w:rsidR="00416224">
        <w:t>SIPOC Diagram</w:t>
      </w:r>
      <w:bookmarkEnd w:id="91"/>
    </w:p>
    <w:p w:rsidR="00A37D34" w:rsidRDefault="00E80B51" w:rsidP="004E1ACA">
      <w:r>
        <w:t xml:space="preserve">De SIPOC is een </w:t>
      </w:r>
      <w:proofErr w:type="spellStart"/>
      <w:r>
        <w:t>Lean</w:t>
      </w:r>
      <w:proofErr w:type="spellEnd"/>
      <w:r>
        <w:t xml:space="preserve"> Six Sigma tool waarmee op een eenvoudige, maar overzichtelijk wijze, </w:t>
      </w:r>
      <w:r w:rsidR="00A37D34">
        <w:t>de</w:t>
      </w:r>
      <w:r>
        <w:t xml:space="preserve"> elementen van een bedrijfsproces in kaart worden gebracht. </w:t>
      </w:r>
      <w:r w:rsidR="00A37D34">
        <w:t>Een SIPOC bevat vijf categorieën</w:t>
      </w:r>
      <w:sdt>
        <w:sdtPr>
          <w:id w:val="1981411363"/>
          <w:citation/>
        </w:sdtPr>
        <w:sdtContent>
          <w:r w:rsidR="00A37D34">
            <w:fldChar w:fldCharType="begin"/>
          </w:r>
          <w:r w:rsidR="00A37D34">
            <w:instrText xml:space="preserve"> CITATION Inf \l 1043 </w:instrText>
          </w:r>
          <w:r w:rsidR="00A37D34">
            <w:fldChar w:fldCharType="separate"/>
          </w:r>
          <w:r w:rsidR="00871FB9">
            <w:rPr>
              <w:noProof/>
            </w:rPr>
            <w:t xml:space="preserve"> (Info over SIPOC, 2017)</w:t>
          </w:r>
          <w:r w:rsidR="00A37D34">
            <w:fldChar w:fldCharType="end"/>
          </w:r>
        </w:sdtContent>
      </w:sdt>
      <w:r w:rsidR="00A37D34">
        <w:t xml:space="preserve">: </w:t>
      </w:r>
    </w:p>
    <w:p w:rsidR="00A37D34" w:rsidRDefault="00A37D34" w:rsidP="004E1ACA">
      <w:pPr>
        <w:pStyle w:val="Lijstalinea"/>
        <w:numPr>
          <w:ilvl w:val="0"/>
          <w:numId w:val="22"/>
        </w:numPr>
      </w:pPr>
      <w:proofErr w:type="spellStart"/>
      <w:r>
        <w:t>Supplier</w:t>
      </w:r>
      <w:proofErr w:type="spellEnd"/>
      <w:r>
        <w:t xml:space="preserve"> (leverancier): afdeling, individu of organisatie die een processtap voorziet van materiaal of informatie.</w:t>
      </w:r>
    </w:p>
    <w:p w:rsidR="00A37D34" w:rsidRDefault="00A37D34" w:rsidP="004E1ACA">
      <w:pPr>
        <w:pStyle w:val="Lijstalinea"/>
        <w:numPr>
          <w:ilvl w:val="0"/>
          <w:numId w:val="22"/>
        </w:numPr>
      </w:pPr>
      <w:r>
        <w:t xml:space="preserve">Input: De materialen of informatie geleverd door de </w:t>
      </w:r>
      <w:proofErr w:type="spellStart"/>
      <w:r>
        <w:t>supplier</w:t>
      </w:r>
      <w:proofErr w:type="spellEnd"/>
      <w:r>
        <w:t>, welke benodigd is om een processtap uit te voeren.</w:t>
      </w:r>
    </w:p>
    <w:p w:rsidR="00A37D34" w:rsidRDefault="00A37D34" w:rsidP="004E1ACA">
      <w:pPr>
        <w:pStyle w:val="Lijstalinea"/>
        <w:numPr>
          <w:ilvl w:val="0"/>
          <w:numId w:val="22"/>
        </w:numPr>
      </w:pPr>
      <w:proofErr w:type="spellStart"/>
      <w:r>
        <w:t>Process</w:t>
      </w:r>
      <w:proofErr w:type="spellEnd"/>
      <w:r>
        <w:t>: Een serie van opeenvolgende stappen dat de input transformeert naar output</w:t>
      </w:r>
      <w:r w:rsidR="00D177D8">
        <w:t>.</w:t>
      </w:r>
    </w:p>
    <w:p w:rsidR="00A37D34" w:rsidRDefault="00A37D34" w:rsidP="004E1ACA">
      <w:pPr>
        <w:pStyle w:val="Lijstalinea"/>
        <w:numPr>
          <w:ilvl w:val="0"/>
          <w:numId w:val="22"/>
        </w:numPr>
      </w:pPr>
      <w:r>
        <w:t xml:space="preserve">Output: </w:t>
      </w:r>
      <w:r w:rsidR="00385BD4">
        <w:t>Het product of de dienst als eindresultaat van het proces.</w:t>
      </w:r>
    </w:p>
    <w:p w:rsidR="00A37D34" w:rsidRDefault="00A37D34" w:rsidP="004E1ACA">
      <w:pPr>
        <w:pStyle w:val="Lijstalinea"/>
        <w:numPr>
          <w:ilvl w:val="0"/>
          <w:numId w:val="22"/>
        </w:numPr>
      </w:pPr>
      <w:r>
        <w:t xml:space="preserve">Customer: Individuele afdeling of organisatie (klant) die de uitput van een proces ontvangt. </w:t>
      </w:r>
    </w:p>
    <w:p w:rsidR="00D72805" w:rsidRDefault="00D72805" w:rsidP="004E1ACA"/>
    <w:p w:rsidR="00D72805" w:rsidRPr="00C664D1" w:rsidRDefault="00D72805" w:rsidP="004E1ACA">
      <w:r>
        <w:t>De SIPOC ondersteund het Proces Flow Diagram, we</w:t>
      </w:r>
      <w:r w:rsidR="00F31687">
        <w:t>lke is uitgewerkt in hoofdstuk vier</w:t>
      </w:r>
      <w:r>
        <w:t xml:space="preserve">. Het startpunt van het proces is het opstellen van de forecast. Het proces eindigt bij de uitlevering van de </w:t>
      </w:r>
      <w:r w:rsidR="009226EA">
        <w:t>promotieartikelen</w:t>
      </w:r>
      <w:r>
        <w:t xml:space="preserve"> aan de filialen. De SIPOC is weergege</w:t>
      </w:r>
      <w:r w:rsidR="008D0EDF">
        <w:t>ven in tabel B</w:t>
      </w:r>
      <w:r>
        <w:t>.</w:t>
      </w:r>
    </w:p>
    <w:tbl>
      <w:tblPr>
        <w:tblStyle w:val="Rastertabel4-Accent31"/>
        <w:tblW w:w="8959" w:type="dxa"/>
        <w:tblInd w:w="108" w:type="dxa"/>
        <w:tblLayout w:type="fixed"/>
        <w:tblLook w:val="04A0" w:firstRow="1" w:lastRow="0" w:firstColumn="1" w:lastColumn="0" w:noHBand="0" w:noVBand="1"/>
      </w:tblPr>
      <w:tblGrid>
        <w:gridCol w:w="1452"/>
        <w:gridCol w:w="1275"/>
        <w:gridCol w:w="2410"/>
        <w:gridCol w:w="2126"/>
        <w:gridCol w:w="1696"/>
      </w:tblGrid>
      <w:tr w:rsidR="00C664D1" w:rsidRPr="00FE5569" w:rsidTr="00AB5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C664D1" w:rsidRPr="00FE5569" w:rsidRDefault="00C664D1" w:rsidP="004E1ACA">
            <w:pPr>
              <w:pStyle w:val="Geenafstand"/>
              <w:jc w:val="both"/>
              <w:rPr>
                <w:sz w:val="20"/>
                <w:szCs w:val="20"/>
              </w:rPr>
            </w:pPr>
            <w:proofErr w:type="spellStart"/>
            <w:r w:rsidRPr="00FE5569">
              <w:rPr>
                <w:sz w:val="20"/>
                <w:szCs w:val="20"/>
              </w:rPr>
              <w:t>Supplier</w:t>
            </w:r>
            <w:proofErr w:type="spellEnd"/>
          </w:p>
        </w:tc>
        <w:tc>
          <w:tcPr>
            <w:tcW w:w="1275" w:type="dxa"/>
          </w:tcPr>
          <w:p w:rsidR="00C664D1" w:rsidRPr="00FE5569" w:rsidRDefault="00C664D1" w:rsidP="004E1ACA">
            <w:pPr>
              <w:pStyle w:val="Geenafstand"/>
              <w:jc w:val="both"/>
              <w:cnfStyle w:val="100000000000" w:firstRow="1" w:lastRow="0" w:firstColumn="0" w:lastColumn="0" w:oddVBand="0" w:evenVBand="0" w:oddHBand="0" w:evenHBand="0" w:firstRowFirstColumn="0" w:firstRowLastColumn="0" w:lastRowFirstColumn="0" w:lastRowLastColumn="0"/>
              <w:rPr>
                <w:sz w:val="20"/>
                <w:szCs w:val="20"/>
              </w:rPr>
            </w:pPr>
            <w:r w:rsidRPr="00FE5569">
              <w:rPr>
                <w:sz w:val="20"/>
                <w:szCs w:val="20"/>
              </w:rPr>
              <w:t>Input</w:t>
            </w:r>
          </w:p>
        </w:tc>
        <w:tc>
          <w:tcPr>
            <w:tcW w:w="2410" w:type="dxa"/>
          </w:tcPr>
          <w:p w:rsidR="00C664D1" w:rsidRPr="00FE5569" w:rsidRDefault="00C664D1" w:rsidP="004E1ACA">
            <w:pPr>
              <w:pStyle w:val="Geenafstand"/>
              <w:jc w:val="both"/>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FE5569">
              <w:rPr>
                <w:sz w:val="20"/>
                <w:szCs w:val="20"/>
              </w:rPr>
              <w:t>Process</w:t>
            </w:r>
            <w:proofErr w:type="spellEnd"/>
          </w:p>
        </w:tc>
        <w:tc>
          <w:tcPr>
            <w:tcW w:w="2126" w:type="dxa"/>
          </w:tcPr>
          <w:p w:rsidR="00C664D1" w:rsidRPr="00FE5569" w:rsidRDefault="00C664D1" w:rsidP="004E1ACA">
            <w:pPr>
              <w:pStyle w:val="Geenafstand"/>
              <w:jc w:val="both"/>
              <w:cnfStyle w:val="100000000000" w:firstRow="1" w:lastRow="0" w:firstColumn="0" w:lastColumn="0" w:oddVBand="0" w:evenVBand="0" w:oddHBand="0" w:evenHBand="0" w:firstRowFirstColumn="0" w:firstRowLastColumn="0" w:lastRowFirstColumn="0" w:lastRowLastColumn="0"/>
              <w:rPr>
                <w:sz w:val="20"/>
                <w:szCs w:val="20"/>
              </w:rPr>
            </w:pPr>
            <w:r w:rsidRPr="00FE5569">
              <w:rPr>
                <w:sz w:val="20"/>
                <w:szCs w:val="20"/>
              </w:rPr>
              <w:t>Output</w:t>
            </w:r>
          </w:p>
        </w:tc>
        <w:tc>
          <w:tcPr>
            <w:tcW w:w="1696" w:type="dxa"/>
          </w:tcPr>
          <w:p w:rsidR="00C664D1" w:rsidRPr="00FE5569" w:rsidRDefault="00C664D1" w:rsidP="004E1ACA">
            <w:pPr>
              <w:pStyle w:val="Geenafstand"/>
              <w:jc w:val="both"/>
              <w:cnfStyle w:val="100000000000" w:firstRow="1" w:lastRow="0" w:firstColumn="0" w:lastColumn="0" w:oddVBand="0" w:evenVBand="0" w:oddHBand="0" w:evenHBand="0" w:firstRowFirstColumn="0" w:firstRowLastColumn="0" w:lastRowFirstColumn="0" w:lastRowLastColumn="0"/>
              <w:rPr>
                <w:sz w:val="20"/>
                <w:szCs w:val="20"/>
              </w:rPr>
            </w:pPr>
            <w:r w:rsidRPr="00FE5569">
              <w:rPr>
                <w:sz w:val="20"/>
                <w:szCs w:val="20"/>
              </w:rPr>
              <w:t>Customer</w:t>
            </w:r>
          </w:p>
        </w:tc>
      </w:tr>
      <w:tr w:rsidR="00C664D1" w:rsidRPr="00FE55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proofErr w:type="spellStart"/>
            <w:r w:rsidRPr="008C669F">
              <w:rPr>
                <w:b w:val="0"/>
                <w:sz w:val="20"/>
                <w:szCs w:val="20"/>
              </w:rPr>
              <w:t>Category</w:t>
            </w:r>
            <w:proofErr w:type="spellEnd"/>
            <w:r w:rsidRPr="008C669F">
              <w:rPr>
                <w:b w:val="0"/>
                <w:sz w:val="20"/>
                <w:szCs w:val="20"/>
              </w:rPr>
              <w:t xml:space="preserve"> Management</w:t>
            </w:r>
          </w:p>
        </w:tc>
        <w:tc>
          <w:tcPr>
            <w:tcW w:w="1275"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Product- en marktkennis. </w:t>
            </w:r>
          </w:p>
        </w:tc>
        <w:tc>
          <w:tcPr>
            <w:tcW w:w="2410"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FE5569">
              <w:rPr>
                <w:sz w:val="20"/>
                <w:szCs w:val="20"/>
              </w:rPr>
              <w:t xml:space="preserve">Forecast </w:t>
            </w:r>
            <w:r>
              <w:rPr>
                <w:sz w:val="20"/>
                <w:szCs w:val="20"/>
              </w:rPr>
              <w:t>opstellen voor de promotieartikelen.</w:t>
            </w:r>
          </w:p>
        </w:tc>
        <w:tc>
          <w:tcPr>
            <w:tcW w:w="2126"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Lijst met folder artikelen en de bijbehorende forecast.</w:t>
            </w:r>
          </w:p>
        </w:tc>
        <w:tc>
          <w:tcPr>
            <w:tcW w:w="1696"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Supply Chain Folder</w:t>
            </w:r>
          </w:p>
        </w:tc>
      </w:tr>
      <w:tr w:rsidR="00C664D1" w:rsidRPr="00FE5569" w:rsidTr="00AB5B11">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r w:rsidRPr="008C669F">
              <w:rPr>
                <w:b w:val="0"/>
                <w:sz w:val="20"/>
                <w:szCs w:val="20"/>
              </w:rPr>
              <w:t xml:space="preserve">Supply Chain </w:t>
            </w:r>
            <w:r>
              <w:rPr>
                <w:b w:val="0"/>
                <w:sz w:val="20"/>
                <w:szCs w:val="20"/>
              </w:rPr>
              <w:t>Folder</w:t>
            </w:r>
          </w:p>
        </w:tc>
        <w:tc>
          <w:tcPr>
            <w:tcW w:w="1275" w:type="dxa"/>
          </w:tcPr>
          <w:p w:rsidR="00C664D1"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Forecast per artikel.</w:t>
            </w:r>
          </w:p>
        </w:tc>
        <w:tc>
          <w:tcPr>
            <w:tcW w:w="2410"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Vergelijking van forecast aantallen met historie.</w:t>
            </w:r>
          </w:p>
        </w:tc>
        <w:tc>
          <w:tcPr>
            <w:tcW w:w="2126" w:type="dxa"/>
          </w:tcPr>
          <w:p w:rsidR="00C664D1" w:rsidRDefault="00B7430F"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Gechalle</w:t>
            </w:r>
            <w:r w:rsidR="00C664D1">
              <w:rPr>
                <w:sz w:val="20"/>
                <w:szCs w:val="20"/>
              </w:rPr>
              <w:t>ngede</w:t>
            </w:r>
            <w:proofErr w:type="spellEnd"/>
            <w:r w:rsidR="00C664D1">
              <w:rPr>
                <w:sz w:val="20"/>
                <w:szCs w:val="20"/>
              </w:rPr>
              <w:t xml:space="preserve"> forecast.</w:t>
            </w:r>
          </w:p>
        </w:tc>
        <w:tc>
          <w:tcPr>
            <w:tcW w:w="1696" w:type="dxa"/>
          </w:tcPr>
          <w:p w:rsidR="00C664D1"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Categorie Management</w:t>
            </w:r>
          </w:p>
        </w:tc>
      </w:tr>
      <w:tr w:rsidR="00C664D1" w:rsidRPr="00FE55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r>
              <w:rPr>
                <w:b w:val="0"/>
                <w:sz w:val="20"/>
                <w:szCs w:val="20"/>
              </w:rPr>
              <w:t>Categorie Management</w:t>
            </w:r>
          </w:p>
        </w:tc>
        <w:tc>
          <w:tcPr>
            <w:tcW w:w="1275" w:type="dxa"/>
          </w:tcPr>
          <w:p w:rsidR="00C664D1" w:rsidRPr="00FE5569" w:rsidRDefault="00B7430F"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Gechallengede</w:t>
            </w:r>
            <w:proofErr w:type="spellEnd"/>
            <w:r>
              <w:rPr>
                <w:sz w:val="20"/>
                <w:szCs w:val="20"/>
              </w:rPr>
              <w:t xml:space="preserve"> </w:t>
            </w:r>
            <w:r w:rsidR="00C664D1">
              <w:rPr>
                <w:sz w:val="20"/>
                <w:szCs w:val="20"/>
              </w:rPr>
              <w:t>folderlijst</w:t>
            </w:r>
          </w:p>
        </w:tc>
        <w:tc>
          <w:tcPr>
            <w:tcW w:w="2410"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FE5569">
              <w:rPr>
                <w:sz w:val="20"/>
                <w:szCs w:val="20"/>
              </w:rPr>
              <w:t xml:space="preserve">Opstellen definitieve folderlijst. </w:t>
            </w:r>
          </w:p>
        </w:tc>
        <w:tc>
          <w:tcPr>
            <w:tcW w:w="2126"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FE5569">
              <w:rPr>
                <w:sz w:val="20"/>
                <w:szCs w:val="20"/>
              </w:rPr>
              <w:t xml:space="preserve">Definitieve </w:t>
            </w:r>
            <w:r>
              <w:rPr>
                <w:sz w:val="20"/>
                <w:szCs w:val="20"/>
              </w:rPr>
              <w:t>forecast.</w:t>
            </w:r>
          </w:p>
        </w:tc>
        <w:tc>
          <w:tcPr>
            <w:tcW w:w="1696"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sidRPr="00FE5569">
              <w:rPr>
                <w:sz w:val="20"/>
                <w:szCs w:val="20"/>
              </w:rPr>
              <w:t>Supply Chain Folder Afdeling</w:t>
            </w:r>
          </w:p>
        </w:tc>
      </w:tr>
      <w:tr w:rsidR="00C664D1" w:rsidRPr="00FE5569" w:rsidTr="00AB5B11">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r>
              <w:rPr>
                <w:b w:val="0"/>
                <w:sz w:val="20"/>
                <w:szCs w:val="20"/>
              </w:rPr>
              <w:t>Supply Chain Folder</w:t>
            </w:r>
          </w:p>
        </w:tc>
        <w:tc>
          <w:tcPr>
            <w:tcW w:w="1275" w:type="dxa"/>
          </w:tcPr>
          <w:p w:rsidR="00C664D1"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Forecast</w:t>
            </w:r>
          </w:p>
        </w:tc>
        <w:tc>
          <w:tcPr>
            <w:tcW w:w="2410"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Inrichting promo manager </w:t>
            </w:r>
          </w:p>
        </w:tc>
        <w:tc>
          <w:tcPr>
            <w:tcW w:w="2126"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Systeem gevuld met promo afzet.</w:t>
            </w:r>
          </w:p>
        </w:tc>
        <w:tc>
          <w:tcPr>
            <w:tcW w:w="1696"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Supply Chain Planners</w:t>
            </w:r>
          </w:p>
        </w:tc>
      </w:tr>
      <w:tr w:rsidR="00C664D1" w:rsidRPr="00FE55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C664D1" w:rsidRDefault="00777E1D" w:rsidP="004E1ACA">
            <w:pPr>
              <w:pStyle w:val="Geenafstand"/>
              <w:jc w:val="both"/>
              <w:rPr>
                <w:b w:val="0"/>
                <w:sz w:val="20"/>
                <w:szCs w:val="20"/>
              </w:rPr>
            </w:pPr>
            <w:r>
              <w:rPr>
                <w:b w:val="0"/>
                <w:sz w:val="20"/>
                <w:szCs w:val="20"/>
              </w:rPr>
              <w:t>-</w:t>
            </w:r>
            <w:r w:rsidR="00C664D1">
              <w:rPr>
                <w:b w:val="0"/>
                <w:sz w:val="20"/>
                <w:szCs w:val="20"/>
              </w:rPr>
              <w:t xml:space="preserve">Winkel </w:t>
            </w:r>
            <w:proofErr w:type="spellStart"/>
            <w:r w:rsidR="00C664D1">
              <w:rPr>
                <w:b w:val="0"/>
                <w:sz w:val="20"/>
                <w:szCs w:val="20"/>
              </w:rPr>
              <w:t>Replenishment</w:t>
            </w:r>
            <w:proofErr w:type="spellEnd"/>
          </w:p>
          <w:p w:rsidR="00C664D1" w:rsidRPr="008C669F" w:rsidRDefault="00777E1D" w:rsidP="00777E1D">
            <w:pPr>
              <w:pStyle w:val="Geenafstand"/>
              <w:jc w:val="both"/>
              <w:rPr>
                <w:b w:val="0"/>
                <w:sz w:val="20"/>
                <w:szCs w:val="20"/>
              </w:rPr>
            </w:pPr>
            <w:r>
              <w:rPr>
                <w:b w:val="0"/>
                <w:sz w:val="20"/>
                <w:szCs w:val="20"/>
              </w:rPr>
              <w:t>-</w:t>
            </w:r>
            <w:r w:rsidR="00C664D1">
              <w:rPr>
                <w:b w:val="0"/>
                <w:sz w:val="20"/>
                <w:szCs w:val="20"/>
              </w:rPr>
              <w:t>Filialen</w:t>
            </w:r>
          </w:p>
        </w:tc>
        <w:tc>
          <w:tcPr>
            <w:tcW w:w="1275" w:type="dxa"/>
          </w:tcPr>
          <w:p w:rsidR="00C664D1"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Aantallen Push, AHB en Intekenen</w:t>
            </w:r>
          </w:p>
        </w:tc>
        <w:tc>
          <w:tcPr>
            <w:tcW w:w="2410" w:type="dxa"/>
          </w:tcPr>
          <w:p w:rsidR="00C664D1" w:rsidRPr="00FE5569" w:rsidRDefault="00A46FFE"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100-procent</w:t>
            </w:r>
            <w:r w:rsidR="00C664D1">
              <w:rPr>
                <w:sz w:val="20"/>
                <w:szCs w:val="20"/>
              </w:rPr>
              <w:t xml:space="preserve"> aantallen bepalen op basis van de definitieve uitleveraantallen.</w:t>
            </w:r>
          </w:p>
        </w:tc>
        <w:tc>
          <w:tcPr>
            <w:tcW w:w="2126" w:type="dxa"/>
          </w:tcPr>
          <w:p w:rsidR="00C664D1" w:rsidRPr="00FE5569" w:rsidRDefault="00A46FFE"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100-procent</w:t>
            </w:r>
            <w:r w:rsidR="00C664D1">
              <w:rPr>
                <w:sz w:val="20"/>
                <w:szCs w:val="20"/>
              </w:rPr>
              <w:t xml:space="preserve"> lijst.</w:t>
            </w:r>
          </w:p>
        </w:tc>
        <w:tc>
          <w:tcPr>
            <w:tcW w:w="1696" w:type="dxa"/>
          </w:tcPr>
          <w:p w:rsidR="00C664D1" w:rsidRPr="00FE5569"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Supply Chain Planners</w:t>
            </w:r>
          </w:p>
        </w:tc>
      </w:tr>
      <w:tr w:rsidR="00C664D1" w:rsidRPr="00FE5569" w:rsidTr="00AB5B11">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p>
        </w:tc>
        <w:tc>
          <w:tcPr>
            <w:tcW w:w="1275"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Forecast, </w:t>
            </w:r>
            <w:r w:rsidR="00A46FFE">
              <w:rPr>
                <w:sz w:val="20"/>
                <w:szCs w:val="20"/>
              </w:rPr>
              <w:t>100-procent</w:t>
            </w:r>
            <w:r>
              <w:rPr>
                <w:sz w:val="20"/>
                <w:szCs w:val="20"/>
              </w:rPr>
              <w:t xml:space="preserve"> lijst</w:t>
            </w:r>
          </w:p>
        </w:tc>
        <w:tc>
          <w:tcPr>
            <w:tcW w:w="2410"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Bepalen bestelhoeveelheid </w:t>
            </w:r>
            <w:r w:rsidR="009226EA">
              <w:rPr>
                <w:sz w:val="20"/>
                <w:szCs w:val="20"/>
              </w:rPr>
              <w:t>promotieartikelen</w:t>
            </w:r>
            <w:r>
              <w:rPr>
                <w:sz w:val="20"/>
                <w:szCs w:val="20"/>
              </w:rPr>
              <w:t>.</w:t>
            </w:r>
          </w:p>
        </w:tc>
        <w:tc>
          <w:tcPr>
            <w:tcW w:w="2126" w:type="dxa"/>
          </w:tcPr>
          <w:p w:rsidR="00C664D1" w:rsidRPr="00FE5569" w:rsidRDefault="00C664D1" w:rsidP="004E1ACA">
            <w:pPr>
              <w:pStyle w:val="Geenafstand"/>
              <w:ind w:left="34"/>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Inkooporder</w:t>
            </w:r>
          </w:p>
        </w:tc>
        <w:tc>
          <w:tcPr>
            <w:tcW w:w="1696" w:type="dxa"/>
          </w:tcPr>
          <w:p w:rsidR="00C664D1" w:rsidRPr="00FE5569" w:rsidRDefault="00C664D1" w:rsidP="004E1ACA">
            <w:pPr>
              <w:pStyle w:val="Geenafstand"/>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Distributiecentrum</w:t>
            </w:r>
          </w:p>
        </w:tc>
      </w:tr>
      <w:tr w:rsidR="00C664D1" w:rsidRPr="00FE5569" w:rsidTr="00A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2" w:type="dxa"/>
          </w:tcPr>
          <w:p w:rsidR="00C664D1" w:rsidRPr="008C669F" w:rsidRDefault="00C664D1" w:rsidP="004E1ACA">
            <w:pPr>
              <w:pStyle w:val="Geenafstand"/>
              <w:jc w:val="both"/>
              <w:rPr>
                <w:b w:val="0"/>
                <w:sz w:val="20"/>
                <w:szCs w:val="20"/>
              </w:rPr>
            </w:pPr>
            <w:r>
              <w:rPr>
                <w:b w:val="0"/>
                <w:sz w:val="20"/>
                <w:szCs w:val="20"/>
              </w:rPr>
              <w:t>Leverancier van de producten</w:t>
            </w:r>
          </w:p>
        </w:tc>
        <w:tc>
          <w:tcPr>
            <w:tcW w:w="1275" w:type="dxa"/>
          </w:tcPr>
          <w:p w:rsidR="00C664D1"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Pallets</w:t>
            </w:r>
          </w:p>
        </w:tc>
        <w:tc>
          <w:tcPr>
            <w:tcW w:w="2410" w:type="dxa"/>
          </w:tcPr>
          <w:p w:rsidR="00C664D1" w:rsidRDefault="00C664D1" w:rsidP="004E1ACA">
            <w:pPr>
              <w:pStyle w:val="Geenafstand"/>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Ontvangst op distributiecentrum en start uitlevering naar filialen</w:t>
            </w:r>
          </w:p>
        </w:tc>
        <w:tc>
          <w:tcPr>
            <w:tcW w:w="2126" w:type="dxa"/>
          </w:tcPr>
          <w:p w:rsidR="00C664D1" w:rsidRDefault="00C664D1" w:rsidP="004E1ACA">
            <w:pPr>
              <w:pStyle w:val="Geenafstand"/>
              <w:ind w:left="34"/>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Vrachtwagens met containers op weg naar de filialen.</w:t>
            </w:r>
          </w:p>
        </w:tc>
        <w:tc>
          <w:tcPr>
            <w:tcW w:w="1696" w:type="dxa"/>
          </w:tcPr>
          <w:p w:rsidR="00C664D1" w:rsidRDefault="00C664D1" w:rsidP="004E1ACA">
            <w:pPr>
              <w:pStyle w:val="Geenafstand"/>
              <w:keepNext/>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Filialen.</w:t>
            </w:r>
          </w:p>
        </w:tc>
      </w:tr>
    </w:tbl>
    <w:p w:rsidR="00416224" w:rsidRPr="00416224" w:rsidRDefault="004E1ACA" w:rsidP="004E1ACA">
      <w:pPr>
        <w:pStyle w:val="Bijschrift"/>
      </w:pPr>
      <w:r>
        <w:t>Tabel B</w:t>
      </w:r>
      <w:r w:rsidR="00C664D1">
        <w:t>: SIPOC</w:t>
      </w:r>
      <w:r>
        <w:t xml:space="preserve"> Diagram</w:t>
      </w:r>
    </w:p>
    <w:p w:rsidR="001D73C0" w:rsidRPr="00BE1189" w:rsidRDefault="00416224" w:rsidP="004E1ACA">
      <w:pPr>
        <w:pStyle w:val="Kop1"/>
        <w:numPr>
          <w:ilvl w:val="0"/>
          <w:numId w:val="0"/>
        </w:numPr>
        <w:ind w:left="432" w:hanging="432"/>
      </w:pPr>
      <w:r>
        <w:br w:type="column"/>
      </w:r>
      <w:bookmarkStart w:id="92" w:name="_Toc484510779"/>
      <w:r w:rsidR="001D73C0" w:rsidRPr="00BE1189">
        <w:lastRenderedPageBreak/>
        <w:t xml:space="preserve">Bijlage </w:t>
      </w:r>
      <w:r>
        <w:t>I</w:t>
      </w:r>
      <w:r w:rsidR="001D73C0" w:rsidRPr="00BE1189">
        <w:t xml:space="preserve">II – </w:t>
      </w:r>
      <w:r w:rsidR="00BE1189" w:rsidRPr="00BE1189">
        <w:t>Uitleverstrategieën</w:t>
      </w:r>
      <w:bookmarkEnd w:id="92"/>
    </w:p>
    <w:p w:rsidR="00BE1189" w:rsidRDefault="00F31687" w:rsidP="002D38A1">
      <w:r>
        <w:t>Zoals in hoofdstuk vier</w:t>
      </w:r>
      <w:r w:rsidR="00D177D8">
        <w:t xml:space="preserve"> al kort is toegelicht, </w:t>
      </w:r>
      <w:r w:rsidR="00B7430F">
        <w:t xml:space="preserve">zijn </w:t>
      </w:r>
      <w:r w:rsidR="00BE1189" w:rsidRPr="00335C94">
        <w:t xml:space="preserve">er drie uitleverstrategieën voor de promoties binnen Blokker. Deze </w:t>
      </w:r>
      <w:r w:rsidR="00405DDE">
        <w:t xml:space="preserve">zijn </w:t>
      </w:r>
      <w:r>
        <w:t>verder toegelicht in deze bijlage.</w:t>
      </w:r>
    </w:p>
    <w:p w:rsidR="002D38A1" w:rsidRPr="002D38A1" w:rsidRDefault="002D38A1" w:rsidP="002D38A1"/>
    <w:p w:rsidR="00BE1189" w:rsidRPr="00335C94" w:rsidRDefault="00BE1189" w:rsidP="004E1ACA">
      <w:pPr>
        <w:pStyle w:val="Kop2"/>
        <w:numPr>
          <w:ilvl w:val="0"/>
          <w:numId w:val="0"/>
        </w:numPr>
        <w:ind w:left="576" w:hanging="576"/>
      </w:pPr>
      <w:bookmarkStart w:id="93" w:name="_Toc484510780"/>
      <w:r w:rsidRPr="00335C94">
        <w:t>Push</w:t>
      </w:r>
      <w:bookmarkEnd w:id="93"/>
    </w:p>
    <w:p w:rsidR="00BE1189" w:rsidRPr="00335C94" w:rsidRDefault="00BE1189" w:rsidP="004E1ACA">
      <w:r w:rsidRPr="00335C94">
        <w:t xml:space="preserve">De eerste uitleverstrategie is push. Dit betekent dat vanuit het hoofdkantoor, door de afdeling assortimentsbeheer, wordt bepaald hoeveel elke filiaal </w:t>
      </w:r>
      <w:r w:rsidR="00335C94" w:rsidRPr="00335C94">
        <w:t>geleverd</w:t>
      </w:r>
      <w:r w:rsidRPr="00335C94">
        <w:t xml:space="preserve"> krijgt voor de folder. De input hiervoor is de promotieforecast vanuit </w:t>
      </w:r>
      <w:proofErr w:type="spellStart"/>
      <w:r w:rsidR="00D177D8">
        <w:t>CatMan</w:t>
      </w:r>
      <w:proofErr w:type="spellEnd"/>
      <w:r w:rsidR="00D177D8">
        <w:t xml:space="preserve">. Stel </w:t>
      </w:r>
      <w:proofErr w:type="spellStart"/>
      <w:r w:rsidR="00D177D8">
        <w:t>CatMan</w:t>
      </w:r>
      <w:proofErr w:type="spellEnd"/>
      <w:r w:rsidRPr="00335C94">
        <w:t xml:space="preserve"> verwacht er 4</w:t>
      </w:r>
      <w:r w:rsidR="00B7430F">
        <w:t>.</w:t>
      </w:r>
      <w:r w:rsidRPr="00335C94">
        <w:t>000 te verkopen, dan wordt dit aantal vertaald naar hoeveel elk filiaal geleverd krijgt.</w:t>
      </w:r>
    </w:p>
    <w:p w:rsidR="00BE1189" w:rsidRPr="00335C94" w:rsidRDefault="00BE1189" w:rsidP="004E1ACA">
      <w:r w:rsidRPr="00335C94">
        <w:br/>
        <w:t xml:space="preserve">Deze uitleverstrategie </w:t>
      </w:r>
      <w:r w:rsidR="00D177D8">
        <w:t>wordt</w:t>
      </w:r>
      <w:r w:rsidRPr="00335C94">
        <w:t xml:space="preserve"> toegepast voor de belangrijkste producten in de folder en is de meest ideale uitleverstrategie voor de </w:t>
      </w:r>
      <w:proofErr w:type="spellStart"/>
      <w:r w:rsidRPr="00335C94">
        <w:t>supply</w:t>
      </w:r>
      <w:proofErr w:type="spellEnd"/>
      <w:r w:rsidRPr="00335C94">
        <w:t xml:space="preserve"> chain afdeling. Dit komt omdat de forecast gelijk staat aan het aantal wat er vanuit het distributiecentrum naar de </w:t>
      </w:r>
      <w:r w:rsidR="00777E1D">
        <w:t>filialen</w:t>
      </w:r>
      <w:r w:rsidRPr="00335C94">
        <w:t xml:space="preserve"> gaat. De filiaalmanagers hebben geen invloed op deze aantallen. </w:t>
      </w:r>
    </w:p>
    <w:p w:rsidR="0030098E" w:rsidRPr="00335C94" w:rsidRDefault="00BE1189" w:rsidP="004E1ACA">
      <w:r w:rsidRPr="00335C94">
        <w:br/>
        <w:t xml:space="preserve">Het zou optimaal zijn om elk </w:t>
      </w:r>
      <w:r w:rsidR="00D177D8">
        <w:t>promotie</w:t>
      </w:r>
      <w:r w:rsidRPr="00335C94">
        <w:t>artikel te pushen omdat d</w:t>
      </w:r>
      <w:r w:rsidR="0030098E" w:rsidRPr="00335C94">
        <w:t xml:space="preserve">e </w:t>
      </w:r>
      <w:r w:rsidR="00D177D8">
        <w:t>promotie</w:t>
      </w:r>
      <w:r w:rsidR="0030098E" w:rsidRPr="00335C94">
        <w:t xml:space="preserve">aantallen altijd gelijk staan aan de uitstroom aantallen. Echter valt dit niet te realiseren omdat filiaalmanagers ontevreden zijn als zij hier geen zeggenschap </w:t>
      </w:r>
      <w:r w:rsidR="00D177D8">
        <w:t xml:space="preserve">meer </w:t>
      </w:r>
      <w:r w:rsidR="0030098E" w:rsidRPr="00335C94">
        <w:t>over hebben.</w:t>
      </w:r>
    </w:p>
    <w:p w:rsidR="0030098E" w:rsidRPr="00335C94" w:rsidRDefault="0030098E" w:rsidP="004E1ACA"/>
    <w:p w:rsidR="0030098E" w:rsidRPr="00335C94" w:rsidRDefault="0030098E" w:rsidP="004E1ACA">
      <w:pPr>
        <w:pStyle w:val="Kop2"/>
        <w:numPr>
          <w:ilvl w:val="0"/>
          <w:numId w:val="0"/>
        </w:numPr>
        <w:ind w:left="576" w:hanging="576"/>
      </w:pPr>
      <w:bookmarkStart w:id="94" w:name="_Toc484510781"/>
      <w:r w:rsidRPr="00335C94">
        <w:t xml:space="preserve">Automatisch </w:t>
      </w:r>
      <w:proofErr w:type="spellStart"/>
      <w:r w:rsidRPr="00335C94">
        <w:t>Herbestellen</w:t>
      </w:r>
      <w:proofErr w:type="spellEnd"/>
      <w:r w:rsidRPr="00335C94">
        <w:t xml:space="preserve"> (AHB)</w:t>
      </w:r>
      <w:bookmarkEnd w:id="94"/>
    </w:p>
    <w:p w:rsidR="0030098E" w:rsidRPr="00335C94" w:rsidRDefault="0030098E" w:rsidP="004E1ACA">
      <w:r w:rsidRPr="00335C94">
        <w:t xml:space="preserve">De tweede uitleverstrategie is automatisch </w:t>
      </w:r>
      <w:proofErr w:type="spellStart"/>
      <w:r w:rsidRPr="00335C94">
        <w:t>herbestellen</w:t>
      </w:r>
      <w:proofErr w:type="spellEnd"/>
      <w:r w:rsidRPr="00335C94">
        <w:t xml:space="preserve">. Om dit te realiseren verhoogt de afdeling Winkel </w:t>
      </w:r>
      <w:proofErr w:type="spellStart"/>
      <w:r w:rsidRPr="00335C94">
        <w:t>Replenishment</w:t>
      </w:r>
      <w:proofErr w:type="spellEnd"/>
      <w:r w:rsidRPr="00335C94">
        <w:t xml:space="preserve"> de parameters op filiaalniveau t</w:t>
      </w:r>
      <w:r w:rsidR="00D177D8">
        <w:t>ijdens een promotie</w:t>
      </w:r>
      <w:r w:rsidRPr="00335C94">
        <w:t>periode. Filiaalvoorr</w:t>
      </w:r>
      <w:r w:rsidR="00D177D8">
        <w:t xml:space="preserve">aden worden tijdens de baselineafzet </w:t>
      </w:r>
      <w:r w:rsidRPr="00335C94">
        <w:t xml:space="preserve">automatisch </w:t>
      </w:r>
      <w:proofErr w:type="spellStart"/>
      <w:r w:rsidRPr="00335C94">
        <w:t>herbesteld</w:t>
      </w:r>
      <w:proofErr w:type="spellEnd"/>
      <w:r w:rsidRPr="00335C94">
        <w:t xml:space="preserve"> aan de hand van </w:t>
      </w:r>
      <w:r w:rsidR="009226EA">
        <w:t>MIN-MAX</w:t>
      </w:r>
      <w:r w:rsidRPr="00335C94">
        <w:t xml:space="preserve"> voorraadparameters. </w:t>
      </w:r>
      <w:r w:rsidR="00F31687">
        <w:t>Tijdens de promotie</w:t>
      </w:r>
      <w:r w:rsidRPr="00335C94">
        <w:t xml:space="preserve">periode worden deze </w:t>
      </w:r>
      <w:r w:rsidR="009226EA">
        <w:t>MIN-MAX</w:t>
      </w:r>
      <w:r w:rsidRPr="00335C94">
        <w:t xml:space="preserve"> parameters verh</w:t>
      </w:r>
      <w:r w:rsidR="00F31687">
        <w:t>oogd zodat de voorraad automatisch wordt verhoogd in de filialen.</w:t>
      </w:r>
    </w:p>
    <w:p w:rsidR="0030098E" w:rsidRPr="00335C94" w:rsidRDefault="0030098E" w:rsidP="004E1ACA"/>
    <w:p w:rsidR="0030098E" w:rsidRPr="00335C94" w:rsidRDefault="0030098E" w:rsidP="004E1ACA">
      <w:r w:rsidRPr="00335C94">
        <w:t xml:space="preserve">Stel product X heeft </w:t>
      </w:r>
      <w:r w:rsidR="003421FA">
        <w:t>in de baseline</w:t>
      </w:r>
      <w:r w:rsidRPr="00335C94">
        <w:t xml:space="preserve"> een </w:t>
      </w:r>
      <w:r w:rsidR="00F31687">
        <w:t xml:space="preserve">MIN van vier en een MAX van acht. Dit betekent dat </w:t>
      </w:r>
      <w:r w:rsidRPr="00335C94">
        <w:t xml:space="preserve">als de voorraad lager is dan vier, er bijbesteld </w:t>
      </w:r>
      <w:r w:rsidR="00D177D8">
        <w:t>wordt tot acht. Tijdens de promotie</w:t>
      </w:r>
      <w:r w:rsidRPr="00335C94">
        <w:t xml:space="preserve">periode is deze afzet hoger en worden deze </w:t>
      </w:r>
      <w:r w:rsidR="009226EA">
        <w:t>MIN-</w:t>
      </w:r>
      <w:proofErr w:type="spellStart"/>
      <w:r w:rsidR="009226EA">
        <w:t>MAX</w:t>
      </w:r>
      <w:r w:rsidRPr="00335C94">
        <w:t>’en</w:t>
      </w:r>
      <w:proofErr w:type="spellEnd"/>
      <w:r w:rsidRPr="00335C94">
        <w:t xml:space="preserve"> verhoogd tot bijvoorbeeld 10</w:t>
      </w:r>
      <w:r w:rsidR="00D177D8">
        <w:t xml:space="preserve"> -16. Dit </w:t>
      </w:r>
      <w:r w:rsidRPr="00335C94">
        <w:t>betekent dat als de voorraad nu lager is dan tien</w:t>
      </w:r>
      <w:r w:rsidR="00D177D8">
        <w:t>,</w:t>
      </w:r>
      <w:r w:rsidRPr="00335C94">
        <w:t xml:space="preserve"> er automatisch bijbesteld wordt tot 16.</w:t>
      </w:r>
    </w:p>
    <w:p w:rsidR="0030098E" w:rsidRPr="00335C94" w:rsidRDefault="0030098E" w:rsidP="004E1ACA"/>
    <w:p w:rsidR="0030098E" w:rsidRPr="00335C94" w:rsidRDefault="0030098E" w:rsidP="004E1ACA">
      <w:r w:rsidRPr="00335C94">
        <w:t xml:space="preserve">Deze uitleverstrategie is </w:t>
      </w:r>
      <w:r w:rsidR="000513D2">
        <w:t>goed te managen voor de afdeling</w:t>
      </w:r>
      <w:r w:rsidR="00747882" w:rsidRPr="00335C94">
        <w:t xml:space="preserve"> </w:t>
      </w:r>
      <w:proofErr w:type="spellStart"/>
      <w:r w:rsidR="00747882" w:rsidRPr="00335C94">
        <w:t>supply</w:t>
      </w:r>
      <w:proofErr w:type="spellEnd"/>
      <w:r w:rsidR="00747882" w:rsidRPr="00335C94">
        <w:t xml:space="preserve"> chain omdat de </w:t>
      </w:r>
      <w:r w:rsidR="00B7430F">
        <w:t>forecast in theorie gelijk staat</w:t>
      </w:r>
      <w:r w:rsidR="00747882" w:rsidRPr="00335C94">
        <w:t xml:space="preserve"> aan de uitleveraantallen. Echter hebben filiaalmanagers de mogelijkheid om de </w:t>
      </w:r>
      <w:r w:rsidR="009226EA">
        <w:t>MIN-MAX</w:t>
      </w:r>
      <w:r w:rsidR="00747882" w:rsidRPr="00335C94">
        <w:t xml:space="preserve"> besteladviezen aan te passen. Stel, op basis van de nieuwe </w:t>
      </w:r>
      <w:r w:rsidR="009226EA">
        <w:t>MIN-MAX</w:t>
      </w:r>
      <w:r w:rsidR="00747882" w:rsidRPr="00335C94">
        <w:t xml:space="preserve"> parameters heeft de filiaa</w:t>
      </w:r>
      <w:r w:rsidR="00D177D8">
        <w:t>lmanager een besteladvies van tien</w:t>
      </w:r>
      <w:r w:rsidR="00747882" w:rsidRPr="00335C94">
        <w:t xml:space="preserve"> stuks gekregen, dan heeft hij de mogelijkheid om dit handmatig te wijzigen. Dit kan naar boven, maar ook naar beneden worden aangepast. </w:t>
      </w:r>
      <w:r w:rsidR="0067000C">
        <w:t>Hierdoor</w:t>
      </w:r>
      <w:r w:rsidR="00747882" w:rsidRPr="00335C94">
        <w:t xml:space="preserve"> is de uitkomst van de 100-procent aantallen volgens AHB geen zekerheid.</w:t>
      </w:r>
    </w:p>
    <w:p w:rsidR="00747882" w:rsidRPr="00335C94" w:rsidRDefault="00747882" w:rsidP="004E1ACA"/>
    <w:p w:rsidR="0030098E" w:rsidRPr="00335C94" w:rsidRDefault="00747882" w:rsidP="004E1ACA">
      <w:pPr>
        <w:pStyle w:val="Kop2"/>
        <w:numPr>
          <w:ilvl w:val="0"/>
          <w:numId w:val="0"/>
        </w:numPr>
        <w:ind w:left="576" w:hanging="576"/>
      </w:pPr>
      <w:bookmarkStart w:id="95" w:name="_Toc484510782"/>
      <w:r w:rsidRPr="00335C94">
        <w:t>Intekenen</w:t>
      </w:r>
      <w:bookmarkEnd w:id="95"/>
    </w:p>
    <w:p w:rsidR="00747882" w:rsidRPr="00335C94" w:rsidRDefault="00747882" w:rsidP="004E1ACA">
      <w:r w:rsidRPr="00335C94">
        <w:t xml:space="preserve">De laatste uitleverstrategie, een daarmee de lastigste voor </w:t>
      </w:r>
      <w:proofErr w:type="spellStart"/>
      <w:r w:rsidRPr="00335C94">
        <w:t>supply</w:t>
      </w:r>
      <w:proofErr w:type="spellEnd"/>
      <w:r w:rsidRPr="00335C94">
        <w:t xml:space="preserve"> chain, is het intekenen. Dit betekent dat de filiaalmanager zelf bepaald hoeveel </w:t>
      </w:r>
      <w:r w:rsidR="00D177D8">
        <w:t>hij tijdens de promotie</w:t>
      </w:r>
      <w:r w:rsidR="00B7430F">
        <w:t>periode wil</w:t>
      </w:r>
      <w:r w:rsidRPr="00335C94">
        <w:t xml:space="preserve"> ontvangen. Vanuit assortimentsbeheer wordt een voorstel gegeven aan de filiaalmanagers, alleen hebben zij de mogelijkheid om dit aantal vrij te bepalen.</w:t>
      </w:r>
    </w:p>
    <w:p w:rsidR="00747882" w:rsidRPr="00335C94" w:rsidRDefault="00747882" w:rsidP="004E1ACA"/>
    <w:p w:rsidR="00E76D76" w:rsidRDefault="00335C94" w:rsidP="004E1ACA">
      <w:r w:rsidRPr="00335C94">
        <w:t>Twee weken voor start uitlevering moet de filiaalmanager deze aantallen indienen. Een forecast opstellen voor de</w:t>
      </w:r>
      <w:r>
        <w:t xml:space="preserve"> inteken</w:t>
      </w:r>
      <w:r w:rsidRPr="00335C94">
        <w:t xml:space="preserve">producten is het lastigst van de drie </w:t>
      </w:r>
      <w:r>
        <w:t>uitlever</w:t>
      </w:r>
      <w:r w:rsidRPr="00335C94">
        <w:t>strategieën</w:t>
      </w:r>
      <w:r w:rsidR="00B7430F">
        <w:t>,</w:t>
      </w:r>
      <w:r>
        <w:t xml:space="preserve"> omdat het moeilijk te voorzien is wat </w:t>
      </w:r>
      <w:r w:rsidR="00C918F8">
        <w:t>filiaalmanagers gaan intekenen.</w:t>
      </w:r>
    </w:p>
    <w:p w:rsidR="00A812E5" w:rsidRDefault="00A812E5" w:rsidP="004E1ACA"/>
    <w:p w:rsidR="004E1ACA" w:rsidRDefault="004E1ACA" w:rsidP="004E1ACA"/>
    <w:p w:rsidR="00E76D76" w:rsidRDefault="00E76D76" w:rsidP="004E1ACA"/>
    <w:p w:rsidR="00A812E5" w:rsidRDefault="00A812E5" w:rsidP="004E1ACA"/>
    <w:p w:rsidR="00383D53" w:rsidRDefault="00383D53" w:rsidP="004E1ACA"/>
    <w:p w:rsidR="00383D53" w:rsidRDefault="00383D53" w:rsidP="004E1ACA"/>
    <w:p w:rsidR="00383D53" w:rsidRDefault="00383D53" w:rsidP="004E1ACA"/>
    <w:p w:rsidR="00383D53" w:rsidRDefault="00383D53" w:rsidP="004E1ACA"/>
    <w:p w:rsidR="004E1ACA" w:rsidRDefault="004E1ACA" w:rsidP="004E1ACA"/>
    <w:p w:rsidR="004E1ACA" w:rsidRDefault="004E1ACA" w:rsidP="004E1ACA"/>
    <w:p w:rsidR="004E1ACA" w:rsidRDefault="004E1ACA" w:rsidP="004E1ACA">
      <w:pPr>
        <w:pStyle w:val="Kop1"/>
        <w:numPr>
          <w:ilvl w:val="0"/>
          <w:numId w:val="0"/>
        </w:numPr>
        <w:ind w:left="432" w:hanging="432"/>
      </w:pPr>
      <w:r>
        <w:br w:type="column"/>
      </w:r>
      <w:bookmarkStart w:id="96" w:name="_Toc484510783"/>
      <w:r w:rsidRPr="00BE1189">
        <w:lastRenderedPageBreak/>
        <w:t xml:space="preserve">Bijlage </w:t>
      </w:r>
      <w:r>
        <w:t>IV</w:t>
      </w:r>
      <w:r w:rsidRPr="00BE1189">
        <w:t xml:space="preserve"> – </w:t>
      </w:r>
      <w:r>
        <w:t>Interviews</w:t>
      </w:r>
      <w:bookmarkEnd w:id="96"/>
    </w:p>
    <w:p w:rsidR="004E1ACA" w:rsidRDefault="004E1ACA" w:rsidP="004E1ACA">
      <w:pPr>
        <w:pStyle w:val="Geenafstand"/>
        <w:jc w:val="both"/>
        <w:rPr>
          <w:rFonts w:eastAsia="Times New Roman" w:cs="Times New Roman"/>
          <w:sz w:val="20"/>
          <w:szCs w:val="20"/>
        </w:rPr>
      </w:pPr>
      <w:r>
        <w:rPr>
          <w:rFonts w:eastAsia="Times New Roman" w:cs="Times New Roman"/>
          <w:sz w:val="20"/>
          <w:szCs w:val="20"/>
        </w:rPr>
        <w:t xml:space="preserve">In deze bijlage </w:t>
      </w:r>
      <w:r w:rsidR="00405DDE">
        <w:rPr>
          <w:rFonts w:eastAsia="Times New Roman" w:cs="Times New Roman"/>
          <w:sz w:val="20"/>
          <w:szCs w:val="20"/>
        </w:rPr>
        <w:t xml:space="preserve">zijn </w:t>
      </w:r>
      <w:r>
        <w:rPr>
          <w:rFonts w:eastAsia="Times New Roman" w:cs="Times New Roman"/>
          <w:sz w:val="20"/>
          <w:szCs w:val="20"/>
        </w:rPr>
        <w:t>de interviews met verschillende personen binnen Blokker weergegeven. Deze interviews vormen input en onderbouwing voor het onderzoek.</w:t>
      </w:r>
    </w:p>
    <w:p w:rsidR="004E1ACA" w:rsidRPr="00E453A1" w:rsidRDefault="004E1ACA" w:rsidP="004E1ACA"/>
    <w:p w:rsidR="004E1ACA" w:rsidRPr="00335C94" w:rsidRDefault="004E1ACA" w:rsidP="004E1ACA">
      <w:pPr>
        <w:pStyle w:val="Kop2"/>
        <w:numPr>
          <w:ilvl w:val="0"/>
          <w:numId w:val="0"/>
        </w:numPr>
        <w:ind w:left="576" w:hanging="576"/>
      </w:pPr>
      <w:bookmarkStart w:id="97" w:name="_Toc484510784"/>
      <w:r>
        <w:t>Interview I – Supply Chain Coördinator</w:t>
      </w:r>
      <w:bookmarkEnd w:id="97"/>
    </w:p>
    <w:p w:rsidR="004E1ACA" w:rsidRDefault="004E1ACA" w:rsidP="004E1ACA">
      <w:pPr>
        <w:pStyle w:val="Geenafstand"/>
        <w:jc w:val="both"/>
        <w:rPr>
          <w:rFonts w:eastAsia="Times New Roman" w:cs="Times New Roman"/>
          <w:sz w:val="20"/>
          <w:szCs w:val="20"/>
        </w:rPr>
      </w:pPr>
      <w:r w:rsidRPr="00E453A1">
        <w:rPr>
          <w:rFonts w:eastAsia="Times New Roman" w:cs="Times New Roman"/>
          <w:b/>
          <w:sz w:val="20"/>
          <w:szCs w:val="20"/>
        </w:rPr>
        <w:t>Interviewe</w:t>
      </w:r>
      <w:r w:rsidRPr="00E453A1">
        <w:rPr>
          <w:rFonts w:eastAsia="Times New Roman" w:cs="Times New Roman"/>
          <w:sz w:val="20"/>
          <w:szCs w:val="20"/>
        </w:rPr>
        <w:t>r:</w:t>
      </w:r>
      <w:r>
        <w:rPr>
          <w:rFonts w:eastAsia="Times New Roman" w:cs="Times New Roman"/>
          <w:sz w:val="20"/>
          <w:szCs w:val="20"/>
        </w:rPr>
        <w:t xml:space="preserve"> Arjan </w:t>
      </w:r>
      <w:proofErr w:type="spellStart"/>
      <w:r>
        <w:rPr>
          <w:rFonts w:eastAsia="Times New Roman" w:cs="Times New Roman"/>
          <w:sz w:val="20"/>
          <w:szCs w:val="20"/>
        </w:rPr>
        <w:t>Markestein</w:t>
      </w:r>
      <w:proofErr w:type="spellEnd"/>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Datum:</w:t>
      </w:r>
      <w:r w:rsidR="00D031AA">
        <w:rPr>
          <w:rFonts w:eastAsia="Times New Roman" w:cs="Times New Roman"/>
          <w:sz w:val="20"/>
          <w:szCs w:val="20"/>
        </w:rPr>
        <w:t xml:space="preserve"> 29 maart 2017</w:t>
      </w:r>
    </w:p>
    <w:p w:rsidR="004E1ACA" w:rsidRDefault="004E1ACA" w:rsidP="004E1ACA">
      <w:pPr>
        <w:pStyle w:val="Geenafstand"/>
        <w:jc w:val="both"/>
        <w:rPr>
          <w:rFonts w:eastAsia="Times New Roman" w:cs="Times New Roman"/>
          <w:sz w:val="20"/>
          <w:szCs w:val="20"/>
        </w:rPr>
      </w:pPr>
      <w:r w:rsidRPr="00E453A1">
        <w:rPr>
          <w:rFonts w:eastAsia="Times New Roman" w:cs="Times New Roman"/>
          <w:b/>
          <w:sz w:val="20"/>
          <w:szCs w:val="20"/>
        </w:rPr>
        <w:t>Geïnterviewde:</w:t>
      </w:r>
      <w:r>
        <w:rPr>
          <w:rFonts w:eastAsia="Times New Roman" w:cs="Times New Roman"/>
          <w:sz w:val="20"/>
          <w:szCs w:val="20"/>
        </w:rPr>
        <w:t xml:space="preserve"> Annemieke Klop</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 xml:space="preserve">Functie: </w:t>
      </w:r>
      <w:r w:rsidRPr="00E453A1">
        <w:rPr>
          <w:rFonts w:eastAsia="Times New Roman" w:cs="Times New Roman"/>
          <w:sz w:val="20"/>
          <w:szCs w:val="20"/>
        </w:rPr>
        <w:t>Supply Chain Coördinator</w:t>
      </w:r>
    </w:p>
    <w:p w:rsidR="004E1ACA" w:rsidRPr="00D031AA" w:rsidRDefault="004E1ACA" w:rsidP="004E1ACA">
      <w:pPr>
        <w:pStyle w:val="Geenafstand"/>
        <w:jc w:val="both"/>
        <w:rPr>
          <w:rFonts w:eastAsia="Times New Roman" w:cs="Times New Roman"/>
          <w:sz w:val="20"/>
          <w:szCs w:val="20"/>
        </w:rPr>
      </w:pPr>
      <w:r>
        <w:rPr>
          <w:rFonts w:eastAsia="Times New Roman" w:cs="Times New Roman"/>
          <w:b/>
          <w:sz w:val="20"/>
          <w:szCs w:val="20"/>
        </w:rPr>
        <w:t xml:space="preserve">Plaats: </w:t>
      </w:r>
      <w:r>
        <w:rPr>
          <w:rFonts w:eastAsia="Times New Roman" w:cs="Times New Roman"/>
          <w:sz w:val="20"/>
          <w:szCs w:val="20"/>
        </w:rPr>
        <w:t>Amsterdam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Interview gevalideerd op:</w:t>
      </w:r>
      <w:r>
        <w:rPr>
          <w:rFonts w:eastAsia="Times New Roman" w:cs="Times New Roman"/>
          <w:sz w:val="20"/>
          <w:szCs w:val="20"/>
        </w:rPr>
        <w:t xml:space="preserve"> </w:t>
      </w:r>
      <w:r w:rsidR="00D031AA">
        <w:rPr>
          <w:rFonts w:eastAsia="Times New Roman" w:cs="Times New Roman"/>
          <w:sz w:val="20"/>
          <w:szCs w:val="20"/>
        </w:rPr>
        <w:t>5 april 2017</w:t>
      </w:r>
    </w:p>
    <w:p w:rsidR="004E1ACA" w:rsidRDefault="004E1ACA" w:rsidP="004E1ACA">
      <w:pPr>
        <w:pStyle w:val="Geenafstand"/>
        <w:jc w:val="both"/>
        <w:rPr>
          <w:rFonts w:eastAsia="Times New Roman" w:cs="Times New Roman"/>
          <w:sz w:val="20"/>
          <w:szCs w:val="20"/>
        </w:rPr>
      </w:pPr>
    </w:p>
    <w:p w:rsidR="00C664D2" w:rsidRPr="00E453A1" w:rsidRDefault="00C664D2" w:rsidP="00C664D2">
      <w:pPr>
        <w:pStyle w:val="Geenafstand"/>
        <w:jc w:val="both"/>
        <w:rPr>
          <w:rFonts w:eastAsia="Times New Roman" w:cs="Times New Roman"/>
          <w:sz w:val="20"/>
          <w:szCs w:val="20"/>
        </w:rPr>
      </w:pPr>
      <w:r>
        <w:rPr>
          <w:rFonts w:eastAsia="Times New Roman" w:cs="Times New Roman"/>
          <w:sz w:val="20"/>
          <w:szCs w:val="20"/>
        </w:rPr>
        <w:t>1. Voor welke productwereld</w:t>
      </w:r>
      <w:r w:rsidRPr="00E453A1">
        <w:rPr>
          <w:rFonts w:eastAsia="Times New Roman" w:cs="Times New Roman"/>
          <w:sz w:val="20"/>
          <w:szCs w:val="20"/>
        </w:rPr>
        <w:t xml:space="preserve"> ben jij verantwoordelijk</w:t>
      </w:r>
      <w:r>
        <w:rPr>
          <w:rFonts w:eastAsia="Times New Roman" w:cs="Times New Roman"/>
          <w:sz w:val="20"/>
          <w:szCs w:val="20"/>
        </w:rPr>
        <w:t xml:space="preserve"> Binnen Blokker</w:t>
      </w:r>
      <w:r w:rsidRPr="00E453A1">
        <w:rPr>
          <w:rFonts w:eastAsia="Times New Roman" w:cs="Times New Roman"/>
          <w:sz w:val="20"/>
          <w:szCs w:val="20"/>
        </w:rPr>
        <w:t>?</w:t>
      </w:r>
    </w:p>
    <w:p w:rsidR="00C664D2" w:rsidRPr="00DB6F5F" w:rsidRDefault="00C664D2" w:rsidP="00C664D2">
      <w:pPr>
        <w:pStyle w:val="Geenafstand"/>
        <w:jc w:val="both"/>
        <w:rPr>
          <w:rFonts w:eastAsia="Times New Roman" w:cs="Times New Roman"/>
          <w:i/>
          <w:sz w:val="20"/>
          <w:szCs w:val="20"/>
        </w:rPr>
      </w:pPr>
      <w:r w:rsidRPr="00DB6F5F">
        <w:rPr>
          <w:rFonts w:eastAsia="Times New Roman" w:cs="Times New Roman"/>
          <w:i/>
          <w:sz w:val="20"/>
          <w:szCs w:val="20"/>
        </w:rPr>
        <w:t>Koken en Bakken</w:t>
      </w:r>
    </w:p>
    <w:p w:rsidR="00C664D2" w:rsidRPr="000705B2" w:rsidRDefault="00C664D2" w:rsidP="00C664D2">
      <w:pPr>
        <w:pStyle w:val="Geenafstand"/>
        <w:jc w:val="both"/>
        <w:rPr>
          <w:rFonts w:eastAsia="Times New Roman" w:cs="Times New Roman"/>
          <w:sz w:val="20"/>
          <w:szCs w:val="20"/>
        </w:rPr>
      </w:pPr>
    </w:p>
    <w:p w:rsidR="00C664D2" w:rsidRDefault="00C664D2" w:rsidP="00C664D2">
      <w:pPr>
        <w:pStyle w:val="Geenafstand"/>
        <w:jc w:val="both"/>
        <w:rPr>
          <w:rFonts w:eastAsia="Times New Roman" w:cs="Times New Roman"/>
          <w:sz w:val="20"/>
          <w:szCs w:val="20"/>
        </w:rPr>
      </w:pPr>
      <w:r w:rsidRPr="000705B2">
        <w:rPr>
          <w:rFonts w:eastAsia="Times New Roman" w:cs="Times New Roman"/>
          <w:sz w:val="20"/>
          <w:szCs w:val="20"/>
        </w:rPr>
        <w:t xml:space="preserve">2. </w:t>
      </w:r>
      <w:r>
        <w:rPr>
          <w:rFonts w:eastAsia="Times New Roman" w:cs="Times New Roman"/>
          <w:sz w:val="20"/>
          <w:szCs w:val="20"/>
        </w:rPr>
        <w:t>Hoe ligt de verhouding regulier bestellen – folder bestellen in jouw dagelijkse werkzaamheden?</w:t>
      </w:r>
    </w:p>
    <w:p w:rsidR="00C664D2" w:rsidRPr="00DB6F5F" w:rsidRDefault="00C664D2" w:rsidP="00C664D2">
      <w:pPr>
        <w:pStyle w:val="Geenafstand"/>
        <w:jc w:val="both"/>
        <w:rPr>
          <w:rFonts w:eastAsia="Times New Roman" w:cs="Times New Roman"/>
          <w:i/>
          <w:sz w:val="20"/>
          <w:szCs w:val="20"/>
        </w:rPr>
      </w:pPr>
      <w:r w:rsidRPr="00DB6F5F">
        <w:rPr>
          <w:rFonts w:eastAsia="Times New Roman" w:cs="Times New Roman"/>
          <w:i/>
          <w:sz w:val="20"/>
          <w:szCs w:val="20"/>
        </w:rPr>
        <w:t xml:space="preserve">Dat verschilt sterk per folder </w:t>
      </w:r>
      <w:r>
        <w:rPr>
          <w:rFonts w:eastAsia="Times New Roman" w:cs="Times New Roman"/>
          <w:i/>
          <w:sz w:val="20"/>
          <w:szCs w:val="20"/>
        </w:rPr>
        <w:t xml:space="preserve">waardoor ik </w:t>
      </w:r>
      <w:r w:rsidR="00D177D8">
        <w:rPr>
          <w:rFonts w:eastAsia="Times New Roman" w:cs="Times New Roman"/>
          <w:i/>
          <w:sz w:val="20"/>
          <w:szCs w:val="20"/>
        </w:rPr>
        <w:t xml:space="preserve">hier </w:t>
      </w:r>
      <w:r w:rsidR="000513D2">
        <w:rPr>
          <w:rFonts w:eastAsia="Times New Roman" w:cs="Times New Roman"/>
          <w:i/>
          <w:sz w:val="20"/>
          <w:szCs w:val="20"/>
        </w:rPr>
        <w:t>geen</w:t>
      </w:r>
      <w:r w:rsidRPr="00DB6F5F">
        <w:rPr>
          <w:rFonts w:eastAsia="Times New Roman" w:cs="Times New Roman"/>
          <w:i/>
          <w:sz w:val="20"/>
          <w:szCs w:val="20"/>
        </w:rPr>
        <w:t xml:space="preserve"> </w:t>
      </w:r>
      <w:r>
        <w:rPr>
          <w:rFonts w:eastAsia="Times New Roman" w:cs="Times New Roman"/>
          <w:i/>
          <w:sz w:val="20"/>
          <w:szCs w:val="20"/>
        </w:rPr>
        <w:t>nauwkeurig</w:t>
      </w:r>
      <w:r w:rsidR="00B7430F">
        <w:rPr>
          <w:rFonts w:eastAsia="Times New Roman" w:cs="Times New Roman"/>
          <w:i/>
          <w:sz w:val="20"/>
          <w:szCs w:val="20"/>
        </w:rPr>
        <w:t xml:space="preserve"> antwoord</w:t>
      </w:r>
      <w:r w:rsidRPr="00DB6F5F">
        <w:rPr>
          <w:rFonts w:eastAsia="Times New Roman" w:cs="Times New Roman"/>
          <w:i/>
          <w:sz w:val="20"/>
          <w:szCs w:val="20"/>
        </w:rPr>
        <w:t xml:space="preserve"> </w:t>
      </w:r>
      <w:r w:rsidR="00D177D8">
        <w:rPr>
          <w:rFonts w:eastAsia="Times New Roman" w:cs="Times New Roman"/>
          <w:i/>
          <w:sz w:val="20"/>
          <w:szCs w:val="20"/>
        </w:rPr>
        <w:t xml:space="preserve">op </w:t>
      </w:r>
      <w:r>
        <w:rPr>
          <w:rFonts w:eastAsia="Times New Roman" w:cs="Times New Roman"/>
          <w:i/>
          <w:sz w:val="20"/>
          <w:szCs w:val="20"/>
        </w:rPr>
        <w:t xml:space="preserve">kan </w:t>
      </w:r>
      <w:r w:rsidR="00D177D8">
        <w:rPr>
          <w:rFonts w:eastAsia="Times New Roman" w:cs="Times New Roman"/>
          <w:i/>
          <w:sz w:val="20"/>
          <w:szCs w:val="20"/>
        </w:rPr>
        <w:t xml:space="preserve">geven. Op dit moment lopen </w:t>
      </w:r>
      <w:r w:rsidRPr="00DB6F5F">
        <w:rPr>
          <w:rFonts w:eastAsia="Times New Roman" w:cs="Times New Roman"/>
          <w:i/>
          <w:sz w:val="20"/>
          <w:szCs w:val="20"/>
        </w:rPr>
        <w:t>een aantal folder</w:t>
      </w:r>
      <w:r w:rsidR="00B7430F">
        <w:rPr>
          <w:rFonts w:eastAsia="Times New Roman" w:cs="Times New Roman"/>
          <w:i/>
          <w:sz w:val="20"/>
          <w:szCs w:val="20"/>
        </w:rPr>
        <w:t>s</w:t>
      </w:r>
      <w:r w:rsidRPr="00DB6F5F">
        <w:rPr>
          <w:rFonts w:eastAsia="Times New Roman" w:cs="Times New Roman"/>
          <w:i/>
          <w:sz w:val="20"/>
          <w:szCs w:val="20"/>
        </w:rPr>
        <w:t xml:space="preserve"> dicht op elkaar</w:t>
      </w:r>
      <w:r w:rsidR="00B7430F">
        <w:rPr>
          <w:rFonts w:eastAsia="Times New Roman" w:cs="Times New Roman"/>
          <w:i/>
          <w:sz w:val="20"/>
          <w:szCs w:val="20"/>
        </w:rPr>
        <w:t>,</w:t>
      </w:r>
      <w:r w:rsidRPr="00DB6F5F">
        <w:rPr>
          <w:rFonts w:eastAsia="Times New Roman" w:cs="Times New Roman"/>
          <w:i/>
          <w:sz w:val="20"/>
          <w:szCs w:val="20"/>
        </w:rPr>
        <w:t xml:space="preserve"> waardoor ik hier relatief veel tijd aan kwijt ben. Op het moment dat</w:t>
      </w:r>
      <w:r w:rsidR="00B7430F">
        <w:rPr>
          <w:rFonts w:eastAsia="Times New Roman" w:cs="Times New Roman"/>
          <w:i/>
          <w:sz w:val="20"/>
          <w:szCs w:val="20"/>
        </w:rPr>
        <w:t xml:space="preserve"> de folder tweewekelijks is,</w:t>
      </w:r>
      <w:r w:rsidRPr="00DB6F5F">
        <w:rPr>
          <w:rFonts w:eastAsia="Times New Roman" w:cs="Times New Roman"/>
          <w:i/>
          <w:sz w:val="20"/>
          <w:szCs w:val="20"/>
        </w:rPr>
        <w:t xml:space="preserve"> is dit minder intensief. </w:t>
      </w:r>
    </w:p>
    <w:p w:rsidR="00C664D2" w:rsidRDefault="00C664D2" w:rsidP="00C664D2">
      <w:pPr>
        <w:pStyle w:val="Geenafstand"/>
        <w:jc w:val="both"/>
        <w:rPr>
          <w:rFonts w:eastAsia="Times New Roman" w:cs="Times New Roman"/>
          <w:sz w:val="20"/>
          <w:szCs w:val="20"/>
        </w:rPr>
      </w:pPr>
    </w:p>
    <w:p w:rsidR="00C664D2" w:rsidRPr="000705B2" w:rsidRDefault="00C664D2" w:rsidP="00C664D2">
      <w:pPr>
        <w:pStyle w:val="Geenafstand"/>
        <w:jc w:val="both"/>
        <w:rPr>
          <w:rFonts w:eastAsia="Times New Roman" w:cs="Times New Roman"/>
          <w:sz w:val="20"/>
          <w:szCs w:val="20"/>
        </w:rPr>
      </w:pPr>
      <w:r w:rsidRPr="000705B2">
        <w:rPr>
          <w:rFonts w:eastAsia="Times New Roman" w:cs="Times New Roman"/>
          <w:sz w:val="20"/>
          <w:szCs w:val="20"/>
        </w:rPr>
        <w:t xml:space="preserve">3. </w:t>
      </w:r>
      <w:r>
        <w:rPr>
          <w:rFonts w:eastAsia="Times New Roman" w:cs="Times New Roman"/>
          <w:sz w:val="20"/>
          <w:szCs w:val="20"/>
        </w:rPr>
        <w:t>Welke stappen doorloop jij om van forecast tot bestelhoeveelheid te komen?</w:t>
      </w:r>
    </w:p>
    <w:p w:rsidR="00C664D2" w:rsidRDefault="00C664D2" w:rsidP="00C664D2">
      <w:pPr>
        <w:pStyle w:val="Geenafstand"/>
        <w:jc w:val="both"/>
        <w:rPr>
          <w:rFonts w:eastAsia="Times New Roman" w:cs="Times New Roman"/>
          <w:i/>
          <w:sz w:val="20"/>
          <w:szCs w:val="20"/>
        </w:rPr>
      </w:pPr>
      <w:r>
        <w:rPr>
          <w:rFonts w:eastAsia="Times New Roman" w:cs="Times New Roman"/>
          <w:i/>
          <w:sz w:val="20"/>
          <w:szCs w:val="20"/>
        </w:rPr>
        <w:t xml:space="preserve">Anderhalf week voor start uitlevering aan de filialen krijg ik de </w:t>
      </w:r>
      <w:r w:rsidR="00A46FFE">
        <w:rPr>
          <w:rFonts w:eastAsia="Times New Roman" w:cs="Times New Roman"/>
          <w:i/>
          <w:sz w:val="20"/>
          <w:szCs w:val="20"/>
        </w:rPr>
        <w:t>100-procent</w:t>
      </w:r>
      <w:r>
        <w:rPr>
          <w:rFonts w:eastAsia="Times New Roman" w:cs="Times New Roman"/>
          <w:i/>
          <w:sz w:val="20"/>
          <w:szCs w:val="20"/>
        </w:rPr>
        <w:t xml:space="preserve"> aantallen door. Deze aantallen gaan met zekerheid naar de filialen. Ik wacht tot deze aantallen bekend zijn en bestel deze aantallen of ik bestel alvast een deel van de forecast in een eerder stadium.</w:t>
      </w:r>
    </w:p>
    <w:p w:rsidR="00C664D2" w:rsidRDefault="00C664D2" w:rsidP="00C664D2">
      <w:pPr>
        <w:pStyle w:val="Geenafstand"/>
        <w:jc w:val="both"/>
        <w:rPr>
          <w:rFonts w:eastAsia="Times New Roman" w:cs="Times New Roman"/>
          <w:i/>
          <w:sz w:val="20"/>
          <w:szCs w:val="20"/>
        </w:rPr>
      </w:pPr>
    </w:p>
    <w:p w:rsidR="00C664D2" w:rsidRDefault="00C664D2" w:rsidP="00C664D2">
      <w:pPr>
        <w:pStyle w:val="Geenafstand"/>
        <w:jc w:val="both"/>
        <w:rPr>
          <w:rFonts w:eastAsia="Times New Roman" w:cs="Times New Roman"/>
          <w:i/>
          <w:sz w:val="20"/>
          <w:szCs w:val="20"/>
        </w:rPr>
      </w:pPr>
      <w:r>
        <w:rPr>
          <w:rFonts w:eastAsia="Times New Roman" w:cs="Times New Roman"/>
          <w:i/>
          <w:sz w:val="20"/>
          <w:szCs w:val="20"/>
        </w:rPr>
        <w:t>Daarnaast zijn er ook leveranciers met een langere levertijd. Voor deze leveranciers bestel ik op basis van de forecast</w:t>
      </w:r>
      <w:r w:rsidR="00B7430F">
        <w:rPr>
          <w:rFonts w:eastAsia="Times New Roman" w:cs="Times New Roman"/>
          <w:i/>
          <w:sz w:val="20"/>
          <w:szCs w:val="20"/>
        </w:rPr>
        <w:t>,</w:t>
      </w:r>
      <w:r>
        <w:rPr>
          <w:rFonts w:eastAsia="Times New Roman" w:cs="Times New Roman"/>
          <w:i/>
          <w:sz w:val="20"/>
          <w:szCs w:val="20"/>
        </w:rPr>
        <w:t xml:space="preserve"> omdat de </w:t>
      </w:r>
      <w:r w:rsidR="00A46FFE">
        <w:rPr>
          <w:rFonts w:eastAsia="Times New Roman" w:cs="Times New Roman"/>
          <w:i/>
          <w:sz w:val="20"/>
          <w:szCs w:val="20"/>
        </w:rPr>
        <w:t>100-procent</w:t>
      </w:r>
      <w:r>
        <w:rPr>
          <w:rFonts w:eastAsia="Times New Roman" w:cs="Times New Roman"/>
          <w:i/>
          <w:sz w:val="20"/>
          <w:szCs w:val="20"/>
        </w:rPr>
        <w:t xml:space="preserve"> aantallen hiervoor te laat komen.</w:t>
      </w:r>
    </w:p>
    <w:p w:rsidR="00C664D2" w:rsidRDefault="00C664D2" w:rsidP="00C664D2">
      <w:pPr>
        <w:pStyle w:val="Geenafstand"/>
        <w:jc w:val="both"/>
        <w:rPr>
          <w:rFonts w:eastAsia="Times New Roman" w:cs="Times New Roman"/>
          <w:i/>
          <w:sz w:val="20"/>
          <w:szCs w:val="20"/>
        </w:rPr>
      </w:pPr>
    </w:p>
    <w:p w:rsidR="00C664D2" w:rsidRPr="000705B2" w:rsidRDefault="00B7430F" w:rsidP="00C664D2">
      <w:pPr>
        <w:pStyle w:val="Geenafstand"/>
        <w:jc w:val="both"/>
        <w:rPr>
          <w:rFonts w:eastAsia="Times New Roman" w:cs="Times New Roman"/>
          <w:sz w:val="20"/>
          <w:szCs w:val="20"/>
        </w:rPr>
      </w:pPr>
      <w:r>
        <w:rPr>
          <w:rFonts w:eastAsia="Times New Roman" w:cs="Times New Roman"/>
          <w:sz w:val="20"/>
          <w:szCs w:val="20"/>
        </w:rPr>
        <w:t>4. W</w:t>
      </w:r>
      <w:r w:rsidR="00C664D2" w:rsidRPr="000705B2">
        <w:rPr>
          <w:rFonts w:eastAsia="Times New Roman" w:cs="Times New Roman"/>
          <w:sz w:val="20"/>
          <w:szCs w:val="20"/>
        </w:rPr>
        <w:t xml:space="preserve">elke factoren </w:t>
      </w:r>
      <w:r w:rsidR="00C664D2">
        <w:rPr>
          <w:rFonts w:eastAsia="Times New Roman" w:cs="Times New Roman"/>
          <w:sz w:val="20"/>
          <w:szCs w:val="20"/>
        </w:rPr>
        <w:t xml:space="preserve">neem jij mee in de bepaling van de bestelhoeveelheid voor </w:t>
      </w:r>
      <w:r w:rsidR="009226EA">
        <w:rPr>
          <w:rFonts w:eastAsia="Times New Roman" w:cs="Times New Roman"/>
          <w:sz w:val="20"/>
          <w:szCs w:val="20"/>
        </w:rPr>
        <w:t>promotieartikelen</w:t>
      </w:r>
      <w:r w:rsidR="00C664D2">
        <w:rPr>
          <w:rFonts w:eastAsia="Times New Roman" w:cs="Times New Roman"/>
          <w:sz w:val="20"/>
          <w:szCs w:val="20"/>
        </w:rPr>
        <w:t>?</w:t>
      </w:r>
    </w:p>
    <w:p w:rsidR="00C664D2" w:rsidRPr="003F31C4" w:rsidRDefault="00C664D2" w:rsidP="00C664D2">
      <w:pPr>
        <w:pStyle w:val="Geenafstand"/>
        <w:jc w:val="both"/>
        <w:rPr>
          <w:rFonts w:eastAsia="Times New Roman" w:cs="Times New Roman"/>
          <w:color w:val="FF0000"/>
          <w:sz w:val="20"/>
          <w:szCs w:val="20"/>
        </w:rPr>
      </w:pPr>
      <w:r>
        <w:rPr>
          <w:rFonts w:eastAsia="Times New Roman" w:cs="Times New Roman"/>
          <w:i/>
          <w:sz w:val="20"/>
          <w:szCs w:val="20"/>
        </w:rPr>
        <w:t xml:space="preserve">In principe volg ik de </w:t>
      </w:r>
      <w:r w:rsidR="00A46FFE">
        <w:rPr>
          <w:rFonts w:eastAsia="Times New Roman" w:cs="Times New Roman"/>
          <w:i/>
          <w:sz w:val="20"/>
          <w:szCs w:val="20"/>
        </w:rPr>
        <w:t>100-procent</w:t>
      </w:r>
      <w:r>
        <w:rPr>
          <w:rFonts w:eastAsia="Times New Roman" w:cs="Times New Roman"/>
          <w:i/>
          <w:sz w:val="20"/>
          <w:szCs w:val="20"/>
        </w:rPr>
        <w:t xml:space="preserve"> aantallen vanuit Ruben. In deze aantallen is - als het goed is - al rekening gehouden met de BE (aantal per hoeveel het artikel verpakt is). Wel kijk ik naar mijn hu</w:t>
      </w:r>
      <w:r w:rsidR="000513D2">
        <w:rPr>
          <w:rFonts w:eastAsia="Times New Roman" w:cs="Times New Roman"/>
          <w:i/>
          <w:sz w:val="20"/>
          <w:szCs w:val="20"/>
        </w:rPr>
        <w:t>idige voorraadstand voordat ik een artikel bestel.</w:t>
      </w:r>
      <w:r>
        <w:rPr>
          <w:rFonts w:eastAsia="Times New Roman" w:cs="Times New Roman"/>
          <w:i/>
          <w:sz w:val="20"/>
          <w:szCs w:val="20"/>
        </w:rPr>
        <w:t xml:space="preserve"> Bij Tefal moet ik volle pallets afnemen en in principe ook volle vrachtwagens. De MOQ is daarom ook zeer relevant. Het is per leverancier wel verschillen</w:t>
      </w:r>
      <w:r w:rsidR="00B7430F">
        <w:rPr>
          <w:rFonts w:eastAsia="Times New Roman" w:cs="Times New Roman"/>
          <w:i/>
          <w:sz w:val="20"/>
          <w:szCs w:val="20"/>
        </w:rPr>
        <w:t>d</w:t>
      </w:r>
      <w:r>
        <w:rPr>
          <w:rFonts w:eastAsia="Times New Roman" w:cs="Times New Roman"/>
          <w:i/>
          <w:sz w:val="20"/>
          <w:szCs w:val="20"/>
        </w:rPr>
        <w:t xml:space="preserve"> of ik nog afspraken over de MOQ of volle truck kan maken.</w:t>
      </w:r>
    </w:p>
    <w:p w:rsidR="00C664D2" w:rsidRPr="000705B2" w:rsidRDefault="00C664D2" w:rsidP="00C664D2">
      <w:pPr>
        <w:pStyle w:val="Geenafstand"/>
        <w:jc w:val="both"/>
        <w:rPr>
          <w:rFonts w:eastAsia="Times New Roman" w:cs="Times New Roman"/>
          <w:sz w:val="20"/>
          <w:szCs w:val="20"/>
        </w:rPr>
      </w:pPr>
    </w:p>
    <w:p w:rsidR="00C664D2" w:rsidRPr="000705B2" w:rsidRDefault="00C664D2" w:rsidP="00C664D2">
      <w:pPr>
        <w:pStyle w:val="Geenafstand"/>
        <w:tabs>
          <w:tab w:val="left" w:pos="4500"/>
        </w:tabs>
        <w:jc w:val="both"/>
        <w:rPr>
          <w:rFonts w:eastAsia="Times New Roman" w:cs="Times New Roman"/>
          <w:sz w:val="20"/>
          <w:szCs w:val="20"/>
        </w:rPr>
      </w:pPr>
      <w:r w:rsidRPr="000705B2">
        <w:rPr>
          <w:rFonts w:eastAsia="Times New Roman" w:cs="Times New Roman"/>
          <w:sz w:val="20"/>
          <w:szCs w:val="20"/>
        </w:rPr>
        <w:t xml:space="preserve">5. Hoe kijk jij tegen de rol en ondersteuning van Slim4 in het </w:t>
      </w:r>
      <w:proofErr w:type="spellStart"/>
      <w:r w:rsidRPr="000705B2">
        <w:rPr>
          <w:rFonts w:eastAsia="Times New Roman" w:cs="Times New Roman"/>
          <w:sz w:val="20"/>
          <w:szCs w:val="20"/>
        </w:rPr>
        <w:t>forecasting</w:t>
      </w:r>
      <w:proofErr w:type="spellEnd"/>
      <w:r w:rsidRPr="000705B2">
        <w:rPr>
          <w:rFonts w:eastAsia="Times New Roman" w:cs="Times New Roman"/>
          <w:sz w:val="20"/>
          <w:szCs w:val="20"/>
        </w:rPr>
        <w:t xml:space="preserve"> proces aan?</w:t>
      </w:r>
    </w:p>
    <w:p w:rsidR="00C664D2" w:rsidRPr="003033B9" w:rsidRDefault="00C664D2" w:rsidP="00C664D2">
      <w:pPr>
        <w:pStyle w:val="Geenafstand"/>
        <w:tabs>
          <w:tab w:val="left" w:pos="4500"/>
        </w:tabs>
        <w:jc w:val="both"/>
        <w:rPr>
          <w:rFonts w:eastAsia="Times New Roman" w:cs="Times New Roman"/>
          <w:i/>
          <w:sz w:val="20"/>
          <w:szCs w:val="20"/>
        </w:rPr>
      </w:pPr>
      <w:r>
        <w:rPr>
          <w:rFonts w:eastAsia="Times New Roman" w:cs="Times New Roman"/>
          <w:i/>
          <w:sz w:val="20"/>
          <w:szCs w:val="20"/>
        </w:rPr>
        <w:t>De ondersteuning vanuit Slim4 kan beter. Het systeem geeft een besteladvies op basis van de ingeladen promotie</w:t>
      </w:r>
      <w:r w:rsidR="00D177D8">
        <w:rPr>
          <w:rFonts w:eastAsia="Times New Roman" w:cs="Times New Roman"/>
          <w:i/>
          <w:sz w:val="20"/>
          <w:szCs w:val="20"/>
        </w:rPr>
        <w:t>forecast</w:t>
      </w:r>
      <w:r>
        <w:rPr>
          <w:rFonts w:eastAsia="Times New Roman" w:cs="Times New Roman"/>
          <w:i/>
          <w:sz w:val="20"/>
          <w:szCs w:val="20"/>
        </w:rPr>
        <w:t>. Het is aan mij om te bepalen hoeveel er daadwerkelijk nodig is. Op het moment dat er meerdere folders achter elkaar lopen kan Slim4 hier niet goed mee omgaan. Ik moet dan zelf handmatig bekijken wat ik in de vorige folders heb bestel</w:t>
      </w:r>
      <w:r w:rsidR="000513D2">
        <w:rPr>
          <w:rFonts w:eastAsia="Times New Roman" w:cs="Times New Roman"/>
          <w:i/>
          <w:sz w:val="20"/>
          <w:szCs w:val="20"/>
        </w:rPr>
        <w:t>d</w:t>
      </w:r>
      <w:r>
        <w:rPr>
          <w:rFonts w:eastAsia="Times New Roman" w:cs="Times New Roman"/>
          <w:i/>
          <w:sz w:val="20"/>
          <w:szCs w:val="20"/>
        </w:rPr>
        <w:t xml:space="preserve">. </w:t>
      </w:r>
      <w:r w:rsidRPr="003033B9">
        <w:rPr>
          <w:rFonts w:eastAsia="Times New Roman" w:cs="Times New Roman"/>
          <w:i/>
          <w:sz w:val="20"/>
          <w:szCs w:val="20"/>
        </w:rPr>
        <w:t>Dit speelt vooral bij artikelen die on</w:t>
      </w:r>
      <w:r w:rsidR="000513D2">
        <w:rPr>
          <w:rFonts w:eastAsia="Times New Roman" w:cs="Times New Roman"/>
          <w:i/>
          <w:sz w:val="20"/>
          <w:szCs w:val="20"/>
        </w:rPr>
        <w:t xml:space="preserve">der AHB in de folder staan. </w:t>
      </w:r>
      <w:r w:rsidRPr="003033B9">
        <w:rPr>
          <w:rFonts w:eastAsia="Times New Roman" w:cs="Times New Roman"/>
          <w:i/>
          <w:sz w:val="20"/>
          <w:szCs w:val="20"/>
        </w:rPr>
        <w:t xml:space="preserve">Daarbij is door het ontbreken van een promotiemanager niet duidelijk wat er in de navraag uit zal gaan. Als deze onverwacht hoog is, heb je kans dat je misgrijpt bij artikelen in een folder. </w:t>
      </w:r>
    </w:p>
    <w:p w:rsidR="00C664D2" w:rsidRPr="000705B2" w:rsidRDefault="00C664D2" w:rsidP="00C664D2">
      <w:pPr>
        <w:pStyle w:val="Geenafstand"/>
        <w:tabs>
          <w:tab w:val="left" w:pos="4500"/>
        </w:tabs>
        <w:jc w:val="both"/>
        <w:rPr>
          <w:rFonts w:eastAsia="Times New Roman" w:cs="Times New Roman"/>
          <w:sz w:val="20"/>
          <w:szCs w:val="20"/>
        </w:rPr>
      </w:pPr>
    </w:p>
    <w:p w:rsidR="00C664D2" w:rsidRDefault="00C664D2" w:rsidP="00C664D2">
      <w:pPr>
        <w:pStyle w:val="Geenafstand"/>
        <w:tabs>
          <w:tab w:val="left" w:pos="4500"/>
        </w:tabs>
        <w:jc w:val="both"/>
        <w:rPr>
          <w:rFonts w:eastAsia="Times New Roman" w:cs="Times New Roman"/>
          <w:sz w:val="20"/>
          <w:szCs w:val="20"/>
        </w:rPr>
      </w:pPr>
      <w:r>
        <w:rPr>
          <w:rFonts w:eastAsia="Times New Roman" w:cs="Times New Roman"/>
          <w:sz w:val="20"/>
          <w:szCs w:val="20"/>
        </w:rPr>
        <w:t>6</w:t>
      </w:r>
      <w:r w:rsidRPr="000705B2">
        <w:rPr>
          <w:rFonts w:eastAsia="Times New Roman" w:cs="Times New Roman"/>
          <w:sz w:val="20"/>
          <w:szCs w:val="20"/>
        </w:rPr>
        <w:t>. Welke problemen ervaar jij in het huidige</w:t>
      </w:r>
      <w:r>
        <w:rPr>
          <w:rFonts w:eastAsia="Times New Roman" w:cs="Times New Roman"/>
          <w:sz w:val="20"/>
          <w:szCs w:val="20"/>
        </w:rPr>
        <w:t xml:space="preserve"> proces van </w:t>
      </w:r>
      <w:proofErr w:type="spellStart"/>
      <w:r>
        <w:rPr>
          <w:rFonts w:eastAsia="Times New Roman" w:cs="Times New Roman"/>
          <w:sz w:val="20"/>
          <w:szCs w:val="20"/>
        </w:rPr>
        <w:t>forecasting</w:t>
      </w:r>
      <w:proofErr w:type="spellEnd"/>
      <w:r>
        <w:rPr>
          <w:rFonts w:eastAsia="Times New Roman" w:cs="Times New Roman"/>
          <w:sz w:val="20"/>
          <w:szCs w:val="20"/>
        </w:rPr>
        <w:t xml:space="preserve"> en bestellen voor de </w:t>
      </w:r>
      <w:r w:rsidR="009226EA">
        <w:rPr>
          <w:rFonts w:eastAsia="Times New Roman" w:cs="Times New Roman"/>
          <w:sz w:val="20"/>
          <w:szCs w:val="20"/>
        </w:rPr>
        <w:t>promotieartikelen</w:t>
      </w:r>
      <w:r>
        <w:rPr>
          <w:rFonts w:eastAsia="Times New Roman" w:cs="Times New Roman"/>
          <w:sz w:val="20"/>
          <w:szCs w:val="20"/>
        </w:rPr>
        <w:t>?</w:t>
      </w:r>
    </w:p>
    <w:p w:rsidR="00C664D2" w:rsidRPr="00FB699A" w:rsidRDefault="00C664D2" w:rsidP="00C664D2">
      <w:pPr>
        <w:pStyle w:val="Geenafstand"/>
        <w:tabs>
          <w:tab w:val="left" w:pos="4500"/>
        </w:tabs>
        <w:jc w:val="both"/>
        <w:rPr>
          <w:rFonts w:eastAsia="Times New Roman" w:cs="Times New Roman"/>
          <w:i/>
          <w:sz w:val="20"/>
          <w:szCs w:val="20"/>
        </w:rPr>
      </w:pPr>
      <w:r w:rsidRPr="00FB699A">
        <w:rPr>
          <w:rFonts w:eastAsia="Times New Roman" w:cs="Times New Roman"/>
          <w:i/>
          <w:sz w:val="20"/>
          <w:szCs w:val="20"/>
        </w:rPr>
        <w:t>Categorie Management maakt 14 weken voor star</w:t>
      </w:r>
      <w:r>
        <w:rPr>
          <w:rFonts w:eastAsia="Times New Roman" w:cs="Times New Roman"/>
          <w:i/>
          <w:sz w:val="20"/>
          <w:szCs w:val="20"/>
        </w:rPr>
        <w:t>t van de folder al afspraken met de</w:t>
      </w:r>
      <w:r w:rsidRPr="00FB699A">
        <w:rPr>
          <w:rFonts w:eastAsia="Times New Roman" w:cs="Times New Roman"/>
          <w:i/>
          <w:sz w:val="20"/>
          <w:szCs w:val="20"/>
        </w:rPr>
        <w:t xml:space="preserve"> leverancier </w:t>
      </w:r>
      <w:r>
        <w:rPr>
          <w:rFonts w:eastAsia="Times New Roman" w:cs="Times New Roman"/>
          <w:i/>
          <w:sz w:val="20"/>
          <w:szCs w:val="20"/>
        </w:rPr>
        <w:t>over de te verwachten verkopen.</w:t>
      </w:r>
      <w:r w:rsidRPr="00FB699A">
        <w:rPr>
          <w:rFonts w:eastAsia="Times New Roman" w:cs="Times New Roman"/>
          <w:i/>
          <w:sz w:val="20"/>
          <w:szCs w:val="20"/>
        </w:rPr>
        <w:t xml:space="preserve"> Als de uiteindelijk aantallen lager blijken te zijn dan wat Categorie Management heeft afgesproken dan zal ik al</w:t>
      </w:r>
      <w:r w:rsidR="00B7430F">
        <w:rPr>
          <w:rFonts w:eastAsia="Times New Roman" w:cs="Times New Roman"/>
          <w:i/>
          <w:sz w:val="20"/>
          <w:szCs w:val="20"/>
        </w:rPr>
        <w:t>snog dat aantal moeten bestellen,</w:t>
      </w:r>
      <w:r w:rsidRPr="00FB699A">
        <w:rPr>
          <w:rFonts w:eastAsia="Times New Roman" w:cs="Times New Roman"/>
          <w:i/>
          <w:sz w:val="20"/>
          <w:szCs w:val="20"/>
        </w:rPr>
        <w:t xml:space="preserve"> waardoor ik veel voorraad kan overhouden.</w:t>
      </w:r>
    </w:p>
    <w:p w:rsidR="00C664D2" w:rsidRPr="00FB699A" w:rsidRDefault="00C664D2" w:rsidP="00C664D2">
      <w:pPr>
        <w:pStyle w:val="Geenafstand"/>
        <w:tabs>
          <w:tab w:val="left" w:pos="4500"/>
        </w:tabs>
        <w:jc w:val="both"/>
        <w:rPr>
          <w:rFonts w:eastAsia="Times New Roman" w:cs="Times New Roman"/>
          <w:i/>
          <w:sz w:val="20"/>
          <w:szCs w:val="20"/>
        </w:rPr>
      </w:pPr>
    </w:p>
    <w:p w:rsidR="00C664D2" w:rsidRPr="00FB699A" w:rsidRDefault="00C664D2" w:rsidP="00C664D2">
      <w:pPr>
        <w:pStyle w:val="Geenafstand"/>
        <w:tabs>
          <w:tab w:val="left" w:pos="4500"/>
        </w:tabs>
        <w:jc w:val="both"/>
        <w:rPr>
          <w:rFonts w:eastAsia="Times New Roman" w:cs="Times New Roman"/>
          <w:i/>
          <w:sz w:val="20"/>
          <w:szCs w:val="20"/>
        </w:rPr>
      </w:pPr>
      <w:r w:rsidRPr="00FB699A">
        <w:rPr>
          <w:rFonts w:eastAsia="Times New Roman" w:cs="Times New Roman"/>
          <w:i/>
          <w:sz w:val="20"/>
          <w:szCs w:val="20"/>
        </w:rPr>
        <w:t xml:space="preserve">Daarnaast is er in ons proces geen standaard werkwijze om te bepalen hoeveel er ingekocht moet worden. Het zou goed zijn om te weten wat er naast de voorraad in het DC, ook in de filialen ligt op dit moment. </w:t>
      </w:r>
    </w:p>
    <w:p w:rsidR="00C664D2" w:rsidRPr="00FB699A" w:rsidRDefault="00C664D2" w:rsidP="00C664D2">
      <w:pPr>
        <w:pStyle w:val="Geenafstand"/>
        <w:tabs>
          <w:tab w:val="left" w:pos="4500"/>
        </w:tabs>
        <w:jc w:val="both"/>
        <w:rPr>
          <w:rFonts w:eastAsia="Times New Roman" w:cs="Times New Roman"/>
          <w:i/>
          <w:sz w:val="20"/>
          <w:szCs w:val="20"/>
        </w:rPr>
      </w:pPr>
    </w:p>
    <w:p w:rsidR="00C664D2" w:rsidRDefault="00C664D2" w:rsidP="00C664D2">
      <w:pPr>
        <w:pStyle w:val="Geenafstand"/>
        <w:tabs>
          <w:tab w:val="left" w:pos="4500"/>
        </w:tabs>
        <w:jc w:val="both"/>
        <w:rPr>
          <w:rFonts w:eastAsia="Times New Roman" w:cs="Times New Roman"/>
          <w:i/>
          <w:sz w:val="20"/>
          <w:szCs w:val="20"/>
        </w:rPr>
      </w:pPr>
      <w:r w:rsidRPr="00FB699A">
        <w:rPr>
          <w:rFonts w:eastAsia="Times New Roman" w:cs="Times New Roman"/>
          <w:i/>
          <w:sz w:val="20"/>
          <w:szCs w:val="20"/>
        </w:rPr>
        <w:t xml:space="preserve">Als laatste komen de </w:t>
      </w:r>
      <w:r w:rsidR="00A46FFE">
        <w:rPr>
          <w:rFonts w:eastAsia="Times New Roman" w:cs="Times New Roman"/>
          <w:i/>
          <w:sz w:val="20"/>
          <w:szCs w:val="20"/>
        </w:rPr>
        <w:t>100-procent</w:t>
      </w:r>
      <w:r w:rsidRPr="00FB699A">
        <w:rPr>
          <w:rFonts w:eastAsia="Times New Roman" w:cs="Times New Roman"/>
          <w:i/>
          <w:sz w:val="20"/>
          <w:szCs w:val="20"/>
        </w:rPr>
        <w:t xml:space="preserve"> aantallen te laat voor mij. Nu wordt er zo kort op de bal gespeeld dat het</w:t>
      </w:r>
      <w:r>
        <w:rPr>
          <w:rFonts w:eastAsia="Times New Roman" w:cs="Times New Roman"/>
          <w:i/>
          <w:sz w:val="20"/>
          <w:szCs w:val="20"/>
        </w:rPr>
        <w:t xml:space="preserve"> lastig is om bij te houden wat voor welke folder is besteld. Daarnaast ben ik van mening dat, wanneer hier meer tijd voor is, er ook betere beslissingen genomen kunnen worden. Nu moet er snel beslist </w:t>
      </w:r>
      <w:r w:rsidR="00B7430F">
        <w:rPr>
          <w:rFonts w:eastAsia="Times New Roman" w:cs="Times New Roman"/>
          <w:i/>
          <w:sz w:val="20"/>
          <w:szCs w:val="20"/>
        </w:rPr>
        <w:t xml:space="preserve">worden, waardoor </w:t>
      </w:r>
      <w:r>
        <w:rPr>
          <w:rFonts w:eastAsia="Times New Roman" w:cs="Times New Roman"/>
          <w:i/>
          <w:sz w:val="20"/>
          <w:szCs w:val="20"/>
        </w:rPr>
        <w:t>soms te hoge aantallen worden besteld.</w:t>
      </w:r>
    </w:p>
    <w:p w:rsidR="00C664D2" w:rsidRPr="000705B2" w:rsidRDefault="00C664D2" w:rsidP="00C664D2">
      <w:pPr>
        <w:pStyle w:val="Geenafstand"/>
        <w:tabs>
          <w:tab w:val="left" w:pos="4500"/>
        </w:tabs>
        <w:jc w:val="both"/>
        <w:rPr>
          <w:rFonts w:eastAsia="Times New Roman" w:cs="Times New Roman"/>
          <w:sz w:val="20"/>
          <w:szCs w:val="20"/>
        </w:rPr>
      </w:pPr>
    </w:p>
    <w:p w:rsidR="00C664D2" w:rsidRPr="000705B2" w:rsidRDefault="00C664D2" w:rsidP="00C664D2">
      <w:pPr>
        <w:pStyle w:val="Geenafstand"/>
        <w:tabs>
          <w:tab w:val="left" w:pos="4500"/>
        </w:tabs>
        <w:jc w:val="both"/>
        <w:rPr>
          <w:rFonts w:eastAsia="Times New Roman" w:cs="Times New Roman"/>
          <w:sz w:val="20"/>
          <w:szCs w:val="20"/>
        </w:rPr>
      </w:pPr>
      <w:r>
        <w:rPr>
          <w:rFonts w:eastAsia="Times New Roman" w:cs="Times New Roman"/>
          <w:sz w:val="20"/>
          <w:szCs w:val="20"/>
        </w:rPr>
        <w:t>7</w:t>
      </w:r>
      <w:r w:rsidRPr="000705B2">
        <w:rPr>
          <w:rFonts w:eastAsia="Times New Roman" w:cs="Times New Roman"/>
          <w:sz w:val="20"/>
          <w:szCs w:val="20"/>
        </w:rPr>
        <w:t>. Welke punten zou jij graag in een verbeterd proces/werkwijze terugzien?</w:t>
      </w:r>
    </w:p>
    <w:p w:rsidR="00C664D2" w:rsidRDefault="000513D2" w:rsidP="00C664D2">
      <w:pPr>
        <w:pStyle w:val="Geenafstand"/>
        <w:tabs>
          <w:tab w:val="left" w:pos="4500"/>
        </w:tabs>
        <w:jc w:val="both"/>
        <w:rPr>
          <w:rFonts w:eastAsia="Times New Roman" w:cs="Times New Roman"/>
          <w:i/>
          <w:sz w:val="20"/>
          <w:szCs w:val="20"/>
        </w:rPr>
      </w:pPr>
      <w:r>
        <w:rPr>
          <w:rFonts w:eastAsia="Times New Roman" w:cs="Times New Roman"/>
          <w:i/>
          <w:sz w:val="20"/>
          <w:szCs w:val="20"/>
        </w:rPr>
        <w:lastRenderedPageBreak/>
        <w:t>Ik zou graag in een e</w:t>
      </w:r>
      <w:r w:rsidR="00C664D2">
        <w:rPr>
          <w:rFonts w:eastAsia="Times New Roman" w:cs="Times New Roman"/>
          <w:i/>
          <w:sz w:val="20"/>
          <w:szCs w:val="20"/>
        </w:rPr>
        <w:t xml:space="preserve">erder stadium willen weten wat de definitieve </w:t>
      </w:r>
      <w:r w:rsidR="00A46FFE">
        <w:rPr>
          <w:rFonts w:eastAsia="Times New Roman" w:cs="Times New Roman"/>
          <w:i/>
          <w:sz w:val="20"/>
          <w:szCs w:val="20"/>
        </w:rPr>
        <w:t>100-procent</w:t>
      </w:r>
      <w:r w:rsidR="00C664D2">
        <w:rPr>
          <w:rFonts w:eastAsia="Times New Roman" w:cs="Times New Roman"/>
          <w:i/>
          <w:sz w:val="20"/>
          <w:szCs w:val="20"/>
        </w:rPr>
        <w:t xml:space="preserve"> aantallen zijn. </w:t>
      </w:r>
      <w:r w:rsidR="0067000C">
        <w:rPr>
          <w:rFonts w:eastAsia="Times New Roman" w:cs="Times New Roman"/>
          <w:i/>
          <w:sz w:val="20"/>
          <w:szCs w:val="20"/>
        </w:rPr>
        <w:t xml:space="preserve">Hierdoor is </w:t>
      </w:r>
      <w:r w:rsidR="00C664D2">
        <w:rPr>
          <w:rFonts w:eastAsia="Times New Roman" w:cs="Times New Roman"/>
          <w:i/>
          <w:sz w:val="20"/>
          <w:szCs w:val="20"/>
        </w:rPr>
        <w:t xml:space="preserve">er meer tijd om stil te staan bij de inkoopaantallen per folderartikel. Door dit eerder te weten zou al veel overvoorraad voorkomen kunnen worden. </w:t>
      </w:r>
    </w:p>
    <w:p w:rsidR="00C664D2" w:rsidRDefault="00C664D2" w:rsidP="00C664D2">
      <w:pPr>
        <w:pStyle w:val="Geenafstand"/>
        <w:tabs>
          <w:tab w:val="left" w:pos="4500"/>
        </w:tabs>
        <w:jc w:val="both"/>
        <w:rPr>
          <w:rFonts w:eastAsia="Times New Roman" w:cs="Times New Roman"/>
          <w:i/>
          <w:sz w:val="20"/>
          <w:szCs w:val="20"/>
        </w:rPr>
      </w:pPr>
    </w:p>
    <w:p w:rsidR="00C664D2" w:rsidRPr="00FB699A" w:rsidRDefault="00C664D2" w:rsidP="00C664D2">
      <w:pPr>
        <w:pStyle w:val="Geenafstand"/>
        <w:tabs>
          <w:tab w:val="left" w:pos="4500"/>
        </w:tabs>
        <w:jc w:val="both"/>
        <w:rPr>
          <w:rFonts w:eastAsia="Times New Roman" w:cs="Times New Roman"/>
          <w:i/>
          <w:sz w:val="20"/>
          <w:szCs w:val="20"/>
        </w:rPr>
      </w:pPr>
      <w:r>
        <w:rPr>
          <w:rFonts w:eastAsia="Times New Roman" w:cs="Times New Roman"/>
          <w:i/>
          <w:sz w:val="20"/>
          <w:szCs w:val="20"/>
        </w:rPr>
        <w:t>Ook voor mijn leveranciers zou dit veel prettiger zijn. Orders worden nu kort voor start uitlevering ingeschoten. De leverancier wil</w:t>
      </w:r>
      <w:r w:rsidR="00B7430F">
        <w:rPr>
          <w:rFonts w:eastAsia="Times New Roman" w:cs="Times New Roman"/>
          <w:i/>
          <w:sz w:val="20"/>
          <w:szCs w:val="20"/>
        </w:rPr>
        <w:t xml:space="preserve"> deze order eerder hebben, </w:t>
      </w:r>
      <w:r w:rsidR="000513D2">
        <w:rPr>
          <w:rFonts w:eastAsia="Times New Roman" w:cs="Times New Roman"/>
          <w:i/>
          <w:sz w:val="20"/>
          <w:szCs w:val="20"/>
        </w:rPr>
        <w:t>omdat deze zijn productieproces op de verhoogde uitlever</w:t>
      </w:r>
      <w:r>
        <w:rPr>
          <w:rFonts w:eastAsia="Times New Roman" w:cs="Times New Roman"/>
          <w:i/>
          <w:sz w:val="20"/>
          <w:szCs w:val="20"/>
        </w:rPr>
        <w:t>aantallen moet afstemmen.</w:t>
      </w:r>
    </w:p>
    <w:p w:rsidR="004E1ACA" w:rsidRDefault="004E1ACA" w:rsidP="004E1ACA">
      <w:pPr>
        <w:pStyle w:val="Geenafstand"/>
        <w:tabs>
          <w:tab w:val="left" w:pos="4500"/>
        </w:tabs>
        <w:jc w:val="both"/>
        <w:rPr>
          <w:rFonts w:eastAsia="Times New Roman" w:cs="Times New Roman"/>
          <w:sz w:val="20"/>
          <w:szCs w:val="20"/>
        </w:rPr>
      </w:pPr>
    </w:p>
    <w:p w:rsidR="004E1ACA" w:rsidRPr="007D2E7B" w:rsidRDefault="004E1ACA" w:rsidP="004E1ACA">
      <w:pPr>
        <w:pStyle w:val="Kop2"/>
        <w:numPr>
          <w:ilvl w:val="0"/>
          <w:numId w:val="0"/>
        </w:numPr>
        <w:ind w:left="576" w:hanging="576"/>
        <w:rPr>
          <w:lang w:val="en-GB"/>
        </w:rPr>
      </w:pPr>
      <w:bookmarkStart w:id="98" w:name="_Toc484510785"/>
      <w:r w:rsidRPr="007D2E7B">
        <w:rPr>
          <w:lang w:val="en-GB"/>
        </w:rPr>
        <w:t xml:space="preserve">Interview </w:t>
      </w:r>
      <w:r>
        <w:rPr>
          <w:lang w:val="en-GB"/>
        </w:rPr>
        <w:t>II</w:t>
      </w:r>
      <w:r w:rsidRPr="007D2E7B">
        <w:rPr>
          <w:lang w:val="en-GB"/>
        </w:rPr>
        <w:t xml:space="preserve"> – Supply Chain </w:t>
      </w:r>
      <w:proofErr w:type="spellStart"/>
      <w:r w:rsidRPr="007D2E7B">
        <w:rPr>
          <w:lang w:val="en-GB"/>
        </w:rPr>
        <w:t>Coördinator</w:t>
      </w:r>
      <w:bookmarkEnd w:id="98"/>
      <w:proofErr w:type="spellEnd"/>
    </w:p>
    <w:p w:rsidR="004E1ACA" w:rsidRPr="00982831" w:rsidRDefault="004E1ACA" w:rsidP="004E1ACA">
      <w:pPr>
        <w:pStyle w:val="Geenafstand"/>
        <w:jc w:val="both"/>
        <w:rPr>
          <w:rFonts w:eastAsia="Times New Roman" w:cs="Times New Roman"/>
          <w:sz w:val="20"/>
          <w:szCs w:val="20"/>
          <w:lang w:val="en-GB"/>
        </w:rPr>
      </w:pPr>
      <w:r w:rsidRPr="00982831">
        <w:rPr>
          <w:rFonts w:eastAsia="Times New Roman" w:cs="Times New Roman"/>
          <w:b/>
          <w:sz w:val="20"/>
          <w:szCs w:val="20"/>
          <w:lang w:val="en-GB"/>
        </w:rPr>
        <w:t>Interviewe</w:t>
      </w:r>
      <w:r w:rsidRPr="00982831">
        <w:rPr>
          <w:rFonts w:eastAsia="Times New Roman" w:cs="Times New Roman"/>
          <w:sz w:val="20"/>
          <w:szCs w:val="20"/>
          <w:lang w:val="en-GB"/>
        </w:rPr>
        <w:t xml:space="preserve">r: </w:t>
      </w:r>
      <w:proofErr w:type="spellStart"/>
      <w:r w:rsidRPr="00982831">
        <w:rPr>
          <w:rFonts w:eastAsia="Times New Roman" w:cs="Times New Roman"/>
          <w:sz w:val="20"/>
          <w:szCs w:val="20"/>
          <w:lang w:val="en-GB"/>
        </w:rPr>
        <w:t>Arjan</w:t>
      </w:r>
      <w:proofErr w:type="spellEnd"/>
      <w:r w:rsidRPr="00982831">
        <w:rPr>
          <w:rFonts w:eastAsia="Times New Roman" w:cs="Times New Roman"/>
          <w:sz w:val="20"/>
          <w:szCs w:val="20"/>
          <w:lang w:val="en-GB"/>
        </w:rPr>
        <w:t xml:space="preserve"> </w:t>
      </w:r>
      <w:proofErr w:type="spellStart"/>
      <w:r w:rsidRPr="00982831">
        <w:rPr>
          <w:rFonts w:eastAsia="Times New Roman" w:cs="Times New Roman"/>
          <w:sz w:val="20"/>
          <w:szCs w:val="20"/>
          <w:lang w:val="en-GB"/>
        </w:rPr>
        <w:t>Markestein</w:t>
      </w:r>
      <w:proofErr w:type="spellEnd"/>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b/>
          <w:sz w:val="20"/>
          <w:szCs w:val="20"/>
          <w:lang w:val="en-GB"/>
        </w:rPr>
        <w:t>Datum:</w:t>
      </w:r>
      <w:r w:rsidR="00D031AA" w:rsidRPr="00982831">
        <w:rPr>
          <w:rFonts w:eastAsia="Times New Roman" w:cs="Times New Roman"/>
          <w:sz w:val="20"/>
          <w:szCs w:val="20"/>
          <w:lang w:val="en-GB"/>
        </w:rPr>
        <w:t xml:space="preserve"> 29 </w:t>
      </w:r>
      <w:proofErr w:type="spellStart"/>
      <w:r w:rsidR="00D031AA" w:rsidRPr="00982831">
        <w:rPr>
          <w:rFonts w:eastAsia="Times New Roman" w:cs="Times New Roman"/>
          <w:sz w:val="20"/>
          <w:szCs w:val="20"/>
          <w:lang w:val="en-GB"/>
        </w:rPr>
        <w:t>maart</w:t>
      </w:r>
      <w:proofErr w:type="spellEnd"/>
      <w:r w:rsidR="00D031AA" w:rsidRPr="00982831">
        <w:rPr>
          <w:rFonts w:eastAsia="Times New Roman" w:cs="Times New Roman"/>
          <w:sz w:val="20"/>
          <w:szCs w:val="20"/>
          <w:lang w:val="en-GB"/>
        </w:rPr>
        <w:t xml:space="preserve"> 2017</w:t>
      </w:r>
    </w:p>
    <w:p w:rsidR="004E1ACA" w:rsidRPr="007D2E7B" w:rsidRDefault="004E1ACA" w:rsidP="004E1ACA">
      <w:pPr>
        <w:pStyle w:val="Geenafstand"/>
        <w:jc w:val="both"/>
        <w:rPr>
          <w:rFonts w:eastAsia="Times New Roman" w:cs="Times New Roman"/>
          <w:sz w:val="20"/>
          <w:szCs w:val="20"/>
          <w:lang w:val="en-GB"/>
        </w:rPr>
      </w:pPr>
      <w:proofErr w:type="spellStart"/>
      <w:r w:rsidRPr="007D2E7B">
        <w:rPr>
          <w:rFonts w:eastAsia="Times New Roman" w:cs="Times New Roman"/>
          <w:b/>
          <w:sz w:val="20"/>
          <w:szCs w:val="20"/>
          <w:lang w:val="en-GB"/>
        </w:rPr>
        <w:t>Geïnterviewde</w:t>
      </w:r>
      <w:proofErr w:type="spellEnd"/>
      <w:r w:rsidRPr="007D2E7B">
        <w:rPr>
          <w:rFonts w:eastAsia="Times New Roman" w:cs="Times New Roman"/>
          <w:b/>
          <w:sz w:val="20"/>
          <w:szCs w:val="20"/>
          <w:lang w:val="en-GB"/>
        </w:rPr>
        <w:t>:</w:t>
      </w:r>
      <w:r w:rsidRPr="007D2E7B">
        <w:rPr>
          <w:rFonts w:eastAsia="Times New Roman" w:cs="Times New Roman"/>
          <w:sz w:val="20"/>
          <w:szCs w:val="20"/>
          <w:lang w:val="en-GB"/>
        </w:rPr>
        <w:t xml:space="preserve"> Jordy Balfoort</w:t>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proofErr w:type="spellStart"/>
      <w:r w:rsidRPr="007D2E7B">
        <w:rPr>
          <w:rFonts w:eastAsia="Times New Roman" w:cs="Times New Roman"/>
          <w:b/>
          <w:sz w:val="20"/>
          <w:szCs w:val="20"/>
          <w:lang w:val="en-GB"/>
        </w:rPr>
        <w:t>Functie</w:t>
      </w:r>
      <w:proofErr w:type="spellEnd"/>
      <w:r w:rsidRPr="007D2E7B">
        <w:rPr>
          <w:rFonts w:eastAsia="Times New Roman" w:cs="Times New Roman"/>
          <w:b/>
          <w:sz w:val="20"/>
          <w:szCs w:val="20"/>
          <w:lang w:val="en-GB"/>
        </w:rPr>
        <w:t xml:space="preserve">: </w:t>
      </w:r>
      <w:r w:rsidRPr="007D2E7B">
        <w:rPr>
          <w:rFonts w:eastAsia="Times New Roman" w:cs="Times New Roman"/>
          <w:sz w:val="20"/>
          <w:szCs w:val="20"/>
          <w:lang w:val="en-GB"/>
        </w:rPr>
        <w:t xml:space="preserve">Supply Chain </w:t>
      </w:r>
      <w:proofErr w:type="spellStart"/>
      <w:r w:rsidRPr="007D2E7B">
        <w:rPr>
          <w:rFonts w:eastAsia="Times New Roman" w:cs="Times New Roman"/>
          <w:sz w:val="20"/>
          <w:szCs w:val="20"/>
          <w:lang w:val="en-GB"/>
        </w:rPr>
        <w:t>Coördinator</w:t>
      </w:r>
      <w:proofErr w:type="spellEnd"/>
    </w:p>
    <w:p w:rsidR="004E1ACA" w:rsidRPr="00D031AA" w:rsidRDefault="004E1ACA" w:rsidP="004E1ACA">
      <w:pPr>
        <w:pStyle w:val="Geenafstand"/>
        <w:jc w:val="both"/>
        <w:rPr>
          <w:rFonts w:eastAsia="Times New Roman" w:cs="Times New Roman"/>
          <w:sz w:val="20"/>
          <w:szCs w:val="20"/>
        </w:rPr>
      </w:pPr>
      <w:r>
        <w:rPr>
          <w:rFonts w:eastAsia="Times New Roman" w:cs="Times New Roman"/>
          <w:b/>
          <w:sz w:val="20"/>
          <w:szCs w:val="20"/>
        </w:rPr>
        <w:t xml:space="preserve">Plaats: </w:t>
      </w:r>
      <w:r>
        <w:rPr>
          <w:rFonts w:eastAsia="Times New Roman" w:cs="Times New Roman"/>
          <w:sz w:val="20"/>
          <w:szCs w:val="20"/>
        </w:rPr>
        <w:t>Amsterdam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Interview gevalideerd op:</w:t>
      </w:r>
      <w:r>
        <w:rPr>
          <w:rFonts w:eastAsia="Times New Roman" w:cs="Times New Roman"/>
          <w:sz w:val="20"/>
          <w:szCs w:val="20"/>
        </w:rPr>
        <w:t xml:space="preserve"> </w:t>
      </w:r>
      <w:r w:rsidR="00D031AA">
        <w:rPr>
          <w:rFonts w:eastAsia="Times New Roman" w:cs="Times New Roman"/>
          <w:sz w:val="20"/>
          <w:szCs w:val="20"/>
        </w:rPr>
        <w:t>5 april 2017</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1. Voor welke groep(en) binnen Blokker ben jij verantwoordelijk?</w:t>
      </w:r>
    </w:p>
    <w:p w:rsidR="004E1ACA" w:rsidRPr="000D409A" w:rsidRDefault="004E1ACA" w:rsidP="004E1ACA">
      <w:pPr>
        <w:pStyle w:val="Geenafstand"/>
        <w:jc w:val="both"/>
        <w:rPr>
          <w:rFonts w:eastAsia="Times New Roman" w:cs="Times New Roman"/>
          <w:i/>
          <w:sz w:val="20"/>
          <w:szCs w:val="20"/>
        </w:rPr>
      </w:pPr>
      <w:r w:rsidRPr="000D409A">
        <w:rPr>
          <w:rFonts w:eastAsia="Times New Roman" w:cs="Times New Roman"/>
          <w:i/>
          <w:sz w:val="20"/>
          <w:szCs w:val="20"/>
        </w:rPr>
        <w:t>Schoonmaken en huishouden.</w:t>
      </w:r>
    </w:p>
    <w:p w:rsidR="004E1ACA" w:rsidRPr="000705B2" w:rsidRDefault="004E1ACA" w:rsidP="004E1ACA">
      <w:pPr>
        <w:pStyle w:val="Geenafstand"/>
        <w:jc w:val="both"/>
        <w:rPr>
          <w:rFonts w:eastAsia="Times New Roman" w:cs="Times New Roman"/>
          <w:sz w:val="20"/>
          <w:szCs w:val="20"/>
        </w:rPr>
      </w:pPr>
    </w:p>
    <w:p w:rsidR="004E1ACA" w:rsidRDefault="004E1ACA" w:rsidP="004E1ACA">
      <w:pPr>
        <w:pStyle w:val="Geenafstand"/>
        <w:jc w:val="both"/>
        <w:rPr>
          <w:rFonts w:eastAsia="Times New Roman" w:cs="Times New Roman"/>
          <w:sz w:val="20"/>
          <w:szCs w:val="20"/>
        </w:rPr>
      </w:pPr>
      <w:r w:rsidRPr="000705B2">
        <w:rPr>
          <w:rFonts w:eastAsia="Times New Roman" w:cs="Times New Roman"/>
          <w:sz w:val="20"/>
          <w:szCs w:val="20"/>
        </w:rPr>
        <w:t xml:space="preserve">2. </w:t>
      </w:r>
      <w:r>
        <w:rPr>
          <w:rFonts w:eastAsia="Times New Roman" w:cs="Times New Roman"/>
          <w:sz w:val="20"/>
          <w:szCs w:val="20"/>
        </w:rPr>
        <w:t>Hoe ligt de verhouding regulier bestellen – folder bestellen in jouw dagelijkse werkzaamheden?</w:t>
      </w:r>
    </w:p>
    <w:p w:rsidR="004E1ACA" w:rsidRPr="000705B2" w:rsidRDefault="00A6438E" w:rsidP="004E1ACA">
      <w:pPr>
        <w:pStyle w:val="Geenafstand"/>
        <w:jc w:val="both"/>
        <w:rPr>
          <w:rFonts w:eastAsia="Times New Roman" w:cs="Times New Roman"/>
          <w:sz w:val="20"/>
          <w:szCs w:val="20"/>
        </w:rPr>
      </w:pPr>
      <w:r>
        <w:rPr>
          <w:rFonts w:eastAsia="Times New Roman" w:cs="Times New Roman"/>
          <w:i/>
          <w:sz w:val="20"/>
          <w:szCs w:val="20"/>
        </w:rPr>
        <w:t>Dit zijn twee totaal verschillende processen waar op dit moment nog niet de juiste tools voor aanwezig zijn om dit op een efficiënte manier te managen.</w:t>
      </w:r>
      <w:r w:rsidR="004E1ACA">
        <w:rPr>
          <w:rFonts w:eastAsia="Times New Roman" w:cs="Times New Roman"/>
          <w:i/>
          <w:sz w:val="20"/>
          <w:szCs w:val="20"/>
        </w:rPr>
        <w:t xml:space="preserve"> In elke folder zitten andere soort artikelen en daarnaast vereisen bepaalde weekfolders meer tijd dan de andere. Artikelen die vaak terugkomen in folders vereisen het meeste tijd om te managen. Artikelen die eens per twaalf weken terugkomen bijvoorbeeld, hebben een mooi afzetpatroon e</w:t>
      </w:r>
      <w:r>
        <w:rPr>
          <w:rFonts w:eastAsia="Times New Roman" w:cs="Times New Roman"/>
          <w:i/>
          <w:sz w:val="20"/>
          <w:szCs w:val="20"/>
        </w:rPr>
        <w:t xml:space="preserve">n zijn </w:t>
      </w:r>
      <w:r w:rsidR="00B7430F">
        <w:rPr>
          <w:rFonts w:eastAsia="Times New Roman" w:cs="Times New Roman"/>
          <w:i/>
          <w:sz w:val="20"/>
          <w:szCs w:val="20"/>
        </w:rPr>
        <w:t>gemakkelijker te managen</w:t>
      </w:r>
      <w:r w:rsidR="004E1ACA">
        <w:rPr>
          <w:rFonts w:eastAsia="Times New Roman" w:cs="Times New Roman"/>
          <w:i/>
          <w:sz w:val="20"/>
          <w:szCs w:val="20"/>
        </w:rPr>
        <w:t>.</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3. Welke stappen doorloop jij om van forecast tot bestelhoeveelheid te komen?</w:t>
      </w:r>
    </w:p>
    <w:p w:rsidR="004E1ACA" w:rsidRPr="000705B2" w:rsidRDefault="004E1ACA" w:rsidP="004E1ACA">
      <w:pPr>
        <w:pStyle w:val="Geenafstand"/>
        <w:jc w:val="both"/>
        <w:rPr>
          <w:rFonts w:eastAsia="Times New Roman" w:cs="Times New Roman"/>
          <w:sz w:val="20"/>
          <w:szCs w:val="20"/>
        </w:rPr>
      </w:pPr>
      <w:r>
        <w:rPr>
          <w:rFonts w:eastAsia="Times New Roman" w:cs="Times New Roman"/>
          <w:i/>
          <w:sz w:val="20"/>
          <w:szCs w:val="20"/>
        </w:rPr>
        <w:t>Ik heb veel producten die folder na folder terugkeren. Ons bestelsysteem Slim4 is niet geschikt om met meerdere folders om te gaan. De voorraad wordt als één totaal gezien, er is geen onderscheid tussen</w:t>
      </w:r>
      <w:r w:rsidR="003421FA">
        <w:rPr>
          <w:rFonts w:eastAsia="Times New Roman" w:cs="Times New Roman"/>
          <w:i/>
          <w:sz w:val="20"/>
          <w:szCs w:val="20"/>
        </w:rPr>
        <w:t xml:space="preserve"> baselinevoorraad en promotie</w:t>
      </w:r>
      <w:r>
        <w:rPr>
          <w:rFonts w:eastAsia="Times New Roman" w:cs="Times New Roman"/>
          <w:i/>
          <w:sz w:val="20"/>
          <w:szCs w:val="20"/>
        </w:rPr>
        <w:t xml:space="preserve">voorraad. Ik heb mijn eigen Excel bestand om te checken wat ik voor een artikel in voorgaande folders heb besteld. Op basis van de </w:t>
      </w:r>
      <w:r w:rsidR="00A46FFE">
        <w:rPr>
          <w:rFonts w:eastAsia="Times New Roman" w:cs="Times New Roman"/>
          <w:i/>
          <w:sz w:val="20"/>
          <w:szCs w:val="20"/>
        </w:rPr>
        <w:t>100-procent</w:t>
      </w:r>
      <w:r>
        <w:rPr>
          <w:rFonts w:eastAsia="Times New Roman" w:cs="Times New Roman"/>
          <w:i/>
          <w:sz w:val="20"/>
          <w:szCs w:val="20"/>
        </w:rPr>
        <w:t xml:space="preserve"> aantallen en </w:t>
      </w:r>
      <w:r w:rsidR="00A6438E">
        <w:rPr>
          <w:rFonts w:eastAsia="Times New Roman" w:cs="Times New Roman"/>
          <w:i/>
          <w:sz w:val="20"/>
          <w:szCs w:val="20"/>
        </w:rPr>
        <w:t xml:space="preserve">mijn Excel-lijst baseer ik de </w:t>
      </w:r>
      <w:r>
        <w:rPr>
          <w:rFonts w:eastAsia="Times New Roman" w:cs="Times New Roman"/>
          <w:i/>
          <w:sz w:val="20"/>
          <w:szCs w:val="20"/>
        </w:rPr>
        <w:t>bestelhoeveelheid.</w:t>
      </w:r>
    </w:p>
    <w:p w:rsidR="004E1ACA" w:rsidRPr="000705B2" w:rsidRDefault="004E1ACA" w:rsidP="004E1ACA">
      <w:pPr>
        <w:pStyle w:val="Geenafstand"/>
        <w:jc w:val="both"/>
        <w:rPr>
          <w:rFonts w:eastAsia="Times New Roman" w:cs="Times New Roman"/>
          <w:sz w:val="20"/>
          <w:szCs w:val="20"/>
        </w:rPr>
      </w:pPr>
    </w:p>
    <w:p w:rsidR="004E1ACA" w:rsidRPr="000705B2" w:rsidRDefault="00B7430F" w:rsidP="004E1ACA">
      <w:pPr>
        <w:pStyle w:val="Geenafstand"/>
        <w:jc w:val="both"/>
        <w:rPr>
          <w:rFonts w:eastAsia="Times New Roman" w:cs="Times New Roman"/>
          <w:sz w:val="20"/>
          <w:szCs w:val="20"/>
        </w:rPr>
      </w:pPr>
      <w:r>
        <w:rPr>
          <w:rFonts w:eastAsia="Times New Roman" w:cs="Times New Roman"/>
          <w:sz w:val="20"/>
          <w:szCs w:val="20"/>
        </w:rPr>
        <w:t>4. W</w:t>
      </w:r>
      <w:r w:rsidR="004E1ACA" w:rsidRPr="000705B2">
        <w:rPr>
          <w:rFonts w:eastAsia="Times New Roman" w:cs="Times New Roman"/>
          <w:sz w:val="20"/>
          <w:szCs w:val="20"/>
        </w:rPr>
        <w:t xml:space="preserve">elke factoren </w:t>
      </w:r>
      <w:r w:rsidR="004E1ACA">
        <w:rPr>
          <w:rFonts w:eastAsia="Times New Roman" w:cs="Times New Roman"/>
          <w:sz w:val="20"/>
          <w:szCs w:val="20"/>
        </w:rPr>
        <w:t xml:space="preserve">neem jij mee in de bepaling van de bestelhoeveelheid voor </w:t>
      </w:r>
      <w:r w:rsidR="009226EA">
        <w:rPr>
          <w:rFonts w:eastAsia="Times New Roman" w:cs="Times New Roman"/>
          <w:sz w:val="20"/>
          <w:szCs w:val="20"/>
        </w:rPr>
        <w:t>promotieartikelen</w:t>
      </w:r>
      <w:r w:rsidR="004E1ACA">
        <w:rPr>
          <w:rFonts w:eastAsia="Times New Roman" w:cs="Times New Roman"/>
          <w:sz w:val="20"/>
          <w:szCs w:val="20"/>
        </w:rPr>
        <w:t>?</w:t>
      </w:r>
    </w:p>
    <w:p w:rsidR="004E1ACA" w:rsidRPr="00E52D42" w:rsidRDefault="004E1ACA" w:rsidP="004E1ACA">
      <w:pPr>
        <w:pStyle w:val="Geenafstand"/>
        <w:jc w:val="both"/>
        <w:rPr>
          <w:rFonts w:eastAsia="Times New Roman" w:cs="Times New Roman"/>
          <w:i/>
          <w:sz w:val="20"/>
          <w:szCs w:val="20"/>
        </w:rPr>
      </w:pPr>
      <w:r w:rsidRPr="00E52D42">
        <w:rPr>
          <w:rFonts w:eastAsia="Times New Roman" w:cs="Times New Roman"/>
          <w:i/>
          <w:sz w:val="20"/>
          <w:szCs w:val="20"/>
        </w:rPr>
        <w:t xml:space="preserve">In mijn orderbehoefte houd ik rekening met de minimale bestelhoeveelheid bij de leverancier. Deze MOQ betreft in de meeste gevallen een afronding op hele pallets. In enkele gevallen wordt met de leverancier om tafel gezeten als een extra pallet teveel overvoorraad creëert. Hierdoor kan ik bijvoorbeeld op pallet laag niveau bestellen. </w:t>
      </w:r>
    </w:p>
    <w:p w:rsidR="004E1ACA" w:rsidRPr="00E52D42" w:rsidRDefault="00A6438E" w:rsidP="004E1ACA">
      <w:pPr>
        <w:pStyle w:val="Geenafstand"/>
        <w:jc w:val="both"/>
        <w:rPr>
          <w:rFonts w:eastAsia="Times New Roman" w:cs="Times New Roman"/>
          <w:i/>
          <w:sz w:val="20"/>
          <w:szCs w:val="20"/>
        </w:rPr>
      </w:pPr>
      <w:r>
        <w:rPr>
          <w:rFonts w:eastAsia="Times New Roman" w:cs="Times New Roman"/>
          <w:i/>
          <w:sz w:val="20"/>
          <w:szCs w:val="20"/>
        </w:rPr>
        <w:br/>
        <w:t>In het bepalen van de promotieaantallen hou ik</w:t>
      </w:r>
      <w:r w:rsidR="004E1ACA" w:rsidRPr="00E52D42">
        <w:rPr>
          <w:rFonts w:eastAsia="Times New Roman" w:cs="Times New Roman"/>
          <w:i/>
          <w:sz w:val="20"/>
          <w:szCs w:val="20"/>
        </w:rPr>
        <w:t xml:space="preserve"> geen rekening met filiaalvoorraad of verpakkingseenheden (BE). Het team van Ruben stemt </w:t>
      </w:r>
      <w:r>
        <w:rPr>
          <w:rFonts w:eastAsia="Times New Roman" w:cs="Times New Roman"/>
          <w:i/>
          <w:sz w:val="20"/>
          <w:szCs w:val="20"/>
        </w:rPr>
        <w:t xml:space="preserve">in </w:t>
      </w:r>
      <w:r w:rsidR="004E1ACA" w:rsidRPr="00E52D42">
        <w:rPr>
          <w:rFonts w:eastAsia="Times New Roman" w:cs="Times New Roman"/>
          <w:i/>
          <w:sz w:val="20"/>
          <w:szCs w:val="20"/>
        </w:rPr>
        <w:t xml:space="preserve">de </w:t>
      </w:r>
      <w:r w:rsidR="00A46FFE">
        <w:rPr>
          <w:rFonts w:eastAsia="Times New Roman" w:cs="Times New Roman"/>
          <w:i/>
          <w:sz w:val="20"/>
          <w:szCs w:val="20"/>
        </w:rPr>
        <w:t>100-procent</w:t>
      </w:r>
      <w:r>
        <w:rPr>
          <w:rFonts w:eastAsia="Times New Roman" w:cs="Times New Roman"/>
          <w:i/>
          <w:sz w:val="20"/>
          <w:szCs w:val="20"/>
        </w:rPr>
        <w:t xml:space="preserve"> aantallen de forecast</w:t>
      </w:r>
      <w:r w:rsidR="004E1ACA" w:rsidRPr="00E52D42">
        <w:rPr>
          <w:rFonts w:eastAsia="Times New Roman" w:cs="Times New Roman"/>
          <w:i/>
          <w:sz w:val="20"/>
          <w:szCs w:val="20"/>
        </w:rPr>
        <w:t xml:space="preserve"> af op filiaalvoorraad en verpakkingseenheid. Deze worden naar ons gecommuniceerd. Op het moment dat deze aantallen bekend zijn</w:t>
      </w:r>
      <w:r w:rsidR="00B7430F">
        <w:rPr>
          <w:rFonts w:eastAsia="Times New Roman" w:cs="Times New Roman"/>
          <w:i/>
          <w:sz w:val="20"/>
          <w:szCs w:val="20"/>
        </w:rPr>
        <w:t>,</w:t>
      </w:r>
      <w:r w:rsidR="004E1ACA" w:rsidRPr="00E52D42">
        <w:rPr>
          <w:rFonts w:eastAsia="Times New Roman" w:cs="Times New Roman"/>
          <w:i/>
          <w:sz w:val="20"/>
          <w:szCs w:val="20"/>
        </w:rPr>
        <w:t xml:space="preserve"> is het mijn verantwoordelijkheid om te zorgen dat deze aantallen op het juiste moment en in de juiste hoeveelheid voorradig zijn in ons distributiecentrum.</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 xml:space="preserve">5. Hoe kijk jij tegen de rol en ondersteuning van Slim4 in het </w:t>
      </w:r>
      <w:proofErr w:type="spellStart"/>
      <w:r w:rsidRPr="000705B2">
        <w:rPr>
          <w:rFonts w:eastAsia="Times New Roman" w:cs="Times New Roman"/>
          <w:sz w:val="20"/>
          <w:szCs w:val="20"/>
        </w:rPr>
        <w:t>forecasting</w:t>
      </w:r>
      <w:proofErr w:type="spellEnd"/>
      <w:r w:rsidRPr="000705B2">
        <w:rPr>
          <w:rFonts w:eastAsia="Times New Roman" w:cs="Times New Roman"/>
          <w:sz w:val="20"/>
          <w:szCs w:val="20"/>
        </w:rPr>
        <w:t xml:space="preserve"> proces aan?</w:t>
      </w:r>
    </w:p>
    <w:p w:rsidR="004E1ACA" w:rsidRPr="00E52D42" w:rsidRDefault="004E1ACA" w:rsidP="004E1ACA">
      <w:pPr>
        <w:pStyle w:val="Geenafstand"/>
        <w:jc w:val="both"/>
        <w:rPr>
          <w:rFonts w:eastAsia="Times New Roman" w:cs="Times New Roman"/>
          <w:i/>
          <w:sz w:val="20"/>
          <w:szCs w:val="20"/>
        </w:rPr>
      </w:pPr>
      <w:r w:rsidRPr="00E52D42">
        <w:rPr>
          <w:rFonts w:eastAsia="Times New Roman" w:cs="Times New Roman"/>
          <w:i/>
          <w:sz w:val="20"/>
          <w:szCs w:val="20"/>
        </w:rPr>
        <w:t xml:space="preserve">Een tekortkoming van Slim4 is dat er geen onderscheid </w:t>
      </w:r>
      <w:r w:rsidR="00477D6F">
        <w:rPr>
          <w:rFonts w:eastAsia="Times New Roman" w:cs="Times New Roman"/>
          <w:i/>
          <w:sz w:val="20"/>
          <w:szCs w:val="20"/>
        </w:rPr>
        <w:t xml:space="preserve">wordt gemaakt </w:t>
      </w:r>
      <w:r w:rsidR="003421FA">
        <w:rPr>
          <w:rFonts w:eastAsia="Times New Roman" w:cs="Times New Roman"/>
          <w:i/>
          <w:sz w:val="20"/>
          <w:szCs w:val="20"/>
        </w:rPr>
        <w:t>tussen baseline</w:t>
      </w:r>
      <w:r w:rsidRPr="00E52D42">
        <w:rPr>
          <w:rFonts w:eastAsia="Times New Roman" w:cs="Times New Roman"/>
          <w:i/>
          <w:sz w:val="20"/>
          <w:szCs w:val="20"/>
        </w:rPr>
        <w:t>voorraad is en</w:t>
      </w:r>
      <w:r w:rsidR="00A6438E">
        <w:rPr>
          <w:rFonts w:eastAsia="Times New Roman" w:cs="Times New Roman"/>
          <w:i/>
          <w:sz w:val="20"/>
          <w:szCs w:val="20"/>
        </w:rPr>
        <w:t xml:space="preserve"> promotievoorraad</w:t>
      </w:r>
      <w:r w:rsidRPr="00E52D42">
        <w:rPr>
          <w:rFonts w:eastAsia="Times New Roman" w:cs="Times New Roman"/>
          <w:i/>
          <w:sz w:val="20"/>
          <w:szCs w:val="20"/>
        </w:rPr>
        <w:t xml:space="preserve">. Op het moment dat ik wil beoordelen </w:t>
      </w:r>
      <w:r w:rsidR="00477D6F">
        <w:rPr>
          <w:rFonts w:eastAsia="Times New Roman" w:cs="Times New Roman"/>
          <w:i/>
          <w:sz w:val="20"/>
          <w:szCs w:val="20"/>
        </w:rPr>
        <w:t xml:space="preserve">of ik met mijn huidige voorraadstand genoeg heb </w:t>
      </w:r>
      <w:r w:rsidRPr="00E52D42">
        <w:rPr>
          <w:rFonts w:eastAsia="Times New Roman" w:cs="Times New Roman"/>
          <w:i/>
          <w:sz w:val="20"/>
          <w:szCs w:val="20"/>
        </w:rPr>
        <w:t xml:space="preserve">voor een </w:t>
      </w:r>
      <w:r w:rsidR="00A6438E">
        <w:rPr>
          <w:rFonts w:eastAsia="Times New Roman" w:cs="Times New Roman"/>
          <w:i/>
          <w:sz w:val="20"/>
          <w:szCs w:val="20"/>
        </w:rPr>
        <w:t>promotie</w:t>
      </w:r>
      <w:r w:rsidRPr="00E52D42">
        <w:rPr>
          <w:rFonts w:eastAsia="Times New Roman" w:cs="Times New Roman"/>
          <w:i/>
          <w:sz w:val="20"/>
          <w:szCs w:val="20"/>
        </w:rPr>
        <w:t>, kan ik niet zien of mijn huidige voorraad puur vo</w:t>
      </w:r>
      <w:r w:rsidR="003421FA">
        <w:rPr>
          <w:rFonts w:eastAsia="Times New Roman" w:cs="Times New Roman"/>
          <w:i/>
          <w:sz w:val="20"/>
          <w:szCs w:val="20"/>
        </w:rPr>
        <w:t>or de baseline</w:t>
      </w:r>
      <w:r w:rsidR="00B7430F">
        <w:rPr>
          <w:rFonts w:eastAsia="Times New Roman" w:cs="Times New Roman"/>
          <w:i/>
          <w:sz w:val="20"/>
          <w:szCs w:val="20"/>
        </w:rPr>
        <w:t xml:space="preserve"> orderstroom is </w:t>
      </w:r>
      <w:r w:rsidRPr="00E52D42">
        <w:rPr>
          <w:rFonts w:eastAsia="Times New Roman" w:cs="Times New Roman"/>
          <w:i/>
          <w:sz w:val="20"/>
          <w:szCs w:val="20"/>
        </w:rPr>
        <w:t>of dat er</w:t>
      </w:r>
      <w:r w:rsidR="00A6438E">
        <w:rPr>
          <w:rFonts w:eastAsia="Times New Roman" w:cs="Times New Roman"/>
          <w:i/>
          <w:sz w:val="20"/>
          <w:szCs w:val="20"/>
        </w:rPr>
        <w:t xml:space="preserve"> ook folderaantallen tussen zitten. Dit zorgt ervoor dat het niet mogelijk om vroegtijdig orders </w:t>
      </w:r>
      <w:r w:rsidR="00477D6F">
        <w:rPr>
          <w:rFonts w:eastAsia="Times New Roman" w:cs="Times New Roman"/>
          <w:i/>
          <w:sz w:val="20"/>
          <w:szCs w:val="20"/>
        </w:rPr>
        <w:t>te plaatsen voor de aankomende promoties</w:t>
      </w:r>
      <w:r w:rsidR="00A6438E">
        <w:rPr>
          <w:rFonts w:eastAsia="Times New Roman" w:cs="Times New Roman"/>
          <w:i/>
          <w:sz w:val="20"/>
          <w:szCs w:val="20"/>
        </w:rPr>
        <w:t>.</w:t>
      </w:r>
    </w:p>
    <w:p w:rsidR="004E1ACA" w:rsidRPr="000705B2" w:rsidRDefault="004E1ACA" w:rsidP="004E1ACA">
      <w:pPr>
        <w:pStyle w:val="Geenafstand"/>
        <w:jc w:val="both"/>
        <w:rPr>
          <w:rFonts w:eastAsia="Times New Roman" w:cs="Times New Roman"/>
          <w:sz w:val="20"/>
          <w:szCs w:val="20"/>
        </w:rPr>
      </w:pPr>
    </w:p>
    <w:p w:rsidR="004E1ACA" w:rsidRDefault="004E1ACA" w:rsidP="004E1ACA">
      <w:pPr>
        <w:pStyle w:val="Geenafstand"/>
        <w:tabs>
          <w:tab w:val="left" w:pos="4500"/>
        </w:tabs>
        <w:jc w:val="both"/>
        <w:rPr>
          <w:rFonts w:eastAsia="Times New Roman" w:cs="Times New Roman"/>
          <w:sz w:val="20"/>
          <w:szCs w:val="20"/>
        </w:rPr>
      </w:pPr>
      <w:r>
        <w:rPr>
          <w:rFonts w:eastAsia="Times New Roman" w:cs="Times New Roman"/>
          <w:sz w:val="20"/>
          <w:szCs w:val="20"/>
        </w:rPr>
        <w:t>6</w:t>
      </w:r>
      <w:r w:rsidRPr="000705B2">
        <w:rPr>
          <w:rFonts w:eastAsia="Times New Roman" w:cs="Times New Roman"/>
          <w:sz w:val="20"/>
          <w:szCs w:val="20"/>
        </w:rPr>
        <w:t>. Welke problemen ervaar jij in het huidige</w:t>
      </w:r>
      <w:r>
        <w:rPr>
          <w:rFonts w:eastAsia="Times New Roman" w:cs="Times New Roman"/>
          <w:sz w:val="20"/>
          <w:szCs w:val="20"/>
        </w:rPr>
        <w:t xml:space="preserve"> proces van </w:t>
      </w:r>
      <w:proofErr w:type="spellStart"/>
      <w:r>
        <w:rPr>
          <w:rFonts w:eastAsia="Times New Roman" w:cs="Times New Roman"/>
          <w:sz w:val="20"/>
          <w:szCs w:val="20"/>
        </w:rPr>
        <w:t>forecasting</w:t>
      </w:r>
      <w:proofErr w:type="spellEnd"/>
      <w:r>
        <w:rPr>
          <w:rFonts w:eastAsia="Times New Roman" w:cs="Times New Roman"/>
          <w:sz w:val="20"/>
          <w:szCs w:val="20"/>
        </w:rPr>
        <w:t xml:space="preserve"> en bestellen voor de </w:t>
      </w:r>
      <w:r w:rsidR="009226EA">
        <w:rPr>
          <w:rFonts w:eastAsia="Times New Roman" w:cs="Times New Roman"/>
          <w:sz w:val="20"/>
          <w:szCs w:val="20"/>
        </w:rPr>
        <w:t>promotieartikelen</w:t>
      </w:r>
      <w:r>
        <w:rPr>
          <w:rFonts w:eastAsia="Times New Roman" w:cs="Times New Roman"/>
          <w:sz w:val="20"/>
          <w:szCs w:val="20"/>
        </w:rPr>
        <w:t>?</w:t>
      </w:r>
    </w:p>
    <w:p w:rsidR="004E1ACA" w:rsidRDefault="004E1ACA" w:rsidP="004E1ACA">
      <w:pPr>
        <w:pStyle w:val="Geenafstand"/>
        <w:jc w:val="both"/>
        <w:rPr>
          <w:rFonts w:eastAsia="Times New Roman" w:cs="Times New Roman"/>
          <w:i/>
          <w:sz w:val="20"/>
          <w:szCs w:val="20"/>
        </w:rPr>
      </w:pPr>
      <w:r>
        <w:rPr>
          <w:rFonts w:eastAsia="Times New Roman" w:cs="Times New Roman"/>
          <w:i/>
          <w:sz w:val="20"/>
          <w:szCs w:val="20"/>
        </w:rPr>
        <w:t>Ik ervaar allereerst problemen op het gebied van informatievoorzieningen. Wij werken momenteel met verouderde systemen. Daarnaast is het onderscheid in voorraad, zoals ik bij de vorige vraag al aangaf, een belangrijk punt voor mij.</w:t>
      </w:r>
    </w:p>
    <w:p w:rsidR="004E1ACA" w:rsidRDefault="004E1ACA" w:rsidP="004E1ACA">
      <w:pPr>
        <w:pStyle w:val="Geenafstand"/>
        <w:jc w:val="both"/>
        <w:rPr>
          <w:rFonts w:eastAsia="Times New Roman" w:cs="Times New Roman"/>
          <w:i/>
          <w:sz w:val="20"/>
          <w:szCs w:val="20"/>
        </w:rPr>
      </w:pPr>
    </w:p>
    <w:p w:rsidR="004E1ACA" w:rsidRPr="00301369"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De </w:t>
      </w:r>
      <w:r w:rsidR="00A46FFE">
        <w:rPr>
          <w:rFonts w:eastAsia="Times New Roman" w:cs="Times New Roman"/>
          <w:i/>
          <w:sz w:val="20"/>
          <w:szCs w:val="20"/>
        </w:rPr>
        <w:t>100-procent</w:t>
      </w:r>
      <w:r>
        <w:rPr>
          <w:rFonts w:eastAsia="Times New Roman" w:cs="Times New Roman"/>
          <w:i/>
          <w:sz w:val="20"/>
          <w:szCs w:val="20"/>
        </w:rPr>
        <w:t xml:space="preserve"> aantallen komen voor mij niet te laat. De artikelen in mijn productportfolio hebben een korte </w:t>
      </w:r>
      <w:proofErr w:type="spellStart"/>
      <w:r>
        <w:rPr>
          <w:rFonts w:eastAsia="Times New Roman" w:cs="Times New Roman"/>
          <w:i/>
          <w:sz w:val="20"/>
          <w:szCs w:val="20"/>
        </w:rPr>
        <w:t>leadtime</w:t>
      </w:r>
      <w:proofErr w:type="spellEnd"/>
      <w:r>
        <w:rPr>
          <w:rFonts w:eastAsia="Times New Roman" w:cs="Times New Roman"/>
          <w:i/>
          <w:sz w:val="20"/>
          <w:szCs w:val="20"/>
        </w:rPr>
        <w:t xml:space="preserve"> wa</w:t>
      </w:r>
      <w:r w:rsidR="00A6438E">
        <w:rPr>
          <w:rFonts w:eastAsia="Times New Roman" w:cs="Times New Roman"/>
          <w:i/>
          <w:sz w:val="20"/>
          <w:szCs w:val="20"/>
        </w:rPr>
        <w:t>ardoor ik snel kan schakelen</w:t>
      </w:r>
      <w:r>
        <w:rPr>
          <w:rFonts w:eastAsia="Times New Roman" w:cs="Times New Roman"/>
          <w:i/>
          <w:sz w:val="20"/>
          <w:szCs w:val="20"/>
        </w:rPr>
        <w:t xml:space="preserve"> tussen (interne) klant en leverancier. Op dit gebied ervaar ik dan ook weinig problemen.</w:t>
      </w:r>
    </w:p>
    <w:p w:rsidR="004E1ACA"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Pr>
          <w:rFonts w:eastAsia="Times New Roman" w:cs="Times New Roman"/>
          <w:sz w:val="20"/>
          <w:szCs w:val="20"/>
        </w:rPr>
        <w:t>7</w:t>
      </w:r>
      <w:r w:rsidRPr="000705B2">
        <w:rPr>
          <w:rFonts w:eastAsia="Times New Roman" w:cs="Times New Roman"/>
          <w:sz w:val="20"/>
          <w:szCs w:val="20"/>
        </w:rPr>
        <w:t>. Welke punten zou jij graag in een verbeterd proces/werkwijze terugzien?</w:t>
      </w:r>
    </w:p>
    <w:p w:rsidR="004E1ACA"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Voor bepaalde leveranciers is het belangrijk dat ik in een eerder stadium doorgeef hoeveel ze </w:t>
      </w:r>
      <w:r w:rsidR="00A6438E">
        <w:rPr>
          <w:rFonts w:eastAsia="Times New Roman" w:cs="Times New Roman"/>
          <w:i/>
          <w:sz w:val="20"/>
          <w:szCs w:val="20"/>
        </w:rPr>
        <w:t xml:space="preserve">moeten </w:t>
      </w:r>
      <w:r>
        <w:rPr>
          <w:rFonts w:eastAsia="Times New Roman" w:cs="Times New Roman"/>
          <w:i/>
          <w:sz w:val="20"/>
          <w:szCs w:val="20"/>
        </w:rPr>
        <w:t>leveren tijdens</w:t>
      </w:r>
      <w:r w:rsidR="00A6438E">
        <w:rPr>
          <w:rFonts w:eastAsia="Times New Roman" w:cs="Times New Roman"/>
          <w:i/>
          <w:sz w:val="20"/>
          <w:szCs w:val="20"/>
        </w:rPr>
        <w:t xml:space="preserve"> promotie</w:t>
      </w:r>
      <w:r>
        <w:rPr>
          <w:rFonts w:eastAsia="Times New Roman" w:cs="Times New Roman"/>
          <w:i/>
          <w:sz w:val="20"/>
          <w:szCs w:val="20"/>
        </w:rPr>
        <w:t>. De leverancier moet hier zijn productie</w:t>
      </w:r>
      <w:r w:rsidR="00477D6F">
        <w:rPr>
          <w:rFonts w:eastAsia="Times New Roman" w:cs="Times New Roman"/>
          <w:i/>
          <w:sz w:val="20"/>
          <w:szCs w:val="20"/>
        </w:rPr>
        <w:t>capaciteiten</w:t>
      </w:r>
      <w:r>
        <w:rPr>
          <w:rFonts w:eastAsia="Times New Roman" w:cs="Times New Roman"/>
          <w:i/>
          <w:sz w:val="20"/>
          <w:szCs w:val="20"/>
        </w:rPr>
        <w:t xml:space="preserve"> op aanpassen en zou van ons graag eerder weten welke aantallen er geleverd </w:t>
      </w:r>
      <w:r w:rsidR="00A6438E">
        <w:rPr>
          <w:rFonts w:eastAsia="Times New Roman" w:cs="Times New Roman"/>
          <w:i/>
          <w:sz w:val="20"/>
          <w:szCs w:val="20"/>
        </w:rPr>
        <w:t>moeten worden tijdens een promotie</w:t>
      </w:r>
      <w:r>
        <w:rPr>
          <w:rFonts w:eastAsia="Times New Roman" w:cs="Times New Roman"/>
          <w:i/>
          <w:sz w:val="20"/>
          <w:szCs w:val="20"/>
        </w:rPr>
        <w:t>periode. Echter is ons huidige proces er nog niet op ingericht om dit zo te managen.</w:t>
      </w:r>
    </w:p>
    <w:p w:rsidR="00C664D2" w:rsidRPr="00301369" w:rsidRDefault="00C664D2" w:rsidP="004E1ACA">
      <w:pPr>
        <w:pStyle w:val="Geenafstand"/>
        <w:jc w:val="both"/>
        <w:rPr>
          <w:rFonts w:eastAsia="Times New Roman" w:cs="Times New Roman"/>
          <w:i/>
          <w:sz w:val="20"/>
          <w:szCs w:val="20"/>
        </w:rPr>
      </w:pPr>
    </w:p>
    <w:p w:rsidR="004E1ACA" w:rsidRPr="00301369"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Systeeminrichting zie ik als een belangrijk aspect voor de langere termijn, en daarmee doel ik vooral op het scheiden </w:t>
      </w:r>
      <w:r w:rsidR="003421FA">
        <w:rPr>
          <w:rFonts w:eastAsia="Times New Roman" w:cs="Times New Roman"/>
          <w:i/>
          <w:sz w:val="20"/>
          <w:szCs w:val="20"/>
        </w:rPr>
        <w:t>van voorraad voor de baseline en promoties</w:t>
      </w:r>
      <w:r>
        <w:rPr>
          <w:rFonts w:eastAsia="Times New Roman" w:cs="Times New Roman"/>
          <w:i/>
          <w:sz w:val="20"/>
          <w:szCs w:val="20"/>
        </w:rPr>
        <w:t xml:space="preserve">. Er zou veel verder teruggerekend moeten worden hoeveel er besteld moet worden bij een leverancier </w:t>
      </w:r>
      <w:r w:rsidR="00A6438E">
        <w:rPr>
          <w:rFonts w:eastAsia="Times New Roman" w:cs="Times New Roman"/>
          <w:i/>
          <w:sz w:val="20"/>
          <w:szCs w:val="20"/>
        </w:rPr>
        <w:t>ten opzichte van het</w:t>
      </w:r>
      <w:r>
        <w:rPr>
          <w:rFonts w:eastAsia="Times New Roman" w:cs="Times New Roman"/>
          <w:i/>
          <w:sz w:val="20"/>
          <w:szCs w:val="20"/>
        </w:rPr>
        <w:t xml:space="preserve"> moment waarop dat nu gedaan wordt. Op het moment dat de leverancier eerder weet </w:t>
      </w:r>
      <w:r w:rsidR="00A6438E">
        <w:rPr>
          <w:rFonts w:eastAsia="Times New Roman" w:cs="Times New Roman"/>
          <w:i/>
          <w:sz w:val="20"/>
          <w:szCs w:val="20"/>
        </w:rPr>
        <w:t>welke aantallen hij moet produceren voor onze promotie</w:t>
      </w:r>
      <w:r>
        <w:rPr>
          <w:rFonts w:eastAsia="Times New Roman" w:cs="Times New Roman"/>
          <w:i/>
          <w:sz w:val="20"/>
          <w:szCs w:val="20"/>
        </w:rPr>
        <w:t>s, dan weet ik zeker dat wij ook minder stock-outs zullen hebben.</w:t>
      </w:r>
    </w:p>
    <w:p w:rsidR="004E1ACA" w:rsidRDefault="004E1ACA" w:rsidP="004E1ACA">
      <w:pPr>
        <w:pStyle w:val="Geenafstand"/>
        <w:jc w:val="both"/>
        <w:rPr>
          <w:rFonts w:eastAsia="Times New Roman" w:cs="Times New Roman"/>
          <w:sz w:val="20"/>
          <w:szCs w:val="20"/>
        </w:rPr>
      </w:pPr>
    </w:p>
    <w:p w:rsidR="004E1ACA" w:rsidRPr="007D2E7B" w:rsidRDefault="004E1ACA" w:rsidP="004E1ACA">
      <w:pPr>
        <w:pStyle w:val="Kop2"/>
        <w:numPr>
          <w:ilvl w:val="0"/>
          <w:numId w:val="0"/>
        </w:numPr>
        <w:ind w:left="576" w:hanging="576"/>
        <w:rPr>
          <w:lang w:val="en-GB"/>
        </w:rPr>
      </w:pPr>
      <w:bookmarkStart w:id="99" w:name="_Toc484510786"/>
      <w:r w:rsidRPr="007D2E7B">
        <w:rPr>
          <w:lang w:val="en-GB"/>
        </w:rPr>
        <w:t>Interview I</w:t>
      </w:r>
      <w:r>
        <w:rPr>
          <w:lang w:val="en-GB"/>
        </w:rPr>
        <w:t>II</w:t>
      </w:r>
      <w:r w:rsidRPr="007D2E7B">
        <w:rPr>
          <w:lang w:val="en-GB"/>
        </w:rPr>
        <w:t xml:space="preserve"> – Supply Chain </w:t>
      </w:r>
      <w:proofErr w:type="spellStart"/>
      <w:r w:rsidRPr="007D2E7B">
        <w:rPr>
          <w:lang w:val="en-GB"/>
        </w:rPr>
        <w:t>Coördinator</w:t>
      </w:r>
      <w:bookmarkEnd w:id="99"/>
      <w:proofErr w:type="spellEnd"/>
    </w:p>
    <w:p w:rsidR="004E1ACA" w:rsidRPr="00982831" w:rsidRDefault="004E1ACA" w:rsidP="004E1ACA">
      <w:pPr>
        <w:pStyle w:val="Geenafstand"/>
        <w:jc w:val="both"/>
        <w:rPr>
          <w:rFonts w:eastAsia="Times New Roman" w:cs="Times New Roman"/>
          <w:sz w:val="20"/>
          <w:szCs w:val="20"/>
          <w:lang w:val="en-GB"/>
        </w:rPr>
      </w:pPr>
      <w:r w:rsidRPr="00982831">
        <w:rPr>
          <w:rFonts w:eastAsia="Times New Roman" w:cs="Times New Roman"/>
          <w:b/>
          <w:sz w:val="20"/>
          <w:szCs w:val="20"/>
          <w:lang w:val="en-GB"/>
        </w:rPr>
        <w:t>Interviewe</w:t>
      </w:r>
      <w:r w:rsidRPr="00982831">
        <w:rPr>
          <w:rFonts w:eastAsia="Times New Roman" w:cs="Times New Roman"/>
          <w:sz w:val="20"/>
          <w:szCs w:val="20"/>
          <w:lang w:val="en-GB"/>
        </w:rPr>
        <w:t xml:space="preserve">r: </w:t>
      </w:r>
      <w:proofErr w:type="spellStart"/>
      <w:r w:rsidRPr="00982831">
        <w:rPr>
          <w:rFonts w:eastAsia="Times New Roman" w:cs="Times New Roman"/>
          <w:sz w:val="20"/>
          <w:szCs w:val="20"/>
          <w:lang w:val="en-GB"/>
        </w:rPr>
        <w:t>Arjan</w:t>
      </w:r>
      <w:proofErr w:type="spellEnd"/>
      <w:r w:rsidRPr="00982831">
        <w:rPr>
          <w:rFonts w:eastAsia="Times New Roman" w:cs="Times New Roman"/>
          <w:sz w:val="20"/>
          <w:szCs w:val="20"/>
          <w:lang w:val="en-GB"/>
        </w:rPr>
        <w:t xml:space="preserve"> </w:t>
      </w:r>
      <w:proofErr w:type="spellStart"/>
      <w:r w:rsidRPr="00982831">
        <w:rPr>
          <w:rFonts w:eastAsia="Times New Roman" w:cs="Times New Roman"/>
          <w:sz w:val="20"/>
          <w:szCs w:val="20"/>
          <w:lang w:val="en-GB"/>
        </w:rPr>
        <w:t>Markestein</w:t>
      </w:r>
      <w:proofErr w:type="spellEnd"/>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b/>
          <w:sz w:val="20"/>
          <w:szCs w:val="20"/>
          <w:lang w:val="en-GB"/>
        </w:rPr>
        <w:t>Datum:</w:t>
      </w:r>
      <w:r w:rsidR="00D031AA" w:rsidRPr="00982831">
        <w:rPr>
          <w:rFonts w:eastAsia="Times New Roman" w:cs="Times New Roman"/>
          <w:sz w:val="20"/>
          <w:szCs w:val="20"/>
          <w:lang w:val="en-GB"/>
        </w:rPr>
        <w:t xml:space="preserve"> 29 </w:t>
      </w:r>
      <w:proofErr w:type="spellStart"/>
      <w:r w:rsidR="00D031AA" w:rsidRPr="00982831">
        <w:rPr>
          <w:rFonts w:eastAsia="Times New Roman" w:cs="Times New Roman"/>
          <w:sz w:val="20"/>
          <w:szCs w:val="20"/>
          <w:lang w:val="en-GB"/>
        </w:rPr>
        <w:t>maart</w:t>
      </w:r>
      <w:proofErr w:type="spellEnd"/>
      <w:r w:rsidR="00D031AA" w:rsidRPr="00982831">
        <w:rPr>
          <w:rFonts w:eastAsia="Times New Roman" w:cs="Times New Roman"/>
          <w:sz w:val="20"/>
          <w:szCs w:val="20"/>
          <w:lang w:val="en-GB"/>
        </w:rPr>
        <w:t xml:space="preserve"> 2017</w:t>
      </w:r>
    </w:p>
    <w:p w:rsidR="004E1ACA" w:rsidRPr="007D2E7B" w:rsidRDefault="004E1ACA" w:rsidP="004E1ACA">
      <w:pPr>
        <w:pStyle w:val="Geenafstand"/>
        <w:jc w:val="both"/>
        <w:rPr>
          <w:rFonts w:eastAsia="Times New Roman" w:cs="Times New Roman"/>
          <w:sz w:val="20"/>
          <w:szCs w:val="20"/>
          <w:lang w:val="en-GB"/>
        </w:rPr>
      </w:pPr>
      <w:proofErr w:type="spellStart"/>
      <w:r w:rsidRPr="007D2E7B">
        <w:rPr>
          <w:rFonts w:eastAsia="Times New Roman" w:cs="Times New Roman"/>
          <w:b/>
          <w:sz w:val="20"/>
          <w:szCs w:val="20"/>
          <w:lang w:val="en-GB"/>
        </w:rPr>
        <w:t>Geïnterviewde</w:t>
      </w:r>
      <w:proofErr w:type="spellEnd"/>
      <w:r w:rsidRPr="007D2E7B">
        <w:rPr>
          <w:rFonts w:eastAsia="Times New Roman" w:cs="Times New Roman"/>
          <w:b/>
          <w:sz w:val="20"/>
          <w:szCs w:val="20"/>
          <w:lang w:val="en-GB"/>
        </w:rPr>
        <w:t>:</w:t>
      </w:r>
      <w:r>
        <w:rPr>
          <w:rFonts w:eastAsia="Times New Roman" w:cs="Times New Roman"/>
          <w:sz w:val="20"/>
          <w:szCs w:val="20"/>
          <w:lang w:val="en-GB"/>
        </w:rPr>
        <w:t xml:space="preserve"> Auke Hingstman</w:t>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proofErr w:type="spellStart"/>
      <w:r w:rsidRPr="007D2E7B">
        <w:rPr>
          <w:rFonts w:eastAsia="Times New Roman" w:cs="Times New Roman"/>
          <w:b/>
          <w:sz w:val="20"/>
          <w:szCs w:val="20"/>
          <w:lang w:val="en-GB"/>
        </w:rPr>
        <w:t>Functie</w:t>
      </w:r>
      <w:proofErr w:type="spellEnd"/>
      <w:r w:rsidRPr="007D2E7B">
        <w:rPr>
          <w:rFonts w:eastAsia="Times New Roman" w:cs="Times New Roman"/>
          <w:b/>
          <w:sz w:val="20"/>
          <w:szCs w:val="20"/>
          <w:lang w:val="en-GB"/>
        </w:rPr>
        <w:t xml:space="preserve">: </w:t>
      </w:r>
      <w:r w:rsidRPr="007D2E7B">
        <w:rPr>
          <w:rFonts w:eastAsia="Times New Roman" w:cs="Times New Roman"/>
          <w:sz w:val="20"/>
          <w:szCs w:val="20"/>
          <w:lang w:val="en-GB"/>
        </w:rPr>
        <w:t xml:space="preserve">Supply Chain </w:t>
      </w:r>
      <w:proofErr w:type="spellStart"/>
      <w:r w:rsidRPr="007D2E7B">
        <w:rPr>
          <w:rFonts w:eastAsia="Times New Roman" w:cs="Times New Roman"/>
          <w:sz w:val="20"/>
          <w:szCs w:val="20"/>
          <w:lang w:val="en-GB"/>
        </w:rPr>
        <w:t>Coördinator</w:t>
      </w:r>
      <w:proofErr w:type="spellEnd"/>
    </w:p>
    <w:p w:rsidR="004E1ACA" w:rsidRPr="00D031AA" w:rsidRDefault="004E1ACA" w:rsidP="004E1ACA">
      <w:pPr>
        <w:pStyle w:val="Geenafstand"/>
        <w:jc w:val="both"/>
        <w:rPr>
          <w:rFonts w:eastAsia="Times New Roman" w:cs="Times New Roman"/>
          <w:sz w:val="20"/>
          <w:szCs w:val="20"/>
        </w:rPr>
      </w:pPr>
      <w:r>
        <w:rPr>
          <w:rFonts w:eastAsia="Times New Roman" w:cs="Times New Roman"/>
          <w:b/>
          <w:sz w:val="20"/>
          <w:szCs w:val="20"/>
        </w:rPr>
        <w:t xml:space="preserve">Plaats: </w:t>
      </w:r>
      <w:r>
        <w:rPr>
          <w:rFonts w:eastAsia="Times New Roman" w:cs="Times New Roman"/>
          <w:sz w:val="20"/>
          <w:szCs w:val="20"/>
        </w:rPr>
        <w:t>Amsterdam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Interview gevalideerd op:</w:t>
      </w:r>
      <w:r>
        <w:rPr>
          <w:rFonts w:eastAsia="Times New Roman" w:cs="Times New Roman"/>
          <w:sz w:val="20"/>
          <w:szCs w:val="20"/>
        </w:rPr>
        <w:t xml:space="preserve"> </w:t>
      </w:r>
      <w:r w:rsidR="00D031AA">
        <w:rPr>
          <w:rFonts w:eastAsia="Times New Roman" w:cs="Times New Roman"/>
          <w:sz w:val="20"/>
          <w:szCs w:val="20"/>
        </w:rPr>
        <w:t>5 april 2017</w:t>
      </w:r>
    </w:p>
    <w:p w:rsidR="004E1ACA"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1. Voor welke groep(en) binnen Blokker ben jij verantwoordelijk?</w:t>
      </w:r>
    </w:p>
    <w:p w:rsidR="004E1ACA" w:rsidRPr="000D409A" w:rsidRDefault="004E1ACA" w:rsidP="004E1ACA">
      <w:pPr>
        <w:pStyle w:val="Geenafstand"/>
        <w:jc w:val="both"/>
        <w:rPr>
          <w:rFonts w:eastAsia="Times New Roman" w:cs="Times New Roman"/>
          <w:i/>
          <w:sz w:val="20"/>
          <w:szCs w:val="20"/>
        </w:rPr>
      </w:pPr>
      <w:r w:rsidRPr="000D409A">
        <w:rPr>
          <w:rFonts w:eastAsia="Times New Roman" w:cs="Times New Roman"/>
          <w:i/>
          <w:sz w:val="20"/>
          <w:szCs w:val="20"/>
        </w:rPr>
        <w:t xml:space="preserve">Elektra. </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 xml:space="preserve">2. </w:t>
      </w:r>
      <w:r>
        <w:rPr>
          <w:rFonts w:eastAsia="Times New Roman" w:cs="Times New Roman"/>
          <w:sz w:val="20"/>
          <w:szCs w:val="20"/>
        </w:rPr>
        <w:t>Hoe ligt de verhouding regulier bestellen – folder bestellen in jouw dagelijkse werkzaamheden?</w:t>
      </w:r>
    </w:p>
    <w:p w:rsidR="004E1ACA" w:rsidRPr="000D409A" w:rsidRDefault="00477D6F" w:rsidP="004E1ACA">
      <w:pPr>
        <w:pStyle w:val="Geenafstand"/>
        <w:jc w:val="both"/>
        <w:rPr>
          <w:rFonts w:eastAsia="Times New Roman" w:cs="Times New Roman"/>
          <w:i/>
          <w:sz w:val="20"/>
          <w:szCs w:val="20"/>
        </w:rPr>
      </w:pPr>
      <w:r>
        <w:rPr>
          <w:rFonts w:eastAsia="Times New Roman" w:cs="Times New Roman"/>
          <w:i/>
          <w:sz w:val="20"/>
          <w:szCs w:val="20"/>
        </w:rPr>
        <w:t>Dit ligt aan</w:t>
      </w:r>
      <w:r w:rsidR="004E1ACA">
        <w:rPr>
          <w:rFonts w:eastAsia="Times New Roman" w:cs="Times New Roman"/>
          <w:i/>
          <w:sz w:val="20"/>
          <w:szCs w:val="20"/>
        </w:rPr>
        <w:t xml:space="preserve"> welke artikelen er in de folder staan en hoeveel artikelen hiervan binnen mijn groep vallen. Wat betreft de werkver</w:t>
      </w:r>
      <w:r w:rsidR="00D177D8">
        <w:rPr>
          <w:rFonts w:eastAsia="Times New Roman" w:cs="Times New Roman"/>
          <w:i/>
          <w:sz w:val="20"/>
          <w:szCs w:val="20"/>
        </w:rPr>
        <w:t xml:space="preserve">deling tussen regulier en promoties </w:t>
      </w:r>
      <w:r w:rsidR="004E1ACA">
        <w:rPr>
          <w:rFonts w:eastAsia="Times New Roman" w:cs="Times New Roman"/>
          <w:i/>
          <w:sz w:val="20"/>
          <w:szCs w:val="20"/>
        </w:rPr>
        <w:t>zou ik geen uitspraak durven te doen omdat ik hier weinig inzicht in hebt.</w:t>
      </w:r>
    </w:p>
    <w:p w:rsidR="004E1ACA" w:rsidRPr="000705B2" w:rsidRDefault="004E1ACA" w:rsidP="004E1ACA">
      <w:pPr>
        <w:pStyle w:val="Geenafstand"/>
        <w:jc w:val="both"/>
        <w:rPr>
          <w:rFonts w:eastAsia="Times New Roman" w:cs="Times New Roman"/>
          <w:sz w:val="20"/>
          <w:szCs w:val="20"/>
        </w:rPr>
      </w:pPr>
    </w:p>
    <w:p w:rsidR="004E1ACA" w:rsidRDefault="004E1ACA" w:rsidP="004E1ACA">
      <w:pPr>
        <w:pStyle w:val="Geenafstand"/>
        <w:numPr>
          <w:ilvl w:val="0"/>
          <w:numId w:val="4"/>
        </w:numPr>
        <w:jc w:val="both"/>
        <w:rPr>
          <w:rFonts w:eastAsia="Times New Roman" w:cs="Times New Roman"/>
          <w:sz w:val="20"/>
          <w:szCs w:val="20"/>
        </w:rPr>
      </w:pPr>
      <w:r w:rsidRPr="000705B2">
        <w:rPr>
          <w:rFonts w:eastAsia="Times New Roman" w:cs="Times New Roman"/>
          <w:sz w:val="20"/>
          <w:szCs w:val="20"/>
        </w:rPr>
        <w:t>Welke stappen doorloop jij om van forecast tot bestelhoeveelheid te komen?</w:t>
      </w:r>
    </w:p>
    <w:p w:rsidR="004E1ACA" w:rsidRPr="000D409A"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Mijn benodigde aantallen haal ik uit de </w:t>
      </w:r>
      <w:r w:rsidR="00A46FFE">
        <w:rPr>
          <w:rFonts w:eastAsia="Times New Roman" w:cs="Times New Roman"/>
          <w:i/>
          <w:sz w:val="20"/>
          <w:szCs w:val="20"/>
        </w:rPr>
        <w:t>100-procent</w:t>
      </w:r>
      <w:r>
        <w:rPr>
          <w:rFonts w:eastAsia="Times New Roman" w:cs="Times New Roman"/>
          <w:i/>
          <w:sz w:val="20"/>
          <w:szCs w:val="20"/>
        </w:rPr>
        <w:t xml:space="preserve"> lijst vanuit Ruben en hier baseer ik mijn bestelhoeveelheid op. Echter verschil</w:t>
      </w:r>
      <w:r w:rsidR="00477D6F">
        <w:rPr>
          <w:rFonts w:eastAsia="Times New Roman" w:cs="Times New Roman"/>
          <w:i/>
          <w:sz w:val="20"/>
          <w:szCs w:val="20"/>
        </w:rPr>
        <w:t>t</w:t>
      </w:r>
      <w:r>
        <w:rPr>
          <w:rFonts w:eastAsia="Times New Roman" w:cs="Times New Roman"/>
          <w:i/>
          <w:sz w:val="20"/>
          <w:szCs w:val="20"/>
        </w:rPr>
        <w:t xml:space="preserve"> het per leverfrequentie van de leverancier hoeveel ik in één keer bestel. Philips bijvoorb</w:t>
      </w:r>
      <w:r w:rsidR="00B7430F">
        <w:rPr>
          <w:rFonts w:eastAsia="Times New Roman" w:cs="Times New Roman"/>
          <w:i/>
          <w:sz w:val="20"/>
          <w:szCs w:val="20"/>
        </w:rPr>
        <w:t>eeld plan ik</w:t>
      </w:r>
      <w:r>
        <w:rPr>
          <w:rFonts w:eastAsia="Times New Roman" w:cs="Times New Roman"/>
          <w:i/>
          <w:sz w:val="20"/>
          <w:szCs w:val="20"/>
        </w:rPr>
        <w:t xml:space="preserve"> geleidelijk in zodat er verdeeld over de folder vrachtwagens binnenkomen. </w:t>
      </w:r>
      <w:r w:rsidR="00B7430F">
        <w:rPr>
          <w:rFonts w:eastAsia="Times New Roman" w:cs="Times New Roman"/>
          <w:i/>
          <w:sz w:val="20"/>
          <w:szCs w:val="20"/>
        </w:rPr>
        <w:t>Van l</w:t>
      </w:r>
      <w:r>
        <w:rPr>
          <w:rFonts w:eastAsia="Times New Roman" w:cs="Times New Roman"/>
          <w:i/>
          <w:sz w:val="20"/>
          <w:szCs w:val="20"/>
        </w:rPr>
        <w:t>everanciers met een langere levertijd haal ik in één keer de aantallen binnen.</w:t>
      </w:r>
    </w:p>
    <w:p w:rsidR="004E1ACA" w:rsidRPr="000705B2" w:rsidRDefault="004E1ACA" w:rsidP="004E1ACA">
      <w:pPr>
        <w:pStyle w:val="Geenafstand"/>
        <w:jc w:val="both"/>
        <w:rPr>
          <w:rFonts w:eastAsia="Times New Roman" w:cs="Times New Roman"/>
          <w:sz w:val="20"/>
          <w:szCs w:val="20"/>
        </w:rPr>
      </w:pPr>
    </w:p>
    <w:p w:rsidR="004E1ACA" w:rsidRPr="000705B2" w:rsidRDefault="00B7430F" w:rsidP="00B7430F">
      <w:pPr>
        <w:pStyle w:val="Geenafstand"/>
        <w:numPr>
          <w:ilvl w:val="0"/>
          <w:numId w:val="4"/>
        </w:numPr>
        <w:jc w:val="both"/>
        <w:rPr>
          <w:rFonts w:eastAsia="Times New Roman" w:cs="Times New Roman"/>
          <w:sz w:val="20"/>
          <w:szCs w:val="20"/>
        </w:rPr>
      </w:pPr>
      <w:r>
        <w:rPr>
          <w:rFonts w:eastAsia="Times New Roman" w:cs="Times New Roman"/>
          <w:sz w:val="20"/>
          <w:szCs w:val="20"/>
        </w:rPr>
        <w:t>W</w:t>
      </w:r>
      <w:r w:rsidR="004E1ACA" w:rsidRPr="000705B2">
        <w:rPr>
          <w:rFonts w:eastAsia="Times New Roman" w:cs="Times New Roman"/>
          <w:sz w:val="20"/>
          <w:szCs w:val="20"/>
        </w:rPr>
        <w:t xml:space="preserve">elke factoren </w:t>
      </w:r>
      <w:r w:rsidR="004E1ACA">
        <w:rPr>
          <w:rFonts w:eastAsia="Times New Roman" w:cs="Times New Roman"/>
          <w:sz w:val="20"/>
          <w:szCs w:val="20"/>
        </w:rPr>
        <w:t xml:space="preserve">neem jij mee in de bepaling van de bestelhoeveelheid voor </w:t>
      </w:r>
      <w:r w:rsidR="009226EA">
        <w:rPr>
          <w:rFonts w:eastAsia="Times New Roman" w:cs="Times New Roman"/>
          <w:sz w:val="20"/>
          <w:szCs w:val="20"/>
        </w:rPr>
        <w:t>promotieartikelen</w:t>
      </w:r>
      <w:r w:rsidR="004E1ACA">
        <w:rPr>
          <w:rFonts w:eastAsia="Times New Roman" w:cs="Times New Roman"/>
          <w:sz w:val="20"/>
          <w:szCs w:val="20"/>
        </w:rPr>
        <w:t>?</w:t>
      </w:r>
    </w:p>
    <w:p w:rsidR="004E1ACA" w:rsidRPr="00A51DB1" w:rsidRDefault="004E1ACA" w:rsidP="004E1ACA">
      <w:pPr>
        <w:pStyle w:val="Geenafstand"/>
        <w:jc w:val="both"/>
        <w:rPr>
          <w:rFonts w:eastAsia="Times New Roman" w:cs="Times New Roman"/>
          <w:i/>
          <w:sz w:val="20"/>
          <w:szCs w:val="20"/>
        </w:rPr>
      </w:pPr>
      <w:r>
        <w:rPr>
          <w:rFonts w:eastAsia="Times New Roman" w:cs="Times New Roman"/>
          <w:i/>
          <w:sz w:val="20"/>
          <w:szCs w:val="20"/>
        </w:rPr>
        <w:t>Ik hou</w:t>
      </w:r>
      <w:r w:rsidR="00B7430F">
        <w:rPr>
          <w:rFonts w:eastAsia="Times New Roman" w:cs="Times New Roman"/>
          <w:i/>
          <w:sz w:val="20"/>
          <w:szCs w:val="20"/>
        </w:rPr>
        <w:t>d</w:t>
      </w:r>
      <w:r>
        <w:rPr>
          <w:rFonts w:eastAsia="Times New Roman" w:cs="Times New Roman"/>
          <w:i/>
          <w:sz w:val="20"/>
          <w:szCs w:val="20"/>
        </w:rPr>
        <w:t xml:space="preserve"> geen rekening met verpakkingseenheden (BE) of filiaalvoorraden omdat Ruben in de </w:t>
      </w:r>
      <w:r w:rsidR="00A46FFE">
        <w:rPr>
          <w:rFonts w:eastAsia="Times New Roman" w:cs="Times New Roman"/>
          <w:i/>
          <w:sz w:val="20"/>
          <w:szCs w:val="20"/>
        </w:rPr>
        <w:t>100-procent</w:t>
      </w:r>
      <w:r>
        <w:rPr>
          <w:rFonts w:eastAsia="Times New Roman" w:cs="Times New Roman"/>
          <w:i/>
          <w:sz w:val="20"/>
          <w:szCs w:val="20"/>
        </w:rPr>
        <w:t xml:space="preserve"> aantallen hier al rekening mee heeft gehouden. Echter zegt mijn gevoel</w:t>
      </w:r>
      <w:r w:rsidR="00B7430F">
        <w:rPr>
          <w:rFonts w:eastAsia="Times New Roman" w:cs="Times New Roman"/>
          <w:i/>
          <w:sz w:val="20"/>
          <w:szCs w:val="20"/>
        </w:rPr>
        <w:t xml:space="preserve"> dat Categorie Management in de</w:t>
      </w:r>
      <w:r>
        <w:rPr>
          <w:rFonts w:eastAsia="Times New Roman" w:cs="Times New Roman"/>
          <w:i/>
          <w:sz w:val="20"/>
          <w:szCs w:val="20"/>
        </w:rPr>
        <w:t xml:space="preserve"> bepalin</w:t>
      </w:r>
      <w:r w:rsidR="00B7430F">
        <w:rPr>
          <w:rFonts w:eastAsia="Times New Roman" w:cs="Times New Roman"/>
          <w:i/>
          <w:sz w:val="20"/>
          <w:szCs w:val="20"/>
        </w:rPr>
        <w:t xml:space="preserve">g van de forecast zelden kijkt </w:t>
      </w:r>
      <w:r>
        <w:rPr>
          <w:rFonts w:eastAsia="Times New Roman" w:cs="Times New Roman"/>
          <w:i/>
          <w:sz w:val="20"/>
          <w:szCs w:val="20"/>
        </w:rPr>
        <w:t xml:space="preserve">naar </w:t>
      </w:r>
      <w:proofErr w:type="spellStart"/>
      <w:r>
        <w:rPr>
          <w:rFonts w:eastAsia="Times New Roman" w:cs="Times New Roman"/>
          <w:i/>
          <w:sz w:val="20"/>
          <w:szCs w:val="20"/>
        </w:rPr>
        <w:t>MOQ’s</w:t>
      </w:r>
      <w:proofErr w:type="spellEnd"/>
      <w:r>
        <w:rPr>
          <w:rFonts w:eastAsia="Times New Roman" w:cs="Times New Roman"/>
          <w:i/>
          <w:sz w:val="20"/>
          <w:szCs w:val="20"/>
        </w:rPr>
        <w:t xml:space="preserve">, </w:t>
      </w:r>
      <w:proofErr w:type="spellStart"/>
      <w:r>
        <w:rPr>
          <w:rFonts w:eastAsia="Times New Roman" w:cs="Times New Roman"/>
          <w:i/>
          <w:sz w:val="20"/>
          <w:szCs w:val="20"/>
        </w:rPr>
        <w:t>BE’s</w:t>
      </w:r>
      <w:proofErr w:type="spellEnd"/>
      <w:r>
        <w:rPr>
          <w:rFonts w:eastAsia="Times New Roman" w:cs="Times New Roman"/>
          <w:i/>
          <w:sz w:val="20"/>
          <w:szCs w:val="20"/>
        </w:rPr>
        <w:t xml:space="preserve"> of kolenvoorraden.</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 xml:space="preserve">5. Hoe kijk jij tegen de rol en ondersteuning van Slim4 in het </w:t>
      </w:r>
      <w:proofErr w:type="spellStart"/>
      <w:r w:rsidRPr="000705B2">
        <w:rPr>
          <w:rFonts w:eastAsia="Times New Roman" w:cs="Times New Roman"/>
          <w:sz w:val="20"/>
          <w:szCs w:val="20"/>
        </w:rPr>
        <w:t>forecasting</w:t>
      </w:r>
      <w:proofErr w:type="spellEnd"/>
      <w:r w:rsidRPr="000705B2">
        <w:rPr>
          <w:rFonts w:eastAsia="Times New Roman" w:cs="Times New Roman"/>
          <w:sz w:val="20"/>
          <w:szCs w:val="20"/>
        </w:rPr>
        <w:t xml:space="preserve"> proces aan?</w:t>
      </w:r>
    </w:p>
    <w:p w:rsidR="004E1ACA" w:rsidRPr="000705B2" w:rsidRDefault="004E1ACA" w:rsidP="004E1ACA">
      <w:pPr>
        <w:pStyle w:val="Geenafstand"/>
        <w:jc w:val="both"/>
        <w:rPr>
          <w:rFonts w:eastAsia="Times New Roman" w:cs="Times New Roman"/>
          <w:sz w:val="20"/>
          <w:szCs w:val="20"/>
        </w:rPr>
      </w:pPr>
      <w:r>
        <w:rPr>
          <w:rFonts w:eastAsia="Times New Roman" w:cs="Times New Roman"/>
          <w:i/>
          <w:sz w:val="20"/>
          <w:szCs w:val="20"/>
        </w:rPr>
        <w:t>Ik zie Slim4 als een goede reminder dat ik moet bestellen voor een promotie. Wat betreft het bepalen van de bestelhoeveelheid doe ik er weinig mee.</w:t>
      </w:r>
      <w:r w:rsidRPr="000705B2">
        <w:rPr>
          <w:rFonts w:eastAsia="Times New Roman" w:cs="Times New Roman"/>
          <w:sz w:val="20"/>
          <w:szCs w:val="20"/>
        </w:rPr>
        <w:t xml:space="preserve"> </w:t>
      </w:r>
    </w:p>
    <w:p w:rsidR="004E1ACA" w:rsidRPr="000705B2" w:rsidRDefault="004E1ACA" w:rsidP="004E1ACA">
      <w:pPr>
        <w:pStyle w:val="Geenafstand"/>
        <w:jc w:val="both"/>
        <w:rPr>
          <w:rFonts w:eastAsia="Times New Roman" w:cs="Times New Roman"/>
          <w:sz w:val="20"/>
          <w:szCs w:val="20"/>
        </w:rPr>
      </w:pPr>
    </w:p>
    <w:p w:rsidR="004E1ACA" w:rsidRDefault="004E1ACA" w:rsidP="004E1ACA">
      <w:pPr>
        <w:pStyle w:val="Geenafstand"/>
        <w:tabs>
          <w:tab w:val="left" w:pos="4500"/>
        </w:tabs>
        <w:jc w:val="both"/>
        <w:rPr>
          <w:rFonts w:eastAsia="Times New Roman" w:cs="Times New Roman"/>
          <w:sz w:val="20"/>
          <w:szCs w:val="20"/>
        </w:rPr>
      </w:pPr>
      <w:r>
        <w:rPr>
          <w:rFonts w:eastAsia="Times New Roman" w:cs="Times New Roman"/>
          <w:sz w:val="20"/>
          <w:szCs w:val="20"/>
        </w:rPr>
        <w:t>6</w:t>
      </w:r>
      <w:r w:rsidRPr="000705B2">
        <w:rPr>
          <w:rFonts w:eastAsia="Times New Roman" w:cs="Times New Roman"/>
          <w:sz w:val="20"/>
          <w:szCs w:val="20"/>
        </w:rPr>
        <w:t>. Welke problemen ervaar jij in het huidige</w:t>
      </w:r>
      <w:r>
        <w:rPr>
          <w:rFonts w:eastAsia="Times New Roman" w:cs="Times New Roman"/>
          <w:sz w:val="20"/>
          <w:szCs w:val="20"/>
        </w:rPr>
        <w:t xml:space="preserve"> proces van </w:t>
      </w:r>
      <w:proofErr w:type="spellStart"/>
      <w:r>
        <w:rPr>
          <w:rFonts w:eastAsia="Times New Roman" w:cs="Times New Roman"/>
          <w:sz w:val="20"/>
          <w:szCs w:val="20"/>
        </w:rPr>
        <w:t>forecasting</w:t>
      </w:r>
      <w:proofErr w:type="spellEnd"/>
      <w:r>
        <w:rPr>
          <w:rFonts w:eastAsia="Times New Roman" w:cs="Times New Roman"/>
          <w:sz w:val="20"/>
          <w:szCs w:val="20"/>
        </w:rPr>
        <w:t xml:space="preserve"> en bestellen voor de </w:t>
      </w:r>
      <w:r w:rsidR="009226EA">
        <w:rPr>
          <w:rFonts w:eastAsia="Times New Roman" w:cs="Times New Roman"/>
          <w:sz w:val="20"/>
          <w:szCs w:val="20"/>
        </w:rPr>
        <w:t>promotieartikelen</w:t>
      </w:r>
      <w:r>
        <w:rPr>
          <w:rFonts w:eastAsia="Times New Roman" w:cs="Times New Roman"/>
          <w:sz w:val="20"/>
          <w:szCs w:val="20"/>
        </w:rPr>
        <w:t>?</w:t>
      </w:r>
    </w:p>
    <w:p w:rsidR="004E1ACA"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Ik ondervind weinig problemen met het moment waarop de </w:t>
      </w:r>
      <w:r w:rsidR="00A46FFE">
        <w:rPr>
          <w:rFonts w:eastAsia="Times New Roman" w:cs="Times New Roman"/>
          <w:i/>
          <w:sz w:val="20"/>
          <w:szCs w:val="20"/>
        </w:rPr>
        <w:t>100-procent</w:t>
      </w:r>
      <w:r>
        <w:rPr>
          <w:rFonts w:eastAsia="Times New Roman" w:cs="Times New Roman"/>
          <w:i/>
          <w:sz w:val="20"/>
          <w:szCs w:val="20"/>
        </w:rPr>
        <w:t xml:space="preserve"> aantallen bekend zijn. Philips zijn levertijden zijn kort genoeg om te bestellen nadat de </w:t>
      </w:r>
      <w:r w:rsidR="00A46FFE">
        <w:rPr>
          <w:rFonts w:eastAsia="Times New Roman" w:cs="Times New Roman"/>
          <w:i/>
          <w:sz w:val="20"/>
          <w:szCs w:val="20"/>
        </w:rPr>
        <w:t>100-procent</w:t>
      </w:r>
      <w:r>
        <w:rPr>
          <w:rFonts w:eastAsia="Times New Roman" w:cs="Times New Roman"/>
          <w:i/>
          <w:sz w:val="20"/>
          <w:szCs w:val="20"/>
        </w:rPr>
        <w:t xml:space="preserve"> aantallen bekend zijn.</w:t>
      </w:r>
    </w:p>
    <w:p w:rsidR="004E1ACA" w:rsidRDefault="004E1ACA" w:rsidP="004E1ACA">
      <w:pPr>
        <w:pStyle w:val="Geenafstand"/>
        <w:jc w:val="both"/>
        <w:rPr>
          <w:rFonts w:eastAsia="Times New Roman" w:cs="Times New Roman"/>
          <w:i/>
          <w:sz w:val="20"/>
          <w:szCs w:val="20"/>
        </w:rPr>
      </w:pPr>
    </w:p>
    <w:p w:rsidR="004E1ACA" w:rsidRPr="002873E0" w:rsidRDefault="004E1ACA" w:rsidP="004E1ACA">
      <w:pPr>
        <w:pStyle w:val="Geenafstand"/>
        <w:jc w:val="both"/>
        <w:rPr>
          <w:rFonts w:eastAsia="Times New Roman" w:cs="Times New Roman"/>
          <w:i/>
          <w:sz w:val="20"/>
          <w:szCs w:val="20"/>
        </w:rPr>
      </w:pPr>
      <w:r>
        <w:rPr>
          <w:rFonts w:eastAsia="Times New Roman" w:cs="Times New Roman"/>
          <w:i/>
          <w:sz w:val="20"/>
          <w:szCs w:val="20"/>
        </w:rPr>
        <w:t>Echter wi</w:t>
      </w:r>
      <w:r w:rsidR="00477D6F">
        <w:rPr>
          <w:rFonts w:eastAsia="Times New Roman" w:cs="Times New Roman"/>
          <w:i/>
          <w:sz w:val="20"/>
          <w:szCs w:val="20"/>
        </w:rPr>
        <w:t xml:space="preserve">llen de leveranciers vanwege </w:t>
      </w:r>
      <w:r>
        <w:rPr>
          <w:rFonts w:eastAsia="Times New Roman" w:cs="Times New Roman"/>
          <w:i/>
          <w:sz w:val="20"/>
          <w:szCs w:val="20"/>
        </w:rPr>
        <w:t>productiecapaciteiten eerder inzichtelijk h</w:t>
      </w:r>
      <w:r w:rsidR="00477D6F">
        <w:rPr>
          <w:rFonts w:eastAsia="Times New Roman" w:cs="Times New Roman"/>
          <w:i/>
          <w:sz w:val="20"/>
          <w:szCs w:val="20"/>
        </w:rPr>
        <w:t xml:space="preserve">ebben wat er tijdens een promotieperiode </w:t>
      </w:r>
      <w:r>
        <w:rPr>
          <w:rFonts w:eastAsia="Times New Roman" w:cs="Times New Roman"/>
          <w:i/>
          <w:sz w:val="20"/>
          <w:szCs w:val="20"/>
        </w:rPr>
        <w:t>geleverd moet worden aan Blo</w:t>
      </w:r>
      <w:r w:rsidR="00B7430F">
        <w:rPr>
          <w:rFonts w:eastAsia="Times New Roman" w:cs="Times New Roman"/>
          <w:i/>
          <w:sz w:val="20"/>
          <w:szCs w:val="20"/>
        </w:rPr>
        <w:t>kker. Wat ik nu aan het doen ben,</w:t>
      </w:r>
      <w:r>
        <w:rPr>
          <w:rFonts w:eastAsia="Times New Roman" w:cs="Times New Roman"/>
          <w:i/>
          <w:sz w:val="20"/>
          <w:szCs w:val="20"/>
        </w:rPr>
        <w:t xml:space="preserve"> is om een planning voor </w:t>
      </w:r>
      <w:r w:rsidR="00477D6F">
        <w:rPr>
          <w:rFonts w:eastAsia="Times New Roman" w:cs="Times New Roman"/>
          <w:i/>
          <w:sz w:val="20"/>
          <w:szCs w:val="20"/>
        </w:rPr>
        <w:t xml:space="preserve">de baseline en promoties </w:t>
      </w:r>
      <w:r>
        <w:rPr>
          <w:rFonts w:eastAsia="Times New Roman" w:cs="Times New Roman"/>
          <w:i/>
          <w:sz w:val="20"/>
          <w:szCs w:val="20"/>
        </w:rPr>
        <w:t>te maken. Echter zie je dat artikelen soms in meerdere folders achter elkaar</w:t>
      </w:r>
      <w:r w:rsidR="00477D6F">
        <w:rPr>
          <w:rFonts w:eastAsia="Times New Roman" w:cs="Times New Roman"/>
          <w:i/>
          <w:sz w:val="20"/>
          <w:szCs w:val="20"/>
        </w:rPr>
        <w:t xml:space="preserve"> staan. Stel het artikel loopt in de eerste promotieperiode</w:t>
      </w:r>
      <w:r>
        <w:rPr>
          <w:rFonts w:eastAsia="Times New Roman" w:cs="Times New Roman"/>
          <w:i/>
          <w:sz w:val="20"/>
          <w:szCs w:val="20"/>
        </w:rPr>
        <w:t xml:space="preserve"> harder dan vooraf v</w:t>
      </w:r>
      <w:r w:rsidR="00477D6F">
        <w:rPr>
          <w:rFonts w:eastAsia="Times New Roman" w:cs="Times New Roman"/>
          <w:i/>
          <w:sz w:val="20"/>
          <w:szCs w:val="20"/>
        </w:rPr>
        <w:t xml:space="preserve">oorspeld was, moet ik meer </w:t>
      </w:r>
      <w:r>
        <w:rPr>
          <w:rFonts w:eastAsia="Times New Roman" w:cs="Times New Roman"/>
          <w:i/>
          <w:sz w:val="20"/>
          <w:szCs w:val="20"/>
        </w:rPr>
        <w:t xml:space="preserve">inkopen waardoor het kan zijn dat ik in een volgende </w:t>
      </w:r>
      <w:r w:rsidR="00477D6F">
        <w:rPr>
          <w:rFonts w:eastAsia="Times New Roman" w:cs="Times New Roman"/>
          <w:i/>
          <w:sz w:val="20"/>
          <w:szCs w:val="20"/>
        </w:rPr>
        <w:t>promotieperiode</w:t>
      </w:r>
      <w:r>
        <w:rPr>
          <w:rFonts w:eastAsia="Times New Roman" w:cs="Times New Roman"/>
          <w:i/>
          <w:sz w:val="20"/>
          <w:szCs w:val="20"/>
        </w:rPr>
        <w:t xml:space="preserve"> te wei</w:t>
      </w:r>
      <w:r w:rsidR="00B7430F">
        <w:rPr>
          <w:rFonts w:eastAsia="Times New Roman" w:cs="Times New Roman"/>
          <w:i/>
          <w:sz w:val="20"/>
          <w:szCs w:val="20"/>
        </w:rPr>
        <w:t>nig heb</w:t>
      </w:r>
      <w:r>
        <w:rPr>
          <w:rFonts w:eastAsia="Times New Roman" w:cs="Times New Roman"/>
          <w:i/>
          <w:sz w:val="20"/>
          <w:szCs w:val="20"/>
        </w:rPr>
        <w:t xml:space="preserve">. Op het moment dat artikelen in meerdere folders achter elkaar staan wordt het proces lastiger om te managen omdat ik vooraf niet weet wat ik overhoud of juist te kort kom na een folder. </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Pr>
          <w:rFonts w:eastAsia="Times New Roman" w:cs="Times New Roman"/>
          <w:sz w:val="20"/>
          <w:szCs w:val="20"/>
        </w:rPr>
        <w:t>7</w:t>
      </w:r>
      <w:r w:rsidRPr="000705B2">
        <w:rPr>
          <w:rFonts w:eastAsia="Times New Roman" w:cs="Times New Roman"/>
          <w:sz w:val="20"/>
          <w:szCs w:val="20"/>
        </w:rPr>
        <w:t>. Welke punten zou jij graag in een verbeterd proces/werkwijze terugzien?</w:t>
      </w:r>
    </w:p>
    <w:p w:rsidR="004E1ACA" w:rsidRPr="002873E0"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De procesinrichting voor de promoties kan beter. De forecast zou eerder naar de leveranciers gecommuniceerd moeten worden en de definitieve aantallen moeten </w:t>
      </w:r>
      <w:r w:rsidR="00477D6F">
        <w:rPr>
          <w:rFonts w:eastAsia="Times New Roman" w:cs="Times New Roman"/>
          <w:i/>
          <w:sz w:val="20"/>
          <w:szCs w:val="20"/>
        </w:rPr>
        <w:t xml:space="preserve">eerder </w:t>
      </w:r>
      <w:r>
        <w:rPr>
          <w:rFonts w:eastAsia="Times New Roman" w:cs="Times New Roman"/>
          <w:i/>
          <w:sz w:val="20"/>
          <w:szCs w:val="20"/>
        </w:rPr>
        <w:t xml:space="preserve">worden vastgelegd </w:t>
      </w:r>
      <w:r w:rsidR="00477D6F">
        <w:rPr>
          <w:rFonts w:eastAsia="Times New Roman" w:cs="Times New Roman"/>
          <w:i/>
          <w:sz w:val="20"/>
          <w:szCs w:val="20"/>
        </w:rPr>
        <w:t>bij</w:t>
      </w:r>
      <w:r>
        <w:rPr>
          <w:rFonts w:eastAsia="Times New Roman" w:cs="Times New Roman"/>
          <w:i/>
          <w:sz w:val="20"/>
          <w:szCs w:val="20"/>
        </w:rPr>
        <w:t xml:space="preserve"> de leveranciers. </w:t>
      </w:r>
      <w:r w:rsidR="00477D6F">
        <w:rPr>
          <w:rFonts w:eastAsia="Times New Roman" w:cs="Times New Roman"/>
          <w:i/>
          <w:sz w:val="20"/>
          <w:szCs w:val="20"/>
        </w:rPr>
        <w:t>Zodoende</w:t>
      </w:r>
      <w:r>
        <w:rPr>
          <w:rFonts w:eastAsia="Times New Roman" w:cs="Times New Roman"/>
          <w:i/>
          <w:sz w:val="20"/>
          <w:szCs w:val="20"/>
        </w:rPr>
        <w:t xml:space="preserve"> zijn </w:t>
      </w:r>
      <w:r w:rsidR="00477D6F">
        <w:rPr>
          <w:rFonts w:eastAsia="Times New Roman" w:cs="Times New Roman"/>
          <w:i/>
          <w:sz w:val="20"/>
          <w:szCs w:val="20"/>
        </w:rPr>
        <w:t>promotie</w:t>
      </w:r>
      <w:r>
        <w:rPr>
          <w:rFonts w:eastAsia="Times New Roman" w:cs="Times New Roman"/>
          <w:i/>
          <w:sz w:val="20"/>
          <w:szCs w:val="20"/>
        </w:rPr>
        <w:t>aantallen eerder bekend en weet een leverancie</w:t>
      </w:r>
      <w:r w:rsidR="00B7430F">
        <w:rPr>
          <w:rFonts w:eastAsia="Times New Roman" w:cs="Times New Roman"/>
          <w:i/>
          <w:sz w:val="20"/>
          <w:szCs w:val="20"/>
        </w:rPr>
        <w:t>r eerder wat hij moet produceren,</w:t>
      </w:r>
      <w:r>
        <w:rPr>
          <w:rFonts w:eastAsia="Times New Roman" w:cs="Times New Roman"/>
          <w:i/>
          <w:sz w:val="20"/>
          <w:szCs w:val="20"/>
        </w:rPr>
        <w:t xml:space="preserve"> wat ons meer </w:t>
      </w:r>
      <w:r>
        <w:rPr>
          <w:rFonts w:eastAsia="Times New Roman" w:cs="Times New Roman"/>
          <w:i/>
          <w:sz w:val="20"/>
          <w:szCs w:val="20"/>
        </w:rPr>
        <w:lastRenderedPageBreak/>
        <w:t>zekerheid geeft in het ontvangen van de juiste aantallen. In het huidige proces wordt te kort op de bal gespeeld waardoor voorraadtekorten bij de leverancier niet meer opgevangen kunnen worden. Het geeft daarnaast ook een stukje rust als deze aantallen eerder vast staan.</w:t>
      </w:r>
    </w:p>
    <w:p w:rsidR="004E1ACA" w:rsidRDefault="004E1ACA" w:rsidP="004E1ACA">
      <w:pPr>
        <w:pStyle w:val="Geenafstand"/>
        <w:jc w:val="both"/>
        <w:rPr>
          <w:rFonts w:eastAsia="Times New Roman" w:cs="Times New Roman"/>
          <w:sz w:val="20"/>
          <w:szCs w:val="20"/>
        </w:rPr>
      </w:pPr>
    </w:p>
    <w:p w:rsidR="004E1ACA" w:rsidRPr="007D2E7B" w:rsidRDefault="004E1ACA" w:rsidP="004E1ACA">
      <w:pPr>
        <w:pStyle w:val="Kop2"/>
        <w:numPr>
          <w:ilvl w:val="0"/>
          <w:numId w:val="0"/>
        </w:numPr>
        <w:ind w:left="576" w:hanging="576"/>
        <w:rPr>
          <w:lang w:val="en-GB"/>
        </w:rPr>
      </w:pPr>
      <w:bookmarkStart w:id="100" w:name="_Toc484510787"/>
      <w:r w:rsidRPr="007D2E7B">
        <w:rPr>
          <w:lang w:val="en-GB"/>
        </w:rPr>
        <w:t>Interview I</w:t>
      </w:r>
      <w:r>
        <w:rPr>
          <w:lang w:val="en-GB"/>
        </w:rPr>
        <w:t>V</w:t>
      </w:r>
      <w:r w:rsidRPr="007D2E7B">
        <w:rPr>
          <w:lang w:val="en-GB"/>
        </w:rPr>
        <w:t xml:space="preserve"> – Supply Chain </w:t>
      </w:r>
      <w:proofErr w:type="spellStart"/>
      <w:r w:rsidRPr="007D2E7B">
        <w:rPr>
          <w:lang w:val="en-GB"/>
        </w:rPr>
        <w:t>Coördinator</w:t>
      </w:r>
      <w:bookmarkEnd w:id="100"/>
      <w:proofErr w:type="spellEnd"/>
    </w:p>
    <w:p w:rsidR="004E1ACA" w:rsidRPr="00982831" w:rsidRDefault="004E1ACA" w:rsidP="004E1ACA">
      <w:pPr>
        <w:pStyle w:val="Geenafstand"/>
        <w:jc w:val="both"/>
        <w:rPr>
          <w:rFonts w:eastAsia="Times New Roman" w:cs="Times New Roman"/>
          <w:sz w:val="20"/>
          <w:szCs w:val="20"/>
          <w:lang w:val="en-GB"/>
        </w:rPr>
      </w:pPr>
      <w:r w:rsidRPr="00982831">
        <w:rPr>
          <w:rFonts w:eastAsia="Times New Roman" w:cs="Times New Roman"/>
          <w:b/>
          <w:sz w:val="20"/>
          <w:szCs w:val="20"/>
          <w:lang w:val="en-GB"/>
        </w:rPr>
        <w:t>Interviewe</w:t>
      </w:r>
      <w:r w:rsidRPr="00982831">
        <w:rPr>
          <w:rFonts w:eastAsia="Times New Roman" w:cs="Times New Roman"/>
          <w:sz w:val="20"/>
          <w:szCs w:val="20"/>
          <w:lang w:val="en-GB"/>
        </w:rPr>
        <w:t xml:space="preserve">r: </w:t>
      </w:r>
      <w:proofErr w:type="spellStart"/>
      <w:r w:rsidRPr="00982831">
        <w:rPr>
          <w:rFonts w:eastAsia="Times New Roman" w:cs="Times New Roman"/>
          <w:sz w:val="20"/>
          <w:szCs w:val="20"/>
          <w:lang w:val="en-GB"/>
        </w:rPr>
        <w:t>Arjan</w:t>
      </w:r>
      <w:proofErr w:type="spellEnd"/>
      <w:r w:rsidRPr="00982831">
        <w:rPr>
          <w:rFonts w:eastAsia="Times New Roman" w:cs="Times New Roman"/>
          <w:sz w:val="20"/>
          <w:szCs w:val="20"/>
          <w:lang w:val="en-GB"/>
        </w:rPr>
        <w:t xml:space="preserve"> </w:t>
      </w:r>
      <w:proofErr w:type="spellStart"/>
      <w:r w:rsidRPr="00982831">
        <w:rPr>
          <w:rFonts w:eastAsia="Times New Roman" w:cs="Times New Roman"/>
          <w:sz w:val="20"/>
          <w:szCs w:val="20"/>
          <w:lang w:val="en-GB"/>
        </w:rPr>
        <w:t>Markestein</w:t>
      </w:r>
      <w:proofErr w:type="spellEnd"/>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sz w:val="20"/>
          <w:szCs w:val="20"/>
          <w:lang w:val="en-GB"/>
        </w:rPr>
        <w:tab/>
      </w:r>
      <w:r w:rsidRPr="00982831">
        <w:rPr>
          <w:rFonts w:eastAsia="Times New Roman" w:cs="Times New Roman"/>
          <w:b/>
          <w:sz w:val="20"/>
          <w:szCs w:val="20"/>
          <w:lang w:val="en-GB"/>
        </w:rPr>
        <w:t>Datum:</w:t>
      </w:r>
      <w:r w:rsidR="00D031AA" w:rsidRPr="00982831">
        <w:rPr>
          <w:rFonts w:eastAsia="Times New Roman" w:cs="Times New Roman"/>
          <w:sz w:val="20"/>
          <w:szCs w:val="20"/>
          <w:lang w:val="en-GB"/>
        </w:rPr>
        <w:t xml:space="preserve"> 29 </w:t>
      </w:r>
      <w:proofErr w:type="spellStart"/>
      <w:r w:rsidR="00D031AA" w:rsidRPr="00982831">
        <w:rPr>
          <w:rFonts w:eastAsia="Times New Roman" w:cs="Times New Roman"/>
          <w:sz w:val="20"/>
          <w:szCs w:val="20"/>
          <w:lang w:val="en-GB"/>
        </w:rPr>
        <w:t>maart</w:t>
      </w:r>
      <w:proofErr w:type="spellEnd"/>
      <w:r w:rsidR="00D031AA" w:rsidRPr="00982831">
        <w:rPr>
          <w:rFonts w:eastAsia="Times New Roman" w:cs="Times New Roman"/>
          <w:sz w:val="20"/>
          <w:szCs w:val="20"/>
          <w:lang w:val="en-GB"/>
        </w:rPr>
        <w:t xml:space="preserve"> 2017</w:t>
      </w:r>
    </w:p>
    <w:p w:rsidR="004E1ACA" w:rsidRPr="007D2E7B" w:rsidRDefault="004E1ACA" w:rsidP="004E1ACA">
      <w:pPr>
        <w:pStyle w:val="Geenafstand"/>
        <w:jc w:val="both"/>
        <w:rPr>
          <w:rFonts w:eastAsia="Times New Roman" w:cs="Times New Roman"/>
          <w:sz w:val="20"/>
          <w:szCs w:val="20"/>
          <w:lang w:val="en-GB"/>
        </w:rPr>
      </w:pPr>
      <w:proofErr w:type="spellStart"/>
      <w:r w:rsidRPr="007D2E7B">
        <w:rPr>
          <w:rFonts w:eastAsia="Times New Roman" w:cs="Times New Roman"/>
          <w:b/>
          <w:sz w:val="20"/>
          <w:szCs w:val="20"/>
          <w:lang w:val="en-GB"/>
        </w:rPr>
        <w:t>Geïnterviewde</w:t>
      </w:r>
      <w:proofErr w:type="spellEnd"/>
      <w:r w:rsidRPr="007D2E7B">
        <w:rPr>
          <w:rFonts w:eastAsia="Times New Roman" w:cs="Times New Roman"/>
          <w:b/>
          <w:sz w:val="20"/>
          <w:szCs w:val="20"/>
          <w:lang w:val="en-GB"/>
        </w:rPr>
        <w:t>:</w:t>
      </w:r>
      <w:r>
        <w:rPr>
          <w:rFonts w:eastAsia="Times New Roman" w:cs="Times New Roman"/>
          <w:b/>
          <w:sz w:val="20"/>
          <w:szCs w:val="20"/>
          <w:lang w:val="en-GB"/>
        </w:rPr>
        <w:t xml:space="preserve"> </w:t>
      </w:r>
      <w:r>
        <w:rPr>
          <w:rFonts w:eastAsia="Times New Roman" w:cs="Times New Roman"/>
          <w:sz w:val="20"/>
          <w:szCs w:val="20"/>
          <w:lang w:val="en-GB"/>
        </w:rPr>
        <w:t>Dominic Renting</w:t>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r w:rsidRPr="007D2E7B">
        <w:rPr>
          <w:rFonts w:eastAsia="Times New Roman" w:cs="Times New Roman"/>
          <w:sz w:val="20"/>
          <w:szCs w:val="20"/>
          <w:lang w:val="en-GB"/>
        </w:rPr>
        <w:tab/>
      </w:r>
      <w:proofErr w:type="spellStart"/>
      <w:r w:rsidRPr="007D2E7B">
        <w:rPr>
          <w:rFonts w:eastAsia="Times New Roman" w:cs="Times New Roman"/>
          <w:b/>
          <w:sz w:val="20"/>
          <w:szCs w:val="20"/>
          <w:lang w:val="en-GB"/>
        </w:rPr>
        <w:t>Functie</w:t>
      </w:r>
      <w:proofErr w:type="spellEnd"/>
      <w:r w:rsidRPr="007D2E7B">
        <w:rPr>
          <w:rFonts w:eastAsia="Times New Roman" w:cs="Times New Roman"/>
          <w:b/>
          <w:sz w:val="20"/>
          <w:szCs w:val="20"/>
          <w:lang w:val="en-GB"/>
        </w:rPr>
        <w:t xml:space="preserve">: </w:t>
      </w:r>
      <w:r w:rsidRPr="007D2E7B">
        <w:rPr>
          <w:rFonts w:eastAsia="Times New Roman" w:cs="Times New Roman"/>
          <w:sz w:val="20"/>
          <w:szCs w:val="20"/>
          <w:lang w:val="en-GB"/>
        </w:rPr>
        <w:t xml:space="preserve">Supply Chain </w:t>
      </w:r>
      <w:proofErr w:type="spellStart"/>
      <w:r w:rsidRPr="007D2E7B">
        <w:rPr>
          <w:rFonts w:eastAsia="Times New Roman" w:cs="Times New Roman"/>
          <w:sz w:val="20"/>
          <w:szCs w:val="20"/>
          <w:lang w:val="en-GB"/>
        </w:rPr>
        <w:t>Coördinator</w:t>
      </w:r>
      <w:proofErr w:type="spellEnd"/>
    </w:p>
    <w:p w:rsidR="004E1ACA" w:rsidRPr="00D031AA" w:rsidRDefault="004E1ACA" w:rsidP="004E1ACA">
      <w:pPr>
        <w:pStyle w:val="Geenafstand"/>
        <w:jc w:val="both"/>
        <w:rPr>
          <w:rFonts w:eastAsia="Times New Roman" w:cs="Times New Roman"/>
          <w:sz w:val="20"/>
          <w:szCs w:val="20"/>
        </w:rPr>
      </w:pPr>
      <w:r>
        <w:rPr>
          <w:rFonts w:eastAsia="Times New Roman" w:cs="Times New Roman"/>
          <w:b/>
          <w:sz w:val="20"/>
          <w:szCs w:val="20"/>
        </w:rPr>
        <w:t xml:space="preserve">Plaats: </w:t>
      </w:r>
      <w:r>
        <w:rPr>
          <w:rFonts w:eastAsia="Times New Roman" w:cs="Times New Roman"/>
          <w:sz w:val="20"/>
          <w:szCs w:val="20"/>
        </w:rPr>
        <w:t>Amsterdam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Interview gevalideerd op:</w:t>
      </w:r>
      <w:r>
        <w:rPr>
          <w:rFonts w:eastAsia="Times New Roman" w:cs="Times New Roman"/>
          <w:sz w:val="20"/>
          <w:szCs w:val="20"/>
        </w:rPr>
        <w:t xml:space="preserve"> </w:t>
      </w:r>
      <w:r w:rsidR="00D031AA">
        <w:rPr>
          <w:rFonts w:eastAsia="Times New Roman" w:cs="Times New Roman"/>
          <w:sz w:val="20"/>
          <w:szCs w:val="20"/>
        </w:rPr>
        <w:t>5 april 2017</w:t>
      </w:r>
    </w:p>
    <w:p w:rsidR="004E1ACA" w:rsidRDefault="004E1ACA" w:rsidP="004E1ACA">
      <w:pPr>
        <w:pStyle w:val="Geenafstand"/>
        <w:jc w:val="both"/>
        <w:rPr>
          <w:rFonts w:eastAsia="Times New Roman" w:cs="Times New Roman"/>
          <w:sz w:val="20"/>
          <w:szCs w:val="20"/>
        </w:rPr>
      </w:pPr>
    </w:p>
    <w:p w:rsidR="004E1ACA" w:rsidRPr="002873E0" w:rsidRDefault="004E1ACA" w:rsidP="004E1ACA">
      <w:pPr>
        <w:pStyle w:val="Geenafstand"/>
        <w:jc w:val="both"/>
        <w:rPr>
          <w:rFonts w:eastAsia="Times New Roman" w:cs="Times New Roman"/>
          <w:sz w:val="20"/>
          <w:szCs w:val="20"/>
        </w:rPr>
      </w:pPr>
      <w:r w:rsidRPr="002873E0">
        <w:rPr>
          <w:rFonts w:eastAsia="Times New Roman" w:cs="Times New Roman"/>
          <w:sz w:val="20"/>
          <w:szCs w:val="20"/>
        </w:rPr>
        <w:t>1. Voor welke groep(en) binnen Blokker ben jij verantwoordelijk?</w:t>
      </w:r>
    </w:p>
    <w:p w:rsidR="004E1ACA" w:rsidRPr="002873E0" w:rsidRDefault="004E1ACA" w:rsidP="004E1ACA">
      <w:pPr>
        <w:pStyle w:val="Geenafstand"/>
        <w:jc w:val="both"/>
        <w:rPr>
          <w:rFonts w:eastAsia="Times New Roman" w:cs="Times New Roman"/>
          <w:sz w:val="20"/>
          <w:szCs w:val="20"/>
        </w:rPr>
      </w:pPr>
      <w:r w:rsidRPr="002873E0">
        <w:rPr>
          <w:rFonts w:eastAsia="Times New Roman" w:cs="Times New Roman"/>
          <w:sz w:val="20"/>
          <w:szCs w:val="20"/>
        </w:rPr>
        <w:t>Eten en Tafelen.</w:t>
      </w:r>
    </w:p>
    <w:p w:rsidR="004E1ACA" w:rsidRPr="000705B2" w:rsidRDefault="004E1ACA" w:rsidP="004E1ACA">
      <w:pPr>
        <w:pStyle w:val="Geenafstand"/>
        <w:jc w:val="both"/>
        <w:rPr>
          <w:rFonts w:eastAsia="Times New Roman" w:cs="Times New Roman"/>
          <w:sz w:val="20"/>
          <w:szCs w:val="20"/>
        </w:rPr>
      </w:pPr>
    </w:p>
    <w:p w:rsidR="004E1ACA" w:rsidRDefault="004E1ACA" w:rsidP="004E1ACA">
      <w:pPr>
        <w:pStyle w:val="Geenafstand"/>
        <w:jc w:val="both"/>
        <w:rPr>
          <w:rFonts w:eastAsia="Times New Roman" w:cs="Times New Roman"/>
          <w:sz w:val="20"/>
          <w:szCs w:val="20"/>
        </w:rPr>
      </w:pPr>
      <w:r>
        <w:rPr>
          <w:rFonts w:eastAsia="Times New Roman" w:cs="Times New Roman"/>
          <w:sz w:val="20"/>
          <w:szCs w:val="20"/>
        </w:rPr>
        <w:t>2. Hoe ligt de verhouding regulier bestellen – folder bestellen in jouw dagelijkse werkzaamheden?</w:t>
      </w:r>
    </w:p>
    <w:p w:rsidR="004E1ACA" w:rsidRPr="00F931B0"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Het aantal promoties binnen mijn leveranciers valt mee </w:t>
      </w:r>
      <w:r w:rsidR="00B7430F">
        <w:rPr>
          <w:rFonts w:eastAsia="Times New Roman" w:cs="Times New Roman"/>
          <w:i/>
          <w:sz w:val="20"/>
          <w:szCs w:val="20"/>
        </w:rPr>
        <w:t xml:space="preserve">in vergelijking met </w:t>
      </w:r>
      <w:r>
        <w:rPr>
          <w:rFonts w:eastAsia="Times New Roman" w:cs="Times New Roman"/>
          <w:i/>
          <w:sz w:val="20"/>
          <w:szCs w:val="20"/>
        </w:rPr>
        <w:t xml:space="preserve">andere bestellers. De meeste promoties die in mijn productportfolio zitten zijn eenmalig. Eenmalige artikelen zijn het </w:t>
      </w:r>
      <w:r w:rsidR="00B7430F">
        <w:rPr>
          <w:rFonts w:eastAsia="Times New Roman" w:cs="Times New Roman"/>
          <w:i/>
          <w:sz w:val="20"/>
          <w:szCs w:val="20"/>
        </w:rPr>
        <w:t>ge</w:t>
      </w:r>
      <w:r>
        <w:rPr>
          <w:rFonts w:eastAsia="Times New Roman" w:cs="Times New Roman"/>
          <w:i/>
          <w:sz w:val="20"/>
          <w:szCs w:val="20"/>
        </w:rPr>
        <w:t>makkelijkst te managen qua promoties om</w:t>
      </w:r>
      <w:r w:rsidR="00A6438E">
        <w:rPr>
          <w:rFonts w:eastAsia="Times New Roman" w:cs="Times New Roman"/>
          <w:i/>
          <w:sz w:val="20"/>
          <w:szCs w:val="20"/>
        </w:rPr>
        <w:t xml:space="preserve">dat het aantal wat </w:t>
      </w:r>
      <w:proofErr w:type="spellStart"/>
      <w:r w:rsidR="00A6438E">
        <w:rPr>
          <w:rFonts w:eastAsia="Times New Roman" w:cs="Times New Roman"/>
          <w:i/>
          <w:sz w:val="20"/>
          <w:szCs w:val="20"/>
        </w:rPr>
        <w:t>geforcast</w:t>
      </w:r>
      <w:proofErr w:type="spellEnd"/>
      <w:r w:rsidR="00A6438E">
        <w:rPr>
          <w:rFonts w:eastAsia="Times New Roman" w:cs="Times New Roman"/>
          <w:i/>
          <w:sz w:val="20"/>
          <w:szCs w:val="20"/>
        </w:rPr>
        <w:t xml:space="preserve"> is, </w:t>
      </w:r>
      <w:r>
        <w:rPr>
          <w:rFonts w:eastAsia="Times New Roman" w:cs="Times New Roman"/>
          <w:i/>
          <w:sz w:val="20"/>
          <w:szCs w:val="20"/>
        </w:rPr>
        <w:t>ook het aantal is wat ik moet bestellen. Echter verschilt het per folder hoelang ik bezig ben met het bestellen voor de promoties</w:t>
      </w:r>
      <w:r w:rsidR="00B7430F">
        <w:rPr>
          <w:rFonts w:eastAsia="Times New Roman" w:cs="Times New Roman"/>
          <w:i/>
          <w:sz w:val="20"/>
          <w:szCs w:val="20"/>
        </w:rPr>
        <w:t>.</w:t>
      </w:r>
    </w:p>
    <w:p w:rsidR="004E1ACA" w:rsidRPr="000705B2" w:rsidRDefault="004E1ACA" w:rsidP="004E1ACA">
      <w:pPr>
        <w:pStyle w:val="Geenafstand"/>
        <w:jc w:val="both"/>
        <w:rPr>
          <w:rFonts w:eastAsia="Times New Roman" w:cs="Times New Roman"/>
          <w:sz w:val="20"/>
          <w:szCs w:val="20"/>
        </w:rPr>
      </w:pPr>
    </w:p>
    <w:p w:rsidR="004E1ACA" w:rsidRPr="000D409A" w:rsidRDefault="004E1ACA" w:rsidP="004E1ACA">
      <w:pPr>
        <w:pStyle w:val="Geenafstand"/>
        <w:numPr>
          <w:ilvl w:val="0"/>
          <w:numId w:val="24"/>
        </w:numPr>
        <w:jc w:val="both"/>
        <w:rPr>
          <w:rFonts w:eastAsia="Times New Roman" w:cs="Times New Roman"/>
          <w:sz w:val="20"/>
          <w:szCs w:val="20"/>
        </w:rPr>
      </w:pPr>
      <w:r w:rsidRPr="000705B2">
        <w:rPr>
          <w:rFonts w:eastAsia="Times New Roman" w:cs="Times New Roman"/>
          <w:sz w:val="20"/>
          <w:szCs w:val="20"/>
        </w:rPr>
        <w:t>Welke stappen doorloop jij om van forecast tot bestelhoeveelheid te komen?</w:t>
      </w:r>
    </w:p>
    <w:p w:rsidR="004E1ACA" w:rsidRPr="00C52CA6"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Ik begin met het openen van de ordergenerator in Slim4. Vervolgens open ik de folderbewakingslijst, waar de </w:t>
      </w:r>
      <w:r w:rsidR="00A46FFE">
        <w:rPr>
          <w:rFonts w:eastAsia="Times New Roman" w:cs="Times New Roman"/>
          <w:i/>
          <w:sz w:val="20"/>
          <w:szCs w:val="20"/>
        </w:rPr>
        <w:t>100-procent</w:t>
      </w:r>
      <w:r w:rsidR="00A6438E">
        <w:rPr>
          <w:rFonts w:eastAsia="Times New Roman" w:cs="Times New Roman"/>
          <w:i/>
          <w:sz w:val="20"/>
          <w:szCs w:val="20"/>
        </w:rPr>
        <w:t xml:space="preserve"> aantallen in staan. D</w:t>
      </w:r>
      <w:r>
        <w:rPr>
          <w:rFonts w:eastAsia="Times New Roman" w:cs="Times New Roman"/>
          <w:i/>
          <w:sz w:val="20"/>
          <w:szCs w:val="20"/>
        </w:rPr>
        <w:t>eze twee schermen zet ik naast elkaar. Ik kijk wat ik momenteel in mijn distributiecentrum heb liggen en beoordeel of dit al</w:t>
      </w:r>
      <w:r w:rsidR="003421FA">
        <w:rPr>
          <w:rFonts w:eastAsia="Times New Roman" w:cs="Times New Roman"/>
          <w:i/>
          <w:sz w:val="20"/>
          <w:szCs w:val="20"/>
        </w:rPr>
        <w:t>lemaal nodig is voor de baseline</w:t>
      </w:r>
      <w:r>
        <w:rPr>
          <w:rFonts w:eastAsia="Times New Roman" w:cs="Times New Roman"/>
          <w:i/>
          <w:sz w:val="20"/>
          <w:szCs w:val="20"/>
        </w:rPr>
        <w:t xml:space="preserve"> uitstroom. Op basis hiervan bestel ik wat nodig is. </w:t>
      </w:r>
      <w:r w:rsidR="00A6438E">
        <w:rPr>
          <w:rFonts w:eastAsia="Times New Roman" w:cs="Times New Roman"/>
          <w:i/>
          <w:sz w:val="20"/>
          <w:szCs w:val="20"/>
        </w:rPr>
        <w:t>De promotieaantallen probeer is te spreiden naar binnenkomst in het distributiecentrum.</w:t>
      </w:r>
      <w:r>
        <w:rPr>
          <w:rFonts w:eastAsia="Times New Roman" w:cs="Times New Roman"/>
          <w:i/>
          <w:sz w:val="20"/>
          <w:szCs w:val="20"/>
        </w:rPr>
        <w:t xml:space="preserve"> </w:t>
      </w:r>
    </w:p>
    <w:p w:rsidR="004E1ACA" w:rsidRPr="000705B2" w:rsidRDefault="004E1ACA" w:rsidP="004E1ACA">
      <w:pPr>
        <w:pStyle w:val="Geenafstand"/>
        <w:jc w:val="both"/>
        <w:rPr>
          <w:rFonts w:eastAsia="Times New Roman" w:cs="Times New Roman"/>
          <w:sz w:val="20"/>
          <w:szCs w:val="20"/>
        </w:rPr>
      </w:pPr>
    </w:p>
    <w:p w:rsidR="004E1ACA" w:rsidRPr="00C52CA6" w:rsidRDefault="00B7430F" w:rsidP="004E1ACA">
      <w:pPr>
        <w:pStyle w:val="Geenafstand"/>
        <w:jc w:val="both"/>
        <w:rPr>
          <w:rFonts w:eastAsia="Times New Roman" w:cs="Times New Roman"/>
          <w:i/>
          <w:sz w:val="20"/>
          <w:szCs w:val="20"/>
        </w:rPr>
      </w:pPr>
      <w:r>
        <w:rPr>
          <w:rFonts w:eastAsia="Times New Roman" w:cs="Times New Roman"/>
          <w:sz w:val="20"/>
          <w:szCs w:val="20"/>
        </w:rPr>
        <w:t>4. W</w:t>
      </w:r>
      <w:r w:rsidR="004E1ACA" w:rsidRPr="000705B2">
        <w:rPr>
          <w:rFonts w:eastAsia="Times New Roman" w:cs="Times New Roman"/>
          <w:sz w:val="20"/>
          <w:szCs w:val="20"/>
        </w:rPr>
        <w:t xml:space="preserve">elke factoren </w:t>
      </w:r>
      <w:r w:rsidR="004E1ACA">
        <w:rPr>
          <w:rFonts w:eastAsia="Times New Roman" w:cs="Times New Roman"/>
          <w:sz w:val="20"/>
          <w:szCs w:val="20"/>
        </w:rPr>
        <w:t xml:space="preserve">neem jij mee in de bepaling van de bestelhoeveelheid voor </w:t>
      </w:r>
      <w:r w:rsidR="009226EA">
        <w:rPr>
          <w:rFonts w:eastAsia="Times New Roman" w:cs="Times New Roman"/>
          <w:sz w:val="20"/>
          <w:szCs w:val="20"/>
        </w:rPr>
        <w:t>promotieartikelen</w:t>
      </w:r>
      <w:r w:rsidR="004E1ACA">
        <w:rPr>
          <w:rFonts w:eastAsia="Times New Roman" w:cs="Times New Roman"/>
          <w:sz w:val="20"/>
          <w:szCs w:val="20"/>
        </w:rPr>
        <w:t>?</w:t>
      </w:r>
      <w:r w:rsidR="004E1ACA">
        <w:rPr>
          <w:rFonts w:eastAsia="Times New Roman" w:cs="Times New Roman"/>
          <w:sz w:val="20"/>
          <w:szCs w:val="20"/>
        </w:rPr>
        <w:br/>
      </w:r>
      <w:r w:rsidR="004E1ACA">
        <w:rPr>
          <w:rFonts w:eastAsia="Times New Roman" w:cs="Times New Roman"/>
          <w:i/>
          <w:sz w:val="20"/>
          <w:szCs w:val="20"/>
        </w:rPr>
        <w:t>In het bepalen van de aantallen hou</w:t>
      </w:r>
      <w:r>
        <w:rPr>
          <w:rFonts w:eastAsia="Times New Roman" w:cs="Times New Roman"/>
          <w:i/>
          <w:sz w:val="20"/>
          <w:szCs w:val="20"/>
        </w:rPr>
        <w:t>d</w:t>
      </w:r>
      <w:r w:rsidR="004E1ACA">
        <w:rPr>
          <w:rFonts w:eastAsia="Times New Roman" w:cs="Times New Roman"/>
          <w:i/>
          <w:sz w:val="20"/>
          <w:szCs w:val="20"/>
        </w:rPr>
        <w:t xml:space="preserve"> ik rekening met hoeveel </w:t>
      </w:r>
      <w:r w:rsidR="00A6438E">
        <w:rPr>
          <w:rFonts w:eastAsia="Times New Roman" w:cs="Times New Roman"/>
          <w:i/>
          <w:sz w:val="20"/>
          <w:szCs w:val="20"/>
        </w:rPr>
        <w:t xml:space="preserve">voorraad </w:t>
      </w:r>
      <w:r w:rsidR="004E1ACA">
        <w:rPr>
          <w:rFonts w:eastAsia="Times New Roman" w:cs="Times New Roman"/>
          <w:i/>
          <w:sz w:val="20"/>
          <w:szCs w:val="20"/>
        </w:rPr>
        <w:t xml:space="preserve">er </w:t>
      </w:r>
      <w:r w:rsidR="00A6438E">
        <w:rPr>
          <w:rFonts w:eastAsia="Times New Roman" w:cs="Times New Roman"/>
          <w:i/>
          <w:sz w:val="20"/>
          <w:szCs w:val="20"/>
        </w:rPr>
        <w:t>al in het distributiecentrum l</w:t>
      </w:r>
      <w:r w:rsidR="004E1ACA">
        <w:rPr>
          <w:rFonts w:eastAsia="Times New Roman" w:cs="Times New Roman"/>
          <w:i/>
          <w:sz w:val="20"/>
          <w:szCs w:val="20"/>
        </w:rPr>
        <w:t>igt. Filiaalvoorraden heb ik niet inzichtelijk en neem ik niet mee in de afweging.</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sidRPr="000705B2">
        <w:rPr>
          <w:rFonts w:eastAsia="Times New Roman" w:cs="Times New Roman"/>
          <w:sz w:val="20"/>
          <w:szCs w:val="20"/>
        </w:rPr>
        <w:t xml:space="preserve">5. Hoe kijk jij tegen de rol en ondersteuning van Slim4 in het </w:t>
      </w:r>
      <w:proofErr w:type="spellStart"/>
      <w:r w:rsidRPr="000705B2">
        <w:rPr>
          <w:rFonts w:eastAsia="Times New Roman" w:cs="Times New Roman"/>
          <w:sz w:val="20"/>
          <w:szCs w:val="20"/>
        </w:rPr>
        <w:t>forecasting</w:t>
      </w:r>
      <w:proofErr w:type="spellEnd"/>
      <w:r w:rsidRPr="000705B2">
        <w:rPr>
          <w:rFonts w:eastAsia="Times New Roman" w:cs="Times New Roman"/>
          <w:sz w:val="20"/>
          <w:szCs w:val="20"/>
        </w:rPr>
        <w:t xml:space="preserve"> proces aan?</w:t>
      </w:r>
    </w:p>
    <w:p w:rsidR="003A065B" w:rsidRDefault="004E1ACA" w:rsidP="004E1ACA">
      <w:pPr>
        <w:pStyle w:val="Geenafstand"/>
        <w:jc w:val="both"/>
        <w:rPr>
          <w:rFonts w:eastAsia="Times New Roman" w:cs="Times New Roman"/>
          <w:i/>
          <w:sz w:val="20"/>
          <w:szCs w:val="20"/>
        </w:rPr>
      </w:pPr>
      <w:r>
        <w:rPr>
          <w:rFonts w:eastAsia="Times New Roman" w:cs="Times New Roman"/>
          <w:i/>
          <w:sz w:val="20"/>
          <w:szCs w:val="20"/>
        </w:rPr>
        <w:t xml:space="preserve">In Slim4 zie ik </w:t>
      </w:r>
      <w:r w:rsidR="003421FA">
        <w:rPr>
          <w:rFonts w:eastAsia="Times New Roman" w:cs="Times New Roman"/>
          <w:i/>
          <w:sz w:val="20"/>
          <w:szCs w:val="20"/>
        </w:rPr>
        <w:t>geen splitsing in de baselinevoorraad en promotievoorraad</w:t>
      </w:r>
      <w:r>
        <w:rPr>
          <w:rFonts w:eastAsia="Times New Roman" w:cs="Times New Roman"/>
          <w:i/>
          <w:sz w:val="20"/>
          <w:szCs w:val="20"/>
        </w:rPr>
        <w:t>. Daarnaast is Slim4 niet altijd even betrouwbaar. De promotie</w:t>
      </w:r>
      <w:r w:rsidR="003A065B">
        <w:rPr>
          <w:rFonts w:eastAsia="Times New Roman" w:cs="Times New Roman"/>
          <w:i/>
          <w:sz w:val="20"/>
          <w:szCs w:val="20"/>
        </w:rPr>
        <w:t>aantallen staan in Slim4 geladen aan het begin van de promotieweek</w:t>
      </w:r>
      <w:r>
        <w:rPr>
          <w:rFonts w:eastAsia="Times New Roman" w:cs="Times New Roman"/>
          <w:i/>
          <w:sz w:val="20"/>
          <w:szCs w:val="20"/>
        </w:rPr>
        <w:t xml:space="preserve"> </w:t>
      </w:r>
      <w:r w:rsidR="003A065B">
        <w:rPr>
          <w:rFonts w:eastAsia="Times New Roman" w:cs="Times New Roman"/>
          <w:i/>
          <w:sz w:val="20"/>
          <w:szCs w:val="20"/>
        </w:rPr>
        <w:t>Afhankelijk van de leverancier meldt Slim4 dat ik alles in één keer moet binnenhalen, terwijl ik bij sommige leveranciers dagelijks kan bestellen en daardoor de order zou kunnen spreiden.</w:t>
      </w:r>
    </w:p>
    <w:p w:rsidR="004E1ACA" w:rsidRPr="0047581B" w:rsidRDefault="003A065B" w:rsidP="004E1ACA">
      <w:pPr>
        <w:pStyle w:val="Geenafstand"/>
        <w:jc w:val="both"/>
        <w:rPr>
          <w:rFonts w:eastAsia="Times New Roman" w:cs="Times New Roman"/>
          <w:i/>
          <w:sz w:val="20"/>
          <w:szCs w:val="20"/>
        </w:rPr>
      </w:pPr>
      <w:r w:rsidRPr="0047581B">
        <w:rPr>
          <w:rFonts w:eastAsia="Times New Roman" w:cs="Times New Roman"/>
          <w:i/>
          <w:sz w:val="20"/>
          <w:szCs w:val="20"/>
        </w:rPr>
        <w:t xml:space="preserve"> </w:t>
      </w:r>
    </w:p>
    <w:p w:rsidR="004E1ACA" w:rsidRDefault="004E1ACA" w:rsidP="004E1ACA">
      <w:pPr>
        <w:pStyle w:val="Geenafstand"/>
        <w:tabs>
          <w:tab w:val="left" w:pos="4500"/>
        </w:tabs>
        <w:jc w:val="both"/>
        <w:rPr>
          <w:rFonts w:eastAsia="Times New Roman" w:cs="Times New Roman"/>
          <w:sz w:val="20"/>
          <w:szCs w:val="20"/>
        </w:rPr>
      </w:pPr>
      <w:r>
        <w:rPr>
          <w:rFonts w:eastAsia="Times New Roman" w:cs="Times New Roman"/>
          <w:sz w:val="20"/>
          <w:szCs w:val="20"/>
        </w:rPr>
        <w:t>6</w:t>
      </w:r>
      <w:r w:rsidRPr="000705B2">
        <w:rPr>
          <w:rFonts w:eastAsia="Times New Roman" w:cs="Times New Roman"/>
          <w:sz w:val="20"/>
          <w:szCs w:val="20"/>
        </w:rPr>
        <w:t>. Welke problemen ervaar jij in het huidige</w:t>
      </w:r>
      <w:r>
        <w:rPr>
          <w:rFonts w:eastAsia="Times New Roman" w:cs="Times New Roman"/>
          <w:sz w:val="20"/>
          <w:szCs w:val="20"/>
        </w:rPr>
        <w:t xml:space="preserve"> proces van </w:t>
      </w:r>
      <w:proofErr w:type="spellStart"/>
      <w:r>
        <w:rPr>
          <w:rFonts w:eastAsia="Times New Roman" w:cs="Times New Roman"/>
          <w:sz w:val="20"/>
          <w:szCs w:val="20"/>
        </w:rPr>
        <w:t>forecasting</w:t>
      </w:r>
      <w:proofErr w:type="spellEnd"/>
      <w:r>
        <w:rPr>
          <w:rFonts w:eastAsia="Times New Roman" w:cs="Times New Roman"/>
          <w:sz w:val="20"/>
          <w:szCs w:val="20"/>
        </w:rPr>
        <w:t xml:space="preserve"> en bestellen voor de </w:t>
      </w:r>
      <w:r w:rsidR="009226EA">
        <w:rPr>
          <w:rFonts w:eastAsia="Times New Roman" w:cs="Times New Roman"/>
          <w:sz w:val="20"/>
          <w:szCs w:val="20"/>
        </w:rPr>
        <w:t>promotieartikelen</w:t>
      </w:r>
      <w:r>
        <w:rPr>
          <w:rFonts w:eastAsia="Times New Roman" w:cs="Times New Roman"/>
          <w:sz w:val="20"/>
          <w:szCs w:val="20"/>
        </w:rPr>
        <w:t>?</w:t>
      </w:r>
    </w:p>
    <w:p w:rsidR="004E1ACA" w:rsidRPr="0047581B" w:rsidRDefault="004E1ACA" w:rsidP="004E1ACA">
      <w:pPr>
        <w:pStyle w:val="Geenafstand"/>
        <w:tabs>
          <w:tab w:val="left" w:pos="4500"/>
        </w:tabs>
        <w:jc w:val="both"/>
        <w:rPr>
          <w:rFonts w:eastAsia="Times New Roman" w:cs="Times New Roman"/>
          <w:i/>
          <w:sz w:val="20"/>
          <w:szCs w:val="20"/>
        </w:rPr>
      </w:pPr>
      <w:r>
        <w:rPr>
          <w:rFonts w:eastAsia="Times New Roman" w:cs="Times New Roman"/>
          <w:i/>
          <w:sz w:val="20"/>
          <w:szCs w:val="20"/>
        </w:rPr>
        <w:t>Het huidige proces is erg foutgevoelig omdat je te maken hebt met verschillende personen die ook verschillende interpretaties hebben wat betreft de aantallen voor de folder. Informatie is laat bekend</w:t>
      </w:r>
      <w:r w:rsidR="00B7430F">
        <w:rPr>
          <w:rFonts w:eastAsia="Times New Roman" w:cs="Times New Roman"/>
          <w:i/>
          <w:sz w:val="20"/>
          <w:szCs w:val="20"/>
        </w:rPr>
        <w:t>,</w:t>
      </w:r>
      <w:r>
        <w:rPr>
          <w:rFonts w:eastAsia="Times New Roman" w:cs="Times New Roman"/>
          <w:i/>
          <w:sz w:val="20"/>
          <w:szCs w:val="20"/>
        </w:rPr>
        <w:t xml:space="preserve"> waardoor het niet alleen voor ons last</w:t>
      </w:r>
      <w:r w:rsidR="003A065B">
        <w:rPr>
          <w:rFonts w:eastAsia="Times New Roman" w:cs="Times New Roman"/>
          <w:i/>
          <w:sz w:val="20"/>
          <w:szCs w:val="20"/>
        </w:rPr>
        <w:t>ig is met bestellen,</w:t>
      </w:r>
      <w:r>
        <w:rPr>
          <w:rFonts w:eastAsia="Times New Roman" w:cs="Times New Roman"/>
          <w:i/>
          <w:sz w:val="20"/>
          <w:szCs w:val="20"/>
        </w:rPr>
        <w:t xml:space="preserve"> maar ook voo</w:t>
      </w:r>
      <w:r w:rsidR="003A065B">
        <w:rPr>
          <w:rFonts w:eastAsia="Times New Roman" w:cs="Times New Roman"/>
          <w:i/>
          <w:sz w:val="20"/>
          <w:szCs w:val="20"/>
        </w:rPr>
        <w:t xml:space="preserve">r de inslagplannen in het distributiecentrum. Het is </w:t>
      </w:r>
      <w:r>
        <w:rPr>
          <w:rFonts w:eastAsia="Times New Roman" w:cs="Times New Roman"/>
          <w:i/>
          <w:sz w:val="20"/>
          <w:szCs w:val="20"/>
        </w:rPr>
        <w:t>lastig om de operatie goed te plannen</w:t>
      </w:r>
      <w:r w:rsidR="00B7430F">
        <w:rPr>
          <w:rFonts w:eastAsia="Times New Roman" w:cs="Times New Roman"/>
          <w:i/>
          <w:sz w:val="20"/>
          <w:szCs w:val="20"/>
        </w:rPr>
        <w:t>,</w:t>
      </w:r>
      <w:r>
        <w:rPr>
          <w:rFonts w:eastAsia="Times New Roman" w:cs="Times New Roman"/>
          <w:i/>
          <w:sz w:val="20"/>
          <w:szCs w:val="20"/>
        </w:rPr>
        <w:t xml:space="preserve"> doordat er zo kort op de bal gespeeld wordt. Daarnaast k</w:t>
      </w:r>
      <w:r w:rsidR="003A065B">
        <w:rPr>
          <w:rFonts w:eastAsia="Times New Roman" w:cs="Times New Roman"/>
          <w:i/>
          <w:sz w:val="20"/>
          <w:szCs w:val="20"/>
        </w:rPr>
        <w:t>an het verschil tussen forecast</w:t>
      </w:r>
      <w:r>
        <w:rPr>
          <w:rFonts w:eastAsia="Times New Roman" w:cs="Times New Roman"/>
          <w:i/>
          <w:sz w:val="20"/>
          <w:szCs w:val="20"/>
        </w:rPr>
        <w:t>aantallen en werkelijke uitlevering groot zijn.</w:t>
      </w:r>
      <w:r w:rsidRPr="0047581B">
        <w:rPr>
          <w:rFonts w:eastAsia="Times New Roman" w:cs="Times New Roman"/>
          <w:i/>
          <w:sz w:val="20"/>
          <w:szCs w:val="20"/>
        </w:rPr>
        <w:t xml:space="preserve"> </w:t>
      </w:r>
    </w:p>
    <w:p w:rsidR="004E1ACA" w:rsidRPr="000705B2" w:rsidRDefault="004E1ACA" w:rsidP="004E1ACA">
      <w:pPr>
        <w:pStyle w:val="Geenafstand"/>
        <w:jc w:val="both"/>
        <w:rPr>
          <w:rFonts w:eastAsia="Times New Roman" w:cs="Times New Roman"/>
          <w:sz w:val="20"/>
          <w:szCs w:val="20"/>
        </w:rPr>
      </w:pPr>
    </w:p>
    <w:p w:rsidR="004E1ACA" w:rsidRPr="000705B2" w:rsidRDefault="004E1ACA" w:rsidP="004E1ACA">
      <w:pPr>
        <w:pStyle w:val="Geenafstand"/>
        <w:jc w:val="both"/>
        <w:rPr>
          <w:rFonts w:eastAsia="Times New Roman" w:cs="Times New Roman"/>
          <w:sz w:val="20"/>
          <w:szCs w:val="20"/>
        </w:rPr>
      </w:pPr>
      <w:r>
        <w:rPr>
          <w:rFonts w:eastAsia="Times New Roman" w:cs="Times New Roman"/>
          <w:sz w:val="20"/>
          <w:szCs w:val="20"/>
        </w:rPr>
        <w:t>7</w:t>
      </w:r>
      <w:r w:rsidRPr="000705B2">
        <w:rPr>
          <w:rFonts w:eastAsia="Times New Roman" w:cs="Times New Roman"/>
          <w:sz w:val="20"/>
          <w:szCs w:val="20"/>
        </w:rPr>
        <w:t>. Welke punten zou jij graag in een verbet</w:t>
      </w:r>
      <w:r>
        <w:rPr>
          <w:rFonts w:eastAsia="Times New Roman" w:cs="Times New Roman"/>
          <w:sz w:val="20"/>
          <w:szCs w:val="20"/>
        </w:rPr>
        <w:t>erd proces/werkwijze terugzien?</w:t>
      </w:r>
    </w:p>
    <w:p w:rsidR="004E1ACA" w:rsidRPr="0047581B" w:rsidRDefault="004E1ACA" w:rsidP="004E1ACA">
      <w:pPr>
        <w:pStyle w:val="Geenafstand"/>
        <w:jc w:val="both"/>
        <w:rPr>
          <w:rFonts w:eastAsia="Times New Roman" w:cs="Times New Roman"/>
          <w:i/>
          <w:sz w:val="20"/>
          <w:szCs w:val="20"/>
        </w:rPr>
      </w:pPr>
      <w:r>
        <w:rPr>
          <w:rFonts w:eastAsia="Times New Roman" w:cs="Times New Roman"/>
          <w:i/>
          <w:sz w:val="20"/>
          <w:szCs w:val="20"/>
        </w:rPr>
        <w:t>Ik zou graag nog nauwkeuriger willen kunnen bepalen hoeveel ik moet bestellen voor een folder door ook de filiaalvoor</w:t>
      </w:r>
      <w:r w:rsidR="00C664D2">
        <w:rPr>
          <w:rFonts w:eastAsia="Times New Roman" w:cs="Times New Roman"/>
          <w:i/>
          <w:sz w:val="20"/>
          <w:szCs w:val="20"/>
        </w:rPr>
        <w:t>raad inzichtelijk te hebben. Meer</w:t>
      </w:r>
      <w:r>
        <w:rPr>
          <w:rFonts w:eastAsia="Times New Roman" w:cs="Times New Roman"/>
          <w:i/>
          <w:sz w:val="20"/>
          <w:szCs w:val="20"/>
        </w:rPr>
        <w:t xml:space="preserve"> betrokkenheid vanuit </w:t>
      </w:r>
      <w:proofErr w:type="spellStart"/>
      <w:r>
        <w:rPr>
          <w:rFonts w:eastAsia="Times New Roman" w:cs="Times New Roman"/>
          <w:i/>
          <w:sz w:val="20"/>
          <w:szCs w:val="20"/>
        </w:rPr>
        <w:t>supply</w:t>
      </w:r>
      <w:proofErr w:type="spellEnd"/>
      <w:r>
        <w:rPr>
          <w:rFonts w:eastAsia="Times New Roman" w:cs="Times New Roman"/>
          <w:i/>
          <w:sz w:val="20"/>
          <w:szCs w:val="20"/>
        </w:rPr>
        <w:t xml:space="preserve"> chain in het bepalen van de forecast aantallen zie ik ook als een </w:t>
      </w:r>
      <w:r w:rsidR="003A065B">
        <w:rPr>
          <w:rFonts w:eastAsia="Times New Roman" w:cs="Times New Roman"/>
          <w:i/>
          <w:sz w:val="20"/>
          <w:szCs w:val="20"/>
        </w:rPr>
        <w:t>verbeterpunt.</w:t>
      </w:r>
    </w:p>
    <w:p w:rsidR="004E1ACA" w:rsidRDefault="004E1ACA" w:rsidP="004E1ACA">
      <w:pPr>
        <w:pStyle w:val="Kop1"/>
        <w:numPr>
          <w:ilvl w:val="0"/>
          <w:numId w:val="0"/>
        </w:numPr>
        <w:ind w:left="432" w:hanging="432"/>
      </w:pPr>
      <w:r w:rsidRPr="00AB5B11">
        <w:rPr>
          <w:sz w:val="20"/>
          <w:szCs w:val="20"/>
        </w:rPr>
        <w:br w:type="column"/>
      </w:r>
      <w:bookmarkStart w:id="101" w:name="_Toc484510788"/>
      <w:r w:rsidRPr="00BE1189">
        <w:lastRenderedPageBreak/>
        <w:t xml:space="preserve">Bijlage </w:t>
      </w:r>
      <w:r>
        <w:t>V</w:t>
      </w:r>
      <w:r w:rsidRPr="00BE1189">
        <w:t xml:space="preserve"> – </w:t>
      </w:r>
      <w:r>
        <w:t>Uitwerkingen Gesprekken Met Manager Supply &amp; Demand</w:t>
      </w:r>
      <w:bookmarkEnd w:id="101"/>
    </w:p>
    <w:p w:rsidR="00B37820" w:rsidRPr="00B37820" w:rsidRDefault="00B37820" w:rsidP="00B37820">
      <w:pPr>
        <w:pStyle w:val="Geenafstand"/>
        <w:jc w:val="both"/>
        <w:rPr>
          <w:rFonts w:eastAsia="Times New Roman" w:cs="Times New Roman"/>
          <w:sz w:val="20"/>
          <w:szCs w:val="20"/>
        </w:rPr>
      </w:pPr>
      <w:r w:rsidRPr="00B37820">
        <w:rPr>
          <w:rFonts w:eastAsia="Times New Roman" w:cs="Times New Roman"/>
          <w:b/>
          <w:sz w:val="20"/>
          <w:szCs w:val="20"/>
        </w:rPr>
        <w:t>Interviewe</w:t>
      </w:r>
      <w:r w:rsidRPr="00B37820">
        <w:rPr>
          <w:rFonts w:eastAsia="Times New Roman" w:cs="Times New Roman"/>
          <w:sz w:val="20"/>
          <w:szCs w:val="20"/>
        </w:rPr>
        <w:t xml:space="preserve">r: Arjan </w:t>
      </w:r>
      <w:proofErr w:type="spellStart"/>
      <w:r w:rsidRPr="00B37820">
        <w:rPr>
          <w:rFonts w:eastAsia="Times New Roman" w:cs="Times New Roman"/>
          <w:sz w:val="20"/>
          <w:szCs w:val="20"/>
        </w:rPr>
        <w:t>Markestein</w:t>
      </w:r>
      <w:proofErr w:type="spellEnd"/>
      <w:r w:rsidRPr="00B37820">
        <w:rPr>
          <w:rFonts w:eastAsia="Times New Roman" w:cs="Times New Roman"/>
          <w:sz w:val="20"/>
          <w:szCs w:val="20"/>
        </w:rPr>
        <w:tab/>
      </w:r>
      <w:r w:rsidRPr="00B37820">
        <w:rPr>
          <w:rFonts w:eastAsia="Times New Roman" w:cs="Times New Roman"/>
          <w:sz w:val="20"/>
          <w:szCs w:val="20"/>
        </w:rPr>
        <w:tab/>
      </w:r>
      <w:r w:rsidRPr="00B37820">
        <w:rPr>
          <w:rFonts w:eastAsia="Times New Roman" w:cs="Times New Roman"/>
          <w:sz w:val="20"/>
          <w:szCs w:val="20"/>
        </w:rPr>
        <w:tab/>
      </w:r>
      <w:r w:rsidRPr="00B37820">
        <w:rPr>
          <w:rFonts w:eastAsia="Times New Roman" w:cs="Times New Roman"/>
          <w:sz w:val="20"/>
          <w:szCs w:val="20"/>
        </w:rPr>
        <w:tab/>
      </w:r>
      <w:r w:rsidRPr="00B37820">
        <w:rPr>
          <w:rFonts w:eastAsia="Times New Roman" w:cs="Times New Roman"/>
          <w:b/>
          <w:sz w:val="20"/>
          <w:szCs w:val="20"/>
        </w:rPr>
        <w:t>Datum:</w:t>
      </w:r>
      <w:r w:rsidRPr="00B37820">
        <w:rPr>
          <w:rFonts w:eastAsia="Times New Roman" w:cs="Times New Roman"/>
          <w:sz w:val="20"/>
          <w:szCs w:val="20"/>
        </w:rPr>
        <w:t xml:space="preserve"> </w:t>
      </w:r>
      <w:r w:rsidR="009A10AE">
        <w:rPr>
          <w:rFonts w:eastAsia="Times New Roman" w:cs="Times New Roman"/>
          <w:sz w:val="20"/>
          <w:szCs w:val="20"/>
        </w:rPr>
        <w:t xml:space="preserve">maart 2017 – mei 2017 </w:t>
      </w:r>
    </w:p>
    <w:p w:rsidR="00B37820" w:rsidRPr="009A10AE" w:rsidRDefault="00B37820" w:rsidP="00B37820">
      <w:pPr>
        <w:pStyle w:val="Geenafstand"/>
        <w:jc w:val="both"/>
        <w:rPr>
          <w:rFonts w:eastAsia="Times New Roman" w:cs="Times New Roman"/>
          <w:sz w:val="20"/>
          <w:szCs w:val="20"/>
        </w:rPr>
      </w:pPr>
      <w:r w:rsidRPr="009A10AE">
        <w:rPr>
          <w:rFonts w:eastAsia="Times New Roman" w:cs="Times New Roman"/>
          <w:b/>
          <w:sz w:val="20"/>
          <w:szCs w:val="20"/>
        </w:rPr>
        <w:t xml:space="preserve">Geïnterviewde: </w:t>
      </w:r>
      <w:r w:rsidR="009A10AE" w:rsidRPr="009A10AE">
        <w:rPr>
          <w:rFonts w:eastAsia="Times New Roman" w:cs="Times New Roman"/>
          <w:sz w:val="20"/>
          <w:szCs w:val="20"/>
        </w:rPr>
        <w:t xml:space="preserve">Michel van Keulen </w:t>
      </w:r>
      <w:r w:rsidRPr="009A10AE">
        <w:rPr>
          <w:rFonts w:eastAsia="Times New Roman" w:cs="Times New Roman"/>
          <w:sz w:val="20"/>
          <w:szCs w:val="20"/>
        </w:rPr>
        <w:tab/>
      </w:r>
      <w:r w:rsidRPr="009A10AE">
        <w:rPr>
          <w:rFonts w:eastAsia="Times New Roman" w:cs="Times New Roman"/>
          <w:sz w:val="20"/>
          <w:szCs w:val="20"/>
        </w:rPr>
        <w:tab/>
      </w:r>
      <w:r w:rsidRPr="009A10AE">
        <w:rPr>
          <w:rFonts w:eastAsia="Times New Roman" w:cs="Times New Roman"/>
          <w:sz w:val="20"/>
          <w:szCs w:val="20"/>
        </w:rPr>
        <w:tab/>
      </w:r>
      <w:r w:rsidRPr="009A10AE">
        <w:rPr>
          <w:rFonts w:eastAsia="Times New Roman" w:cs="Times New Roman"/>
          <w:b/>
          <w:sz w:val="20"/>
          <w:szCs w:val="20"/>
        </w:rPr>
        <w:t xml:space="preserve">Functie: </w:t>
      </w:r>
      <w:r w:rsidR="009A10AE">
        <w:rPr>
          <w:rFonts w:eastAsia="Times New Roman" w:cs="Times New Roman"/>
          <w:sz w:val="20"/>
          <w:szCs w:val="20"/>
        </w:rPr>
        <w:t>Manager Supply &amp; Demand</w:t>
      </w:r>
    </w:p>
    <w:p w:rsidR="00B37820" w:rsidRPr="00D031AA" w:rsidRDefault="00B37820" w:rsidP="00B37820">
      <w:pPr>
        <w:pStyle w:val="Geenafstand"/>
        <w:jc w:val="both"/>
        <w:rPr>
          <w:rFonts w:eastAsia="Times New Roman" w:cs="Times New Roman"/>
          <w:sz w:val="20"/>
          <w:szCs w:val="20"/>
        </w:rPr>
      </w:pPr>
      <w:r>
        <w:rPr>
          <w:rFonts w:eastAsia="Times New Roman" w:cs="Times New Roman"/>
          <w:b/>
          <w:sz w:val="20"/>
          <w:szCs w:val="20"/>
        </w:rPr>
        <w:t xml:space="preserve">Plaats: </w:t>
      </w:r>
      <w:r>
        <w:rPr>
          <w:rFonts w:eastAsia="Times New Roman" w:cs="Times New Roman"/>
          <w:sz w:val="20"/>
          <w:szCs w:val="20"/>
        </w:rPr>
        <w:t>Amsterdam</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sidRPr="00E453A1">
        <w:rPr>
          <w:rFonts w:eastAsia="Times New Roman" w:cs="Times New Roman"/>
          <w:b/>
          <w:sz w:val="20"/>
          <w:szCs w:val="20"/>
        </w:rPr>
        <w:t>Interview gevalideerd op:</w:t>
      </w:r>
      <w:r>
        <w:rPr>
          <w:rFonts w:eastAsia="Times New Roman" w:cs="Times New Roman"/>
          <w:sz w:val="20"/>
          <w:szCs w:val="20"/>
        </w:rPr>
        <w:t xml:space="preserve"> </w:t>
      </w:r>
      <w:r w:rsidR="003A065B">
        <w:rPr>
          <w:rFonts w:eastAsia="Times New Roman" w:cs="Times New Roman"/>
          <w:sz w:val="20"/>
          <w:szCs w:val="20"/>
        </w:rPr>
        <w:t>18 mei 2017</w:t>
      </w:r>
    </w:p>
    <w:p w:rsidR="00B37820" w:rsidRDefault="00B37820" w:rsidP="006327ED"/>
    <w:p w:rsidR="00B37820" w:rsidRDefault="006327ED" w:rsidP="006327ED">
      <w:r>
        <w:t>In deze bijlage zijn de interviews weergegeven met de Manager Supply &amp; Demand. De afgelopen maanden hebben er meerdere vergaderingen plaatsgevonden en daarnaast zijn er tussentijds ook vragen gestel</w:t>
      </w:r>
      <w:r w:rsidR="00AE09ED">
        <w:t>d via de mail. In deze bijlage is</w:t>
      </w:r>
      <w:r w:rsidR="00B37820">
        <w:t xml:space="preserve"> de belangrijkste informatie uit deze verschillende mails en gesprekken beschreven.</w:t>
      </w:r>
    </w:p>
    <w:p w:rsidR="009A10AE" w:rsidRDefault="009A10AE" w:rsidP="006327ED"/>
    <w:p w:rsidR="009A10AE" w:rsidRDefault="009A10AE" w:rsidP="009A10AE">
      <w:pPr>
        <w:pStyle w:val="Lijstalinea"/>
        <w:numPr>
          <w:ilvl w:val="0"/>
          <w:numId w:val="29"/>
        </w:numPr>
      </w:pPr>
      <w:r>
        <w:t>Wat is het belang van het jou als manager in het Supply Chain Folder Proces?</w:t>
      </w:r>
    </w:p>
    <w:p w:rsidR="009A10AE" w:rsidRDefault="009A10AE" w:rsidP="006327ED">
      <w:pPr>
        <w:rPr>
          <w:i/>
        </w:rPr>
      </w:pPr>
      <w:r>
        <w:rPr>
          <w:i/>
        </w:rPr>
        <w:t>Ik wil een juiste balans tussen vraag en aanbod zonder overvoorraad in stuks en waarde.</w:t>
      </w:r>
    </w:p>
    <w:p w:rsidR="00870FC1" w:rsidRDefault="00870FC1" w:rsidP="006327ED">
      <w:pPr>
        <w:rPr>
          <w:i/>
        </w:rPr>
      </w:pPr>
    </w:p>
    <w:p w:rsidR="00870FC1" w:rsidRDefault="00870FC1" w:rsidP="00870FC1">
      <w:pPr>
        <w:pStyle w:val="Lijstalinea"/>
        <w:numPr>
          <w:ilvl w:val="0"/>
          <w:numId w:val="29"/>
        </w:numPr>
      </w:pPr>
      <w:r>
        <w:t xml:space="preserve">Wie zijn de stakeholders in het proces van </w:t>
      </w:r>
      <w:proofErr w:type="spellStart"/>
      <w:r>
        <w:t>forecasting</w:t>
      </w:r>
      <w:proofErr w:type="spellEnd"/>
      <w:r>
        <w:t xml:space="preserve"> tot bestellen?</w:t>
      </w:r>
    </w:p>
    <w:p w:rsidR="00870FC1" w:rsidRPr="00870FC1" w:rsidRDefault="00870FC1" w:rsidP="00870FC1">
      <w:pPr>
        <w:rPr>
          <w:i/>
        </w:rPr>
      </w:pPr>
      <w:r w:rsidRPr="00870FC1">
        <w:rPr>
          <w:i/>
        </w:rPr>
        <w:t xml:space="preserve">De stakeholders zijn verkoop, </w:t>
      </w:r>
      <w:proofErr w:type="spellStart"/>
      <w:r w:rsidRPr="00870FC1">
        <w:rPr>
          <w:i/>
        </w:rPr>
        <w:t>supply</w:t>
      </w:r>
      <w:proofErr w:type="spellEnd"/>
      <w:r w:rsidRPr="00870FC1">
        <w:rPr>
          <w:i/>
        </w:rPr>
        <w:t xml:space="preserve"> chain en Categorie Management.</w:t>
      </w:r>
    </w:p>
    <w:p w:rsidR="00870FC1" w:rsidRDefault="00870FC1" w:rsidP="00870FC1"/>
    <w:p w:rsidR="00870FC1" w:rsidRDefault="00870FC1" w:rsidP="00870FC1">
      <w:pPr>
        <w:pStyle w:val="Lijstalinea"/>
        <w:numPr>
          <w:ilvl w:val="0"/>
          <w:numId w:val="29"/>
        </w:numPr>
      </w:pPr>
      <w:r>
        <w:t xml:space="preserve">Hoe verschilt het belang </w:t>
      </w:r>
      <w:r w:rsidR="00B7430F">
        <w:t xml:space="preserve">van </w:t>
      </w:r>
      <w:r>
        <w:t>elke stakeholder zich tot elkaar?</w:t>
      </w:r>
    </w:p>
    <w:p w:rsidR="00870FC1" w:rsidRPr="00870FC1" w:rsidRDefault="00870FC1" w:rsidP="00870FC1">
      <w:pPr>
        <w:rPr>
          <w:i/>
        </w:rPr>
      </w:pPr>
      <w:r w:rsidRPr="00870FC1">
        <w:rPr>
          <w:i/>
        </w:rPr>
        <w:t>Categorie Management</w:t>
      </w:r>
      <w:r>
        <w:rPr>
          <w:i/>
        </w:rPr>
        <w:t xml:space="preserve"> is gebaat bij een maximale verkoop, waarbij de voorraadniveaus niet uitmaken. Supply Chain daarentegen streeft naar een optimale voorraadbeschikbaarh</w:t>
      </w:r>
      <w:r w:rsidR="00B7430F">
        <w:rPr>
          <w:i/>
        </w:rPr>
        <w:t>eid. Dit laatste betekent een zo</w:t>
      </w:r>
      <w:r>
        <w:rPr>
          <w:i/>
        </w:rPr>
        <w:t xml:space="preserve"> hoog mogelijke verkoop tegen een zo laag mogelijke voorraad.</w:t>
      </w:r>
    </w:p>
    <w:p w:rsidR="00870FC1" w:rsidRPr="00870FC1" w:rsidRDefault="00870FC1" w:rsidP="00870FC1"/>
    <w:p w:rsidR="00477D6F" w:rsidRDefault="009A10AE" w:rsidP="00477D6F">
      <w:pPr>
        <w:pStyle w:val="Lijstalinea"/>
        <w:numPr>
          <w:ilvl w:val="0"/>
          <w:numId w:val="29"/>
        </w:numPr>
      </w:pPr>
      <w:r>
        <w:t xml:space="preserve">In dit onderzoek </w:t>
      </w:r>
      <w:r w:rsidR="00AE09ED">
        <w:t xml:space="preserve">is </w:t>
      </w:r>
      <w:r>
        <w:t xml:space="preserve">gewerkt volgens het DMAIC model. In de </w:t>
      </w:r>
      <w:proofErr w:type="spellStart"/>
      <w:r>
        <w:t>define</w:t>
      </w:r>
      <w:proofErr w:type="spellEnd"/>
      <w:r>
        <w:t xml:space="preserve"> fase </w:t>
      </w:r>
      <w:r w:rsidR="00477D6F">
        <w:t>wordt het onderwerp van dit</w:t>
      </w:r>
    </w:p>
    <w:p w:rsidR="009A10AE" w:rsidRDefault="00477D6F" w:rsidP="00477D6F">
      <w:r>
        <w:t>onderzoek vertaald naar meetbare prestaties in het proces van forecast tot bestellen</w:t>
      </w:r>
      <w:r w:rsidR="009A10AE">
        <w:t xml:space="preserve">. Deze prestaties worden Critical </w:t>
      </w:r>
      <w:proofErr w:type="spellStart"/>
      <w:r w:rsidR="009A10AE">
        <w:t>To</w:t>
      </w:r>
      <w:proofErr w:type="spellEnd"/>
      <w:r w:rsidR="009A10AE">
        <w:t xml:space="preserve"> </w:t>
      </w:r>
      <w:proofErr w:type="spellStart"/>
      <w:r w:rsidR="009A10AE">
        <w:t>Quality’s</w:t>
      </w:r>
      <w:proofErr w:type="spellEnd"/>
      <w:r w:rsidR="009A10AE">
        <w:t xml:space="preserve"> (CTQ) genoemd. Welke CTQ heeft Blokker </w:t>
      </w:r>
      <w:r w:rsidR="00870FC1">
        <w:t>gedefinieerd</w:t>
      </w:r>
      <w:r w:rsidR="009A10AE">
        <w:t xml:space="preserve"> in het promotieproce</w:t>
      </w:r>
      <w:r w:rsidR="00870FC1">
        <w:t xml:space="preserve">s van </w:t>
      </w:r>
      <w:proofErr w:type="spellStart"/>
      <w:r w:rsidR="00870FC1">
        <w:t>forecasting</w:t>
      </w:r>
      <w:proofErr w:type="spellEnd"/>
      <w:r w:rsidR="00870FC1">
        <w:t xml:space="preserve"> tot bestellen</w:t>
      </w:r>
      <w:r w:rsidR="009A10AE">
        <w:t>?</w:t>
      </w:r>
    </w:p>
    <w:p w:rsidR="009A10AE" w:rsidRDefault="009A10AE" w:rsidP="009A10AE">
      <w:pPr>
        <w:rPr>
          <w:i/>
        </w:rPr>
      </w:pPr>
      <w:r>
        <w:rPr>
          <w:i/>
        </w:rPr>
        <w:t>In dit proces staan drie KPI´s centraal. Allereerst zou de forecast accuracy van een promotie gemiddeld 75 procent moeten zijn. Daarnaast mo</w:t>
      </w:r>
      <w:r w:rsidR="00477D6F">
        <w:rPr>
          <w:i/>
        </w:rPr>
        <w:t>eten 99 procent van de artikelen</w:t>
      </w:r>
      <w:r>
        <w:rPr>
          <w:i/>
        </w:rPr>
        <w:t xml:space="preserve"> in de folder, op tijd en in de juiste hoeveelheid beschikbaar zijn in het distributiecentrum. </w:t>
      </w:r>
      <w:r w:rsidR="00870FC1">
        <w:rPr>
          <w:i/>
        </w:rPr>
        <w:t>Als laatste mag de restvoorraad van een promotie maximaal vier weken baselineafzet coveren. Op het moment dat de voorraad meer dan vier weken baselineafzet covert, is er sprake van overvoorraad.</w:t>
      </w:r>
    </w:p>
    <w:p w:rsidR="00870FC1" w:rsidRDefault="00870FC1" w:rsidP="009A10AE">
      <w:pPr>
        <w:rPr>
          <w:i/>
        </w:rPr>
      </w:pPr>
    </w:p>
    <w:p w:rsidR="00870FC1" w:rsidRPr="00870FC1" w:rsidRDefault="00A05532" w:rsidP="00A05532">
      <w:pPr>
        <w:pStyle w:val="Lijstalinea"/>
        <w:numPr>
          <w:ilvl w:val="0"/>
          <w:numId w:val="29"/>
        </w:numPr>
      </w:pPr>
      <w:r>
        <w:t xml:space="preserve">Welke problemen ervaar jij als manager in het huidige proces van </w:t>
      </w:r>
      <w:proofErr w:type="spellStart"/>
      <w:r>
        <w:t>forecasting</w:t>
      </w:r>
      <w:proofErr w:type="spellEnd"/>
      <w:r>
        <w:t xml:space="preserve"> tot bestellen?</w:t>
      </w:r>
    </w:p>
    <w:p w:rsidR="009A10AE" w:rsidRDefault="00A05532" w:rsidP="009A10AE">
      <w:pPr>
        <w:rPr>
          <w:i/>
        </w:rPr>
      </w:pPr>
      <w:r>
        <w:rPr>
          <w:i/>
        </w:rPr>
        <w:t>Allereerst is de forecast accuracy in de huidige situatie vrij laag. Naast dat Categorie Management, vanuit ee</w:t>
      </w:r>
      <w:r w:rsidR="003A065B">
        <w:rPr>
          <w:i/>
        </w:rPr>
        <w:t xml:space="preserve">n </w:t>
      </w:r>
      <w:r>
        <w:rPr>
          <w:i/>
        </w:rPr>
        <w:t>salesgedachte aantallen vaak te hoog inzet voor een promotie, is er ook absoluut ruimte voor verbetering in hoe deze aantallen tot stand komen. De omstandighe</w:t>
      </w:r>
      <w:r w:rsidR="00B7430F">
        <w:rPr>
          <w:i/>
        </w:rPr>
        <w:t xml:space="preserve">den van een promotie verschillen. Deze zijn het ene moment totaal verschillend ten opzichte van </w:t>
      </w:r>
      <w:r w:rsidR="003A065B">
        <w:rPr>
          <w:i/>
        </w:rPr>
        <w:t>het</w:t>
      </w:r>
      <w:r>
        <w:rPr>
          <w:i/>
        </w:rPr>
        <w:t xml:space="preserve"> andere moment. Categorie Management vergelijkt een product vaak met voorgangers uit het verleden, dit terwijl de korting op het product of plaats in de folder totaal verschillend kon zijn. Categorie Management lijkt zich vaak niet bewust van de gevolgen die een te hoog ingezette forecast met zich meebrengt.</w:t>
      </w:r>
    </w:p>
    <w:p w:rsidR="00A05532" w:rsidRDefault="00A05532" w:rsidP="009A10AE">
      <w:pPr>
        <w:rPr>
          <w:i/>
        </w:rPr>
      </w:pPr>
    </w:p>
    <w:p w:rsidR="002C1EA9" w:rsidRDefault="00A05532" w:rsidP="009A10AE">
      <w:pPr>
        <w:rPr>
          <w:i/>
        </w:rPr>
      </w:pPr>
      <w:r>
        <w:rPr>
          <w:i/>
        </w:rPr>
        <w:t xml:space="preserve">Daarnaast wordt er momenteel te laat besteld door de </w:t>
      </w:r>
      <w:proofErr w:type="spellStart"/>
      <w:r>
        <w:rPr>
          <w:i/>
        </w:rPr>
        <w:t>supply</w:t>
      </w:r>
      <w:proofErr w:type="spellEnd"/>
      <w:r>
        <w:rPr>
          <w:i/>
        </w:rPr>
        <w:t xml:space="preserve"> chain coördinatoren. Er wordt gewacht op de </w:t>
      </w:r>
      <w:r w:rsidR="00A46FFE">
        <w:rPr>
          <w:i/>
        </w:rPr>
        <w:t>100-procent</w:t>
      </w:r>
      <w:r>
        <w:rPr>
          <w:i/>
        </w:rPr>
        <w:t xml:space="preserve"> aantallen. </w:t>
      </w:r>
      <w:r w:rsidR="002C1EA9">
        <w:rPr>
          <w:i/>
        </w:rPr>
        <w:t>Dit moment is vaak zo kort voor star</w:t>
      </w:r>
      <w:r w:rsidR="00212834">
        <w:rPr>
          <w:i/>
        </w:rPr>
        <w:t>t folder dat de leverancier de benodigde</w:t>
      </w:r>
      <w:r w:rsidR="002C1EA9">
        <w:rPr>
          <w:i/>
        </w:rPr>
        <w:t xml:space="preserve"> aantallen niet altijd kan waarmaken. Op het moment dat de leverancier de</w:t>
      </w:r>
      <w:r w:rsidR="00212834">
        <w:rPr>
          <w:i/>
        </w:rPr>
        <w:t xml:space="preserve">ze aantallen niet kan waarmaken, kan er geen oplossing meer worden gevonden voor het voorraadtekort. </w:t>
      </w:r>
      <w:r w:rsidR="002C1EA9">
        <w:rPr>
          <w:i/>
        </w:rPr>
        <w:t xml:space="preserve">Daarnaast hebben wij geen standaard proces/werkwijze om de forecast te vertalen naar een inkoopbehoefte. </w:t>
      </w:r>
    </w:p>
    <w:p w:rsidR="002C1EA9" w:rsidRDefault="002C1EA9" w:rsidP="009A10AE">
      <w:pPr>
        <w:rPr>
          <w:i/>
        </w:rPr>
      </w:pPr>
    </w:p>
    <w:p w:rsidR="00477D6F" w:rsidRDefault="002C1EA9" w:rsidP="003F3B17">
      <w:pPr>
        <w:pStyle w:val="Lijstalinea"/>
        <w:numPr>
          <w:ilvl w:val="0"/>
          <w:numId w:val="29"/>
        </w:numPr>
      </w:pPr>
      <w:r>
        <w:t xml:space="preserve">Op basis van de interviews met de </w:t>
      </w:r>
      <w:proofErr w:type="spellStart"/>
      <w:r>
        <w:t>supply</w:t>
      </w:r>
      <w:proofErr w:type="spellEnd"/>
      <w:r>
        <w:t xml:space="preserve"> chain coördinator</w:t>
      </w:r>
      <w:r w:rsidR="003F3B17">
        <w:t>en (</w:t>
      </w:r>
      <w:proofErr w:type="spellStart"/>
      <w:r w:rsidR="003F3B17">
        <w:t>SCC’s</w:t>
      </w:r>
      <w:proofErr w:type="spellEnd"/>
      <w:r w:rsidR="003F3B17">
        <w:t xml:space="preserve">) kwam naar voren dat de </w:t>
      </w:r>
      <w:r w:rsidR="00477D6F">
        <w:t>100-</w:t>
      </w:r>
    </w:p>
    <w:p w:rsidR="003F3B17" w:rsidRDefault="00A46FFE" w:rsidP="00477D6F">
      <w:r>
        <w:t>procent</w:t>
      </w:r>
      <w:r w:rsidR="003F3B17">
        <w:t xml:space="preserve"> aantallen in een te laat stadium bekend zijn. De </w:t>
      </w:r>
      <w:proofErr w:type="spellStart"/>
      <w:r w:rsidR="003F3B17">
        <w:t>SCC’s</w:t>
      </w:r>
      <w:proofErr w:type="spellEnd"/>
      <w:r w:rsidR="003F3B17">
        <w:t xml:space="preserve"> zouden deze </w:t>
      </w:r>
      <w:r>
        <w:t>100-procent</w:t>
      </w:r>
      <w:r w:rsidR="003F3B17">
        <w:t xml:space="preserve"> aantallen graag eerder inzichtelijk hebben. Hoe kijk jij hier tegenaan?</w:t>
      </w:r>
    </w:p>
    <w:p w:rsidR="00383F13" w:rsidRDefault="003F3B17" w:rsidP="00383F13">
      <w:pPr>
        <w:rPr>
          <w:i/>
        </w:rPr>
      </w:pPr>
      <w:r>
        <w:rPr>
          <w:i/>
        </w:rPr>
        <w:t>H</w:t>
      </w:r>
      <w:r w:rsidR="008C0C8D">
        <w:rPr>
          <w:i/>
        </w:rPr>
        <w:t xml:space="preserve">et eerder inzichtelijk krijgen </w:t>
      </w:r>
      <w:r>
        <w:rPr>
          <w:i/>
        </w:rPr>
        <w:t xml:space="preserve">van de 100-procent aantallen zal niet gebeuren. Deze aantallen komen onder andere voort uit de intekening vanuit de filialen, welke pas kort voor de bekendmaking van de 100-procent aantallen beschikbaar zijn. Er moet vanuit de </w:t>
      </w:r>
      <w:r w:rsidR="00212834">
        <w:rPr>
          <w:i/>
        </w:rPr>
        <w:t>promotieforecast worden besteld en juist niet worden gewacht op de 100-procent aantallen, dat is in veel gevallen te laat.</w:t>
      </w:r>
    </w:p>
    <w:p w:rsidR="003A065B" w:rsidRPr="00383F13" w:rsidRDefault="003A065B" w:rsidP="00383F13">
      <w:pPr>
        <w:rPr>
          <w:i/>
        </w:rPr>
      </w:pPr>
    </w:p>
    <w:p w:rsidR="002C1EA9" w:rsidRDefault="002C1EA9" w:rsidP="002C1EA9">
      <w:pPr>
        <w:pStyle w:val="Lijstalinea"/>
        <w:numPr>
          <w:ilvl w:val="0"/>
          <w:numId w:val="29"/>
        </w:numPr>
      </w:pPr>
      <w:r>
        <w:t>Waar moet het nieuwe bestelproces aan voldoen?</w:t>
      </w:r>
    </w:p>
    <w:p w:rsidR="002C1EA9" w:rsidRDefault="002C1EA9" w:rsidP="002C1EA9">
      <w:pPr>
        <w:rPr>
          <w:i/>
        </w:rPr>
      </w:pPr>
      <w:r>
        <w:rPr>
          <w:i/>
        </w:rPr>
        <w:t xml:space="preserve">Tien weken voor start folder moet de order worden geplaatst bij de leverancier. Op basis van de beschikbare informatie op T-10 moet de forecast vertaald worden naar een inkoophoeveelheid. Het proces moet </w:t>
      </w:r>
      <w:r>
        <w:rPr>
          <w:i/>
        </w:rPr>
        <w:lastRenderedPageBreak/>
        <w:t>gestandaardiseerd worden zodat elke besteller op dezelfde wijze te werk gaat. Concreet draait het om het minimaliseren van onzekerheid in de beschikbaarheid van promotieartikelen.</w:t>
      </w:r>
    </w:p>
    <w:p w:rsidR="003F3B17" w:rsidRPr="00383F13" w:rsidRDefault="003F3B17" w:rsidP="00383F13"/>
    <w:p w:rsidR="00B75C7B" w:rsidRDefault="00B75C7B" w:rsidP="00B75C7B">
      <w:pPr>
        <w:pStyle w:val="Lijstalinea"/>
        <w:numPr>
          <w:ilvl w:val="0"/>
          <w:numId w:val="29"/>
        </w:numPr>
      </w:pPr>
      <w:r>
        <w:t>Een probleem in het opstellen van nieuwe bestelprocesmodel is het feit dat er in het systeem geen</w:t>
      </w:r>
    </w:p>
    <w:p w:rsidR="00B75C7B" w:rsidRDefault="00B75C7B" w:rsidP="00B75C7B">
      <w:r>
        <w:t>onde</w:t>
      </w:r>
      <w:r w:rsidR="00CD7BFA">
        <w:t xml:space="preserve">rscheid wordt gemaakt tussen baseline </w:t>
      </w:r>
      <w:r>
        <w:t xml:space="preserve">voorraad </w:t>
      </w:r>
      <w:r w:rsidR="00CD7BFA">
        <w:t>promotie voorraad</w:t>
      </w:r>
      <w:r>
        <w:t xml:space="preserve">. </w:t>
      </w:r>
      <w:r w:rsidR="00CD7BFA">
        <w:t xml:space="preserve">Er is daarnaast ook geen onderscheid welke aantallen voor de baseline zijn besteld, en wat specifiek voor een promotie is besteld. </w:t>
      </w:r>
      <w:r>
        <w:t>Hoe kan dit worden ondervangen?</w:t>
      </w:r>
    </w:p>
    <w:p w:rsidR="00C664D2" w:rsidRDefault="00B75C7B" w:rsidP="00B75C7B">
      <w:pPr>
        <w:rPr>
          <w:i/>
        </w:rPr>
      </w:pPr>
      <w:r>
        <w:rPr>
          <w:i/>
        </w:rPr>
        <w:t xml:space="preserve">In het huidige systeem wordt inderdaad geen onderscheid gemaakt in </w:t>
      </w:r>
      <w:r w:rsidR="00CD7BFA">
        <w:rPr>
          <w:i/>
        </w:rPr>
        <w:t>baseline- en promotieaantallen</w:t>
      </w:r>
      <w:r>
        <w:rPr>
          <w:i/>
        </w:rPr>
        <w:t xml:space="preserve">. Hier wordt aan gewerkt met de softwareleverancier. In het model kan hier rekening mee </w:t>
      </w:r>
      <w:r w:rsidR="00126EE1">
        <w:rPr>
          <w:i/>
        </w:rPr>
        <w:t>gehouden worden</w:t>
      </w:r>
      <w:r>
        <w:rPr>
          <w:i/>
        </w:rPr>
        <w:t xml:space="preserve"> door een percentage van 30 procent over de forecast als restvoorraad te berekenen. </w:t>
      </w:r>
      <w:r w:rsidR="00C664D2">
        <w:rPr>
          <w:i/>
        </w:rPr>
        <w:t>Als de forecast 1</w:t>
      </w:r>
      <w:r w:rsidR="00126EE1">
        <w:rPr>
          <w:i/>
        </w:rPr>
        <w:t>.</w:t>
      </w:r>
      <w:r w:rsidR="00C664D2">
        <w:rPr>
          <w:i/>
        </w:rPr>
        <w:t>000 stuks is, bli</w:t>
      </w:r>
      <w:r w:rsidR="00212834">
        <w:rPr>
          <w:i/>
        </w:rPr>
        <w:t>j</w:t>
      </w:r>
      <w:r w:rsidR="00C664D2">
        <w:rPr>
          <w:i/>
        </w:rPr>
        <w:t>ft er dus gemidde</w:t>
      </w:r>
      <w:r w:rsidR="00F84EF3">
        <w:rPr>
          <w:i/>
        </w:rPr>
        <w:t xml:space="preserve">ld 300 stuks over na een </w:t>
      </w:r>
      <w:r w:rsidR="00212834">
        <w:rPr>
          <w:i/>
        </w:rPr>
        <w:t>promotie.</w:t>
      </w:r>
      <w:r w:rsidR="00F84EF3">
        <w:rPr>
          <w:i/>
        </w:rPr>
        <w:t xml:space="preserve"> </w:t>
      </w:r>
      <w:r w:rsidR="00C664D2">
        <w:rPr>
          <w:i/>
        </w:rPr>
        <w:t>Een veroorzaker hiervan is de `BE´. Met name schoonmaakartikelen zijn per meerdere consumenteneenheden verpakt waardoor er minimaal een x-aantal naar de</w:t>
      </w:r>
      <w:r w:rsidR="001037ED">
        <w:rPr>
          <w:i/>
        </w:rPr>
        <w:t xml:space="preserve"> filialen gestuurd moet worden.</w:t>
      </w:r>
    </w:p>
    <w:p w:rsidR="00C664D2" w:rsidRPr="00C664D2" w:rsidRDefault="00C664D2" w:rsidP="00B75C7B"/>
    <w:p w:rsidR="002C1EA9" w:rsidRPr="00383F13" w:rsidRDefault="002C1EA9" w:rsidP="00B75C7B"/>
    <w:p w:rsidR="002C1EA9" w:rsidRPr="002C1EA9" w:rsidRDefault="002C1EA9" w:rsidP="002C1EA9">
      <w:pPr>
        <w:rPr>
          <w:i/>
        </w:rPr>
      </w:pPr>
    </w:p>
    <w:p w:rsidR="006327ED" w:rsidRPr="006327ED" w:rsidRDefault="006327ED" w:rsidP="006327ED">
      <w:r>
        <w:t xml:space="preserve"> </w:t>
      </w:r>
    </w:p>
    <w:p w:rsidR="004E1ACA" w:rsidRDefault="004E1ACA" w:rsidP="004E1ACA">
      <w:pPr>
        <w:pStyle w:val="Kop1"/>
        <w:numPr>
          <w:ilvl w:val="0"/>
          <w:numId w:val="0"/>
        </w:numPr>
        <w:ind w:left="432" w:hanging="432"/>
      </w:pPr>
      <w:r>
        <w:br w:type="column"/>
      </w:r>
      <w:bookmarkStart w:id="102" w:name="_Toc484510789"/>
      <w:r w:rsidRPr="00BE1189">
        <w:lastRenderedPageBreak/>
        <w:t xml:space="preserve">Bijlage </w:t>
      </w:r>
      <w:r>
        <w:t>VI</w:t>
      </w:r>
      <w:r w:rsidRPr="00BE1189">
        <w:t xml:space="preserve"> – </w:t>
      </w:r>
      <w:r>
        <w:t>Dataverzamelingsplan</w:t>
      </w:r>
      <w:bookmarkEnd w:id="102"/>
    </w:p>
    <w:p w:rsidR="00472ABD" w:rsidRPr="007640CB" w:rsidRDefault="00405DDE" w:rsidP="00472ABD">
      <w:pPr>
        <w:pStyle w:val="Geenafstand"/>
        <w:jc w:val="both"/>
        <w:rPr>
          <w:sz w:val="20"/>
          <w:szCs w:val="20"/>
        </w:rPr>
      </w:pPr>
      <w:r>
        <w:rPr>
          <w:sz w:val="20"/>
          <w:szCs w:val="20"/>
        </w:rPr>
        <w:t>In deze bijlage is</w:t>
      </w:r>
      <w:r w:rsidR="00472ABD">
        <w:rPr>
          <w:sz w:val="20"/>
          <w:szCs w:val="20"/>
        </w:rPr>
        <w:t xml:space="preserve"> het dataverzamelingsplan uitgewerkt. Op een overzichtelijke wijze</w:t>
      </w:r>
      <w:r w:rsidR="00AE09ED">
        <w:rPr>
          <w:sz w:val="20"/>
          <w:szCs w:val="20"/>
        </w:rPr>
        <w:t xml:space="preserve"> is</w:t>
      </w:r>
      <w:r w:rsidR="00472ABD">
        <w:rPr>
          <w:sz w:val="20"/>
          <w:szCs w:val="20"/>
        </w:rPr>
        <w:t xml:space="preserve"> het proces van dataverzameling tot uitwerking beschreven. Het dataverzamelingsplan is onderverdeeld in drie elementen. Allereerst is de operationele definitie van iedere </w:t>
      </w:r>
      <w:r>
        <w:rPr>
          <w:sz w:val="20"/>
          <w:szCs w:val="20"/>
        </w:rPr>
        <w:t>CTQ beschreven. Vervolgens is</w:t>
      </w:r>
      <w:r w:rsidR="00472ABD">
        <w:rPr>
          <w:sz w:val="20"/>
          <w:szCs w:val="20"/>
        </w:rPr>
        <w:t xml:space="preserve"> in het dataverzamelingsplan weergegeven welke data vereist is voor de kwantificering van elk probleem en waar deze data </w:t>
      </w:r>
      <w:r w:rsidR="00CC76EC">
        <w:rPr>
          <w:sz w:val="20"/>
          <w:szCs w:val="20"/>
        </w:rPr>
        <w:t xml:space="preserve">zijn </w:t>
      </w:r>
      <w:r w:rsidR="00212834">
        <w:rPr>
          <w:sz w:val="20"/>
          <w:szCs w:val="20"/>
        </w:rPr>
        <w:t>opgenomen.</w:t>
      </w:r>
      <w:r>
        <w:rPr>
          <w:sz w:val="20"/>
          <w:szCs w:val="20"/>
        </w:rPr>
        <w:t xml:space="preserve"> Als laatste is</w:t>
      </w:r>
      <w:r w:rsidR="003421FA">
        <w:rPr>
          <w:sz w:val="20"/>
          <w:szCs w:val="20"/>
        </w:rPr>
        <w:t xml:space="preserve"> ingegaan op de betrouwbaarheid</w:t>
      </w:r>
      <w:r w:rsidR="00212834">
        <w:rPr>
          <w:sz w:val="20"/>
          <w:szCs w:val="20"/>
        </w:rPr>
        <w:t xml:space="preserve"> en</w:t>
      </w:r>
      <w:r w:rsidR="00472ABD">
        <w:rPr>
          <w:sz w:val="20"/>
          <w:szCs w:val="20"/>
        </w:rPr>
        <w:t xml:space="preserve"> validiteit van </w:t>
      </w:r>
      <w:r w:rsidR="00212834">
        <w:rPr>
          <w:sz w:val="20"/>
          <w:szCs w:val="20"/>
        </w:rPr>
        <w:t>de uitkomsten.</w:t>
      </w:r>
    </w:p>
    <w:p w:rsidR="00472ABD" w:rsidRPr="007640CB" w:rsidRDefault="00472ABD" w:rsidP="00472ABD">
      <w:pPr>
        <w:pStyle w:val="Geenafstand"/>
        <w:jc w:val="both"/>
        <w:rPr>
          <w:sz w:val="20"/>
          <w:szCs w:val="20"/>
        </w:rPr>
      </w:pPr>
    </w:p>
    <w:p w:rsidR="00472ABD" w:rsidRDefault="00472ABD" w:rsidP="00472ABD">
      <w:pPr>
        <w:pStyle w:val="Kop2"/>
        <w:numPr>
          <w:ilvl w:val="0"/>
          <w:numId w:val="0"/>
        </w:numPr>
        <w:ind w:left="576" w:hanging="576"/>
      </w:pPr>
      <w:bookmarkStart w:id="103" w:name="_Toc484510790"/>
      <w:r w:rsidRPr="007640CB">
        <w:t>Operationele Definitie</w:t>
      </w:r>
      <w:bookmarkEnd w:id="103"/>
    </w:p>
    <w:p w:rsidR="00472ABD" w:rsidRPr="00367942" w:rsidRDefault="00472ABD" w:rsidP="00472ABD">
      <w:pPr>
        <w:pStyle w:val="Geenafstand"/>
        <w:jc w:val="both"/>
        <w:rPr>
          <w:sz w:val="20"/>
          <w:szCs w:val="20"/>
        </w:rPr>
      </w:pPr>
      <w:r>
        <w:rPr>
          <w:sz w:val="20"/>
          <w:szCs w:val="20"/>
        </w:rPr>
        <w:t xml:space="preserve">Na het definiëren van de CTQ is duidelijk welke metingen er moeten plaatsvinden om de huidige prestaties te kwantificeren. Op basis hiervan </w:t>
      </w:r>
      <w:r w:rsidR="004867DF">
        <w:rPr>
          <w:sz w:val="20"/>
          <w:szCs w:val="20"/>
        </w:rPr>
        <w:t>wordt bepaald</w:t>
      </w:r>
      <w:r>
        <w:rPr>
          <w:sz w:val="20"/>
          <w:szCs w:val="20"/>
        </w:rPr>
        <w:t xml:space="preserve"> hoe deze </w:t>
      </w:r>
      <w:proofErr w:type="spellStart"/>
      <w:r>
        <w:rPr>
          <w:sz w:val="20"/>
          <w:szCs w:val="20"/>
        </w:rPr>
        <w:t>CTQ’s</w:t>
      </w:r>
      <w:proofErr w:type="spellEnd"/>
      <w:r>
        <w:rPr>
          <w:sz w:val="20"/>
          <w:szCs w:val="20"/>
        </w:rPr>
        <w:t xml:space="preserve"> gemeten kunnen worden, wel</w:t>
      </w:r>
      <w:r w:rsidR="00126EE1">
        <w:rPr>
          <w:sz w:val="20"/>
          <w:szCs w:val="20"/>
        </w:rPr>
        <w:t>ke data hiervoor noodzakelijk zijn</w:t>
      </w:r>
      <w:r>
        <w:rPr>
          <w:sz w:val="20"/>
          <w:szCs w:val="20"/>
        </w:rPr>
        <w:t xml:space="preserve"> en waar deze data te vinden is. De eerste stap hiervoor is het opstellen van een operationele definitie. De operationele definitie heeft als doel om voor elke meting te beschrijven wat er gemeten dient te </w:t>
      </w:r>
      <w:r w:rsidRPr="00367942">
        <w:rPr>
          <w:sz w:val="20"/>
          <w:szCs w:val="20"/>
        </w:rPr>
        <w:t>worden en hoe deze gemeten kan worden. De beschrijving dient zo te zijn, dat wanneer de meting in de toekomst herhaald wordt, dit op exact dez</w:t>
      </w:r>
      <w:r>
        <w:rPr>
          <w:sz w:val="20"/>
          <w:szCs w:val="20"/>
        </w:rPr>
        <w:t>elfde manier uitgevoerd kan worden. De operationele definities van elke CTQ z</w:t>
      </w:r>
      <w:r w:rsidR="00B74F2C">
        <w:rPr>
          <w:sz w:val="20"/>
          <w:szCs w:val="20"/>
        </w:rPr>
        <w:t>ijn achtereenvolgend uitgewerkt in tabel C tot en met E.</w:t>
      </w:r>
    </w:p>
    <w:p w:rsidR="00472ABD" w:rsidRPr="00367942" w:rsidRDefault="00472ABD" w:rsidP="00472ABD">
      <w:pPr>
        <w:pStyle w:val="Geenafstand"/>
        <w:jc w:val="both"/>
        <w:rPr>
          <w:sz w:val="20"/>
          <w:szCs w:val="20"/>
        </w:rPr>
      </w:pPr>
    </w:p>
    <w:p w:rsidR="00472ABD" w:rsidRPr="00367942" w:rsidRDefault="00472ABD" w:rsidP="00472ABD">
      <w:pPr>
        <w:pStyle w:val="Geenafstand"/>
        <w:jc w:val="both"/>
        <w:rPr>
          <w:b/>
          <w:sz w:val="20"/>
          <w:szCs w:val="20"/>
        </w:rPr>
      </w:pPr>
      <w:r>
        <w:rPr>
          <w:b/>
          <w:sz w:val="20"/>
          <w:szCs w:val="20"/>
        </w:rPr>
        <w:t>Operationele definitie CTQ één</w:t>
      </w:r>
      <w:r w:rsidR="005C4AEF">
        <w:rPr>
          <w:b/>
          <w:sz w:val="20"/>
          <w:szCs w:val="20"/>
        </w:rPr>
        <w:t>.</w:t>
      </w:r>
    </w:p>
    <w:p w:rsidR="00472ABD" w:rsidRPr="007E75B2" w:rsidRDefault="00472ABD" w:rsidP="00472ABD">
      <w:pPr>
        <w:pStyle w:val="Bijschrift"/>
        <w:framePr w:w="9013" w:h="319" w:hRule="exact" w:hSpace="141" w:wrap="around" w:vAnchor="text" w:hAnchor="page" w:x="1420" w:y="2068"/>
      </w:pPr>
      <w:r w:rsidRPr="007E75B2">
        <w:t xml:space="preserve">Tabel C: </w:t>
      </w:r>
      <w:r>
        <w:t>Operationele Definitie CTQ één</w:t>
      </w:r>
    </w:p>
    <w:tbl>
      <w:tblPr>
        <w:tblStyle w:val="Tabelraster"/>
        <w:tblpPr w:leftFromText="141" w:rightFromText="141" w:vertAnchor="page" w:horzAnchor="margin" w:tblpX="108" w:tblpY="5731"/>
        <w:tblW w:w="0" w:type="auto"/>
        <w:tblLook w:val="04A0" w:firstRow="1" w:lastRow="0" w:firstColumn="1" w:lastColumn="0" w:noHBand="0" w:noVBand="1"/>
      </w:tblPr>
      <w:tblGrid>
        <w:gridCol w:w="1978"/>
        <w:gridCol w:w="7061"/>
      </w:tblGrid>
      <w:tr w:rsidR="00212834" w:rsidRPr="00367942" w:rsidTr="00212834">
        <w:trPr>
          <w:trHeight w:val="141"/>
        </w:trPr>
        <w:tc>
          <w:tcPr>
            <w:tcW w:w="9039" w:type="dxa"/>
            <w:gridSpan w:val="2"/>
            <w:shd w:val="clear" w:color="auto" w:fill="EB6B0A"/>
          </w:tcPr>
          <w:p w:rsidR="00212834" w:rsidRPr="00367942" w:rsidRDefault="00212834" w:rsidP="003421FA">
            <w:pPr>
              <w:jc w:val="center"/>
              <w:rPr>
                <w:b/>
                <w:color w:val="FFFFFF" w:themeColor="background1"/>
              </w:rPr>
            </w:pPr>
            <w:r w:rsidRPr="00367942">
              <w:rPr>
                <w:b/>
                <w:color w:val="FFFFFF" w:themeColor="background1"/>
              </w:rPr>
              <w:t>Operationele Definitie</w:t>
            </w:r>
          </w:p>
        </w:tc>
      </w:tr>
      <w:tr w:rsidR="00212834" w:rsidRPr="00367942" w:rsidTr="00212834">
        <w:tc>
          <w:tcPr>
            <w:tcW w:w="9039" w:type="dxa"/>
            <w:gridSpan w:val="2"/>
            <w:shd w:val="clear" w:color="auto" w:fill="EB6B0A"/>
          </w:tcPr>
          <w:p w:rsidR="00212834" w:rsidRPr="00367942" w:rsidRDefault="00212834" w:rsidP="00212834">
            <w:pPr>
              <w:rPr>
                <w:i/>
                <w:color w:val="FFFFFF" w:themeColor="background1"/>
              </w:rPr>
            </w:pPr>
            <w:r w:rsidRPr="00367942">
              <w:rPr>
                <w:i/>
                <w:color w:val="FFFFFF" w:themeColor="background1"/>
              </w:rPr>
              <w:t xml:space="preserve">Forecast accuracy moet ten minste 75 procent zijn over de </w:t>
            </w:r>
            <w:r>
              <w:rPr>
                <w:i/>
                <w:color w:val="FFFFFF" w:themeColor="background1"/>
              </w:rPr>
              <w:t>promotieartikelen</w:t>
            </w:r>
            <w:r w:rsidRPr="00367942">
              <w:rPr>
                <w:i/>
                <w:color w:val="FFFFFF" w:themeColor="background1"/>
              </w:rPr>
              <w:t>.</w:t>
            </w:r>
          </w:p>
        </w:tc>
      </w:tr>
      <w:tr w:rsidR="00212834" w:rsidRPr="00367942" w:rsidTr="00212834">
        <w:tc>
          <w:tcPr>
            <w:tcW w:w="1978" w:type="dxa"/>
          </w:tcPr>
          <w:p w:rsidR="00212834" w:rsidRPr="00367942" w:rsidRDefault="00212834" w:rsidP="00212834">
            <w:r w:rsidRPr="00367942">
              <w:t>Meting</w:t>
            </w:r>
          </w:p>
        </w:tc>
        <w:tc>
          <w:tcPr>
            <w:tcW w:w="7061" w:type="dxa"/>
          </w:tcPr>
          <w:p w:rsidR="00212834" w:rsidRPr="00367942" w:rsidRDefault="00212834" w:rsidP="00212834">
            <w:r w:rsidRPr="00367942">
              <w:t xml:space="preserve">De gemiddelde forecast nauwkeurigheid over een te bepalen aantal datarecords. </w:t>
            </w:r>
          </w:p>
        </w:tc>
      </w:tr>
      <w:tr w:rsidR="00212834" w:rsidRPr="00367942" w:rsidTr="00212834">
        <w:tc>
          <w:tcPr>
            <w:tcW w:w="1978" w:type="dxa"/>
          </w:tcPr>
          <w:p w:rsidR="00212834" w:rsidRPr="00367942" w:rsidRDefault="00212834" w:rsidP="00212834">
            <w:r w:rsidRPr="00367942">
              <w:t>Meetinstrument</w:t>
            </w:r>
          </w:p>
        </w:tc>
        <w:tc>
          <w:tcPr>
            <w:tcW w:w="7061" w:type="dxa"/>
          </w:tcPr>
          <w:p w:rsidR="00212834" w:rsidRPr="00367942" w:rsidRDefault="008C0C8D" w:rsidP="00212834">
            <w:r>
              <w:t xml:space="preserve">Formule. </w:t>
            </w:r>
            <w:r w:rsidR="00212834" w:rsidRPr="00367942">
              <w:t xml:space="preserve">Forecast </w:t>
            </w:r>
            <w:proofErr w:type="spellStart"/>
            <w:r w:rsidR="00212834" w:rsidRPr="00367942">
              <w:t>Accuracy</w:t>
            </w:r>
            <w:proofErr w:type="spellEnd"/>
            <w:r w:rsidR="00212834" w:rsidRPr="00367942">
              <w:t xml:space="preserve"> = 1</w:t>
            </w:r>
            <w:r w:rsidR="003421FA">
              <w:t xml:space="preserve"> </w:t>
            </w:r>
            <w:r w:rsidR="00212834" w:rsidRPr="00367942">
              <w:t>- ((aantal verkocht – aantal voorspeld)/aantal verkocht))</w:t>
            </w:r>
          </w:p>
        </w:tc>
      </w:tr>
      <w:tr w:rsidR="00212834" w:rsidRPr="00367942" w:rsidTr="00212834">
        <w:trPr>
          <w:trHeight w:val="255"/>
        </w:trPr>
        <w:tc>
          <w:tcPr>
            <w:tcW w:w="1978" w:type="dxa"/>
          </w:tcPr>
          <w:p w:rsidR="00212834" w:rsidRPr="00367942" w:rsidRDefault="00212834" w:rsidP="00212834">
            <w:r w:rsidRPr="00367942">
              <w:t>Meetmethode</w:t>
            </w:r>
          </w:p>
        </w:tc>
        <w:tc>
          <w:tcPr>
            <w:tcW w:w="7061" w:type="dxa"/>
          </w:tcPr>
          <w:p w:rsidR="00212834" w:rsidRPr="00367942" w:rsidRDefault="003421FA" w:rsidP="003421FA">
            <w:r>
              <w:t>Na het verzamelen van</w:t>
            </w:r>
            <w:r w:rsidR="00212834">
              <w:t xml:space="preserve"> de data </w:t>
            </w:r>
            <w:r>
              <w:t xml:space="preserve">van voorgaande promoties, en de gerealiseerde </w:t>
            </w:r>
            <w:r w:rsidR="00212834" w:rsidRPr="00367942">
              <w:t>afzet</w:t>
            </w:r>
            <w:r>
              <w:t xml:space="preserve"> tijdens deze promotieperiodes, </w:t>
            </w:r>
            <w:r w:rsidR="00212834" w:rsidRPr="00367942">
              <w:t xml:space="preserve">kan de nauwkeurigheid worden berekend. </w:t>
            </w:r>
          </w:p>
        </w:tc>
      </w:tr>
      <w:tr w:rsidR="00212834" w:rsidRPr="00367942" w:rsidTr="00212834">
        <w:trPr>
          <w:trHeight w:val="255"/>
        </w:trPr>
        <w:tc>
          <w:tcPr>
            <w:tcW w:w="1978" w:type="dxa"/>
          </w:tcPr>
          <w:p w:rsidR="00212834" w:rsidRPr="00367942" w:rsidRDefault="00212834" w:rsidP="00212834">
            <w:r w:rsidRPr="00367942">
              <w:t>Tijdstip meting</w:t>
            </w:r>
          </w:p>
        </w:tc>
        <w:tc>
          <w:tcPr>
            <w:tcW w:w="7061" w:type="dxa"/>
          </w:tcPr>
          <w:p w:rsidR="00212834" w:rsidRPr="00367942" w:rsidRDefault="00212834" w:rsidP="00212834">
            <w:pPr>
              <w:keepNext/>
            </w:pPr>
            <w:r w:rsidRPr="00367942">
              <w:t>Na afloop van een promotie.</w:t>
            </w:r>
          </w:p>
        </w:tc>
      </w:tr>
    </w:tbl>
    <w:p w:rsidR="00472ABD" w:rsidRPr="007E75B2" w:rsidRDefault="00472ABD" w:rsidP="00472ABD">
      <w:pPr>
        <w:pStyle w:val="Geenafstand"/>
        <w:jc w:val="both"/>
        <w:rPr>
          <w:b/>
          <w:sz w:val="20"/>
          <w:szCs w:val="20"/>
        </w:rPr>
      </w:pPr>
      <w:r>
        <w:rPr>
          <w:b/>
          <w:sz w:val="20"/>
          <w:szCs w:val="20"/>
        </w:rPr>
        <w:t>Operationele definitie</w:t>
      </w:r>
      <w:r w:rsidR="008C0C8D">
        <w:rPr>
          <w:b/>
          <w:sz w:val="20"/>
          <w:szCs w:val="20"/>
        </w:rPr>
        <w:t xml:space="preserve"> CTQ </w:t>
      </w:r>
      <w:r w:rsidRPr="007E75B2">
        <w:rPr>
          <w:b/>
          <w:sz w:val="20"/>
          <w:szCs w:val="20"/>
        </w:rPr>
        <w:t>twee.</w:t>
      </w:r>
    </w:p>
    <w:tbl>
      <w:tblPr>
        <w:tblStyle w:val="Tabelraster"/>
        <w:tblW w:w="0" w:type="auto"/>
        <w:tblInd w:w="108" w:type="dxa"/>
        <w:tblLook w:val="04A0" w:firstRow="1" w:lastRow="0" w:firstColumn="1" w:lastColumn="0" w:noHBand="0" w:noVBand="1"/>
      </w:tblPr>
      <w:tblGrid>
        <w:gridCol w:w="2268"/>
        <w:gridCol w:w="6836"/>
      </w:tblGrid>
      <w:tr w:rsidR="00472ABD" w:rsidRPr="00367942" w:rsidTr="004F2BDB">
        <w:tc>
          <w:tcPr>
            <w:tcW w:w="9104" w:type="dxa"/>
            <w:gridSpan w:val="2"/>
            <w:shd w:val="clear" w:color="auto" w:fill="EB6B0A"/>
          </w:tcPr>
          <w:p w:rsidR="00472ABD" w:rsidRPr="00367942" w:rsidRDefault="00472ABD" w:rsidP="003421FA">
            <w:pPr>
              <w:pStyle w:val="Geenafstand"/>
              <w:jc w:val="center"/>
              <w:rPr>
                <w:b/>
                <w:bCs/>
                <w:color w:val="FFFFFF" w:themeColor="background1"/>
                <w:sz w:val="20"/>
                <w:szCs w:val="20"/>
              </w:rPr>
            </w:pPr>
            <w:r w:rsidRPr="00367942">
              <w:rPr>
                <w:b/>
                <w:bCs/>
                <w:color w:val="FFFFFF" w:themeColor="background1"/>
                <w:sz w:val="20"/>
                <w:szCs w:val="20"/>
              </w:rPr>
              <w:t>Operationele Definitie</w:t>
            </w:r>
          </w:p>
        </w:tc>
      </w:tr>
      <w:tr w:rsidR="00472ABD" w:rsidRPr="00367942" w:rsidTr="004F2BDB">
        <w:tc>
          <w:tcPr>
            <w:tcW w:w="9104" w:type="dxa"/>
            <w:gridSpan w:val="2"/>
            <w:shd w:val="clear" w:color="auto" w:fill="EB6B0A"/>
          </w:tcPr>
          <w:p w:rsidR="00472ABD" w:rsidRPr="00367942" w:rsidRDefault="00472ABD" w:rsidP="004F2BDB">
            <w:pPr>
              <w:pStyle w:val="Geenafstand"/>
              <w:jc w:val="both"/>
              <w:rPr>
                <w:i/>
                <w:color w:val="FFFFFF" w:themeColor="background1"/>
                <w:sz w:val="20"/>
                <w:szCs w:val="20"/>
              </w:rPr>
            </w:pPr>
            <w:r w:rsidRPr="00367942">
              <w:rPr>
                <w:bCs/>
                <w:i/>
                <w:color w:val="FFFFFF" w:themeColor="background1"/>
                <w:sz w:val="20"/>
                <w:szCs w:val="20"/>
              </w:rPr>
              <w:t>99 procent van het aantal promotieartikelen moet voor start uitlevering beschikbaar zijn in het distributiecentrum.</w:t>
            </w:r>
          </w:p>
        </w:tc>
      </w:tr>
      <w:tr w:rsidR="00472ABD" w:rsidRPr="00367942" w:rsidTr="004F2BDB">
        <w:tc>
          <w:tcPr>
            <w:tcW w:w="2268" w:type="dxa"/>
          </w:tcPr>
          <w:p w:rsidR="00472ABD" w:rsidRPr="00367942" w:rsidRDefault="00472ABD" w:rsidP="004F2BDB">
            <w:pPr>
              <w:pStyle w:val="Geenafstand"/>
              <w:jc w:val="both"/>
              <w:rPr>
                <w:sz w:val="20"/>
                <w:szCs w:val="20"/>
              </w:rPr>
            </w:pPr>
            <w:r w:rsidRPr="00367942">
              <w:rPr>
                <w:sz w:val="20"/>
                <w:szCs w:val="20"/>
              </w:rPr>
              <w:t>Meting</w:t>
            </w:r>
          </w:p>
        </w:tc>
        <w:tc>
          <w:tcPr>
            <w:tcW w:w="6836" w:type="dxa"/>
          </w:tcPr>
          <w:p w:rsidR="00472ABD" w:rsidRPr="00367942" w:rsidRDefault="00FF2AF8" w:rsidP="004F2BDB">
            <w:pPr>
              <w:pStyle w:val="Geenafstand"/>
              <w:jc w:val="both"/>
              <w:rPr>
                <w:sz w:val="20"/>
                <w:szCs w:val="20"/>
              </w:rPr>
            </w:pPr>
            <w:r>
              <w:rPr>
                <w:sz w:val="20"/>
                <w:szCs w:val="20"/>
              </w:rPr>
              <w:t>Het percentage artikelen</w:t>
            </w:r>
            <w:r w:rsidR="00472ABD" w:rsidRPr="00367942">
              <w:rPr>
                <w:sz w:val="20"/>
                <w:szCs w:val="20"/>
              </w:rPr>
              <w:t xml:space="preserve"> welke binnen een bepaald datarecordbestand niet honderd procent aanwezig waren in het distributiecentrum volgens de forecast aantallen.</w:t>
            </w:r>
          </w:p>
        </w:tc>
      </w:tr>
      <w:tr w:rsidR="00472ABD" w:rsidRPr="00367942" w:rsidTr="004F2BDB">
        <w:tc>
          <w:tcPr>
            <w:tcW w:w="2268" w:type="dxa"/>
          </w:tcPr>
          <w:p w:rsidR="00472ABD" w:rsidRPr="00367942" w:rsidRDefault="00472ABD" w:rsidP="004F2BDB">
            <w:pPr>
              <w:pStyle w:val="Geenafstand"/>
              <w:jc w:val="both"/>
              <w:rPr>
                <w:sz w:val="20"/>
                <w:szCs w:val="20"/>
              </w:rPr>
            </w:pPr>
            <w:r w:rsidRPr="00367942">
              <w:rPr>
                <w:sz w:val="20"/>
                <w:szCs w:val="20"/>
              </w:rPr>
              <w:t>Meetinstrument</w:t>
            </w:r>
          </w:p>
        </w:tc>
        <w:tc>
          <w:tcPr>
            <w:tcW w:w="6836" w:type="dxa"/>
          </w:tcPr>
          <w:p w:rsidR="00472ABD" w:rsidRPr="00367942" w:rsidRDefault="00472ABD" w:rsidP="00FF2AF8">
            <w:pPr>
              <w:pStyle w:val="Geenafstand"/>
              <w:jc w:val="both"/>
              <w:rPr>
                <w:sz w:val="20"/>
                <w:szCs w:val="20"/>
              </w:rPr>
            </w:pPr>
            <w:r w:rsidRPr="00367942">
              <w:rPr>
                <w:sz w:val="20"/>
                <w:szCs w:val="20"/>
              </w:rPr>
              <w:t>Formule. Voorraadbe</w:t>
            </w:r>
            <w:r w:rsidR="00FF2AF8">
              <w:rPr>
                <w:sz w:val="20"/>
                <w:szCs w:val="20"/>
              </w:rPr>
              <w:t>schikbaarheid = Aantal artikelen</w:t>
            </w:r>
            <w:r w:rsidRPr="00367942">
              <w:rPr>
                <w:sz w:val="20"/>
                <w:szCs w:val="20"/>
              </w:rPr>
              <w:t xml:space="preserve"> beschikbaarheid in de juiste hoeveelheid / Totaal aantal </w:t>
            </w:r>
            <w:r w:rsidR="00FF2AF8">
              <w:rPr>
                <w:sz w:val="20"/>
                <w:szCs w:val="20"/>
              </w:rPr>
              <w:t>artikelen.</w:t>
            </w:r>
          </w:p>
        </w:tc>
      </w:tr>
      <w:tr w:rsidR="00472ABD" w:rsidRPr="00367942" w:rsidTr="004F2BDB">
        <w:trPr>
          <w:trHeight w:val="255"/>
        </w:trPr>
        <w:tc>
          <w:tcPr>
            <w:tcW w:w="2268" w:type="dxa"/>
          </w:tcPr>
          <w:p w:rsidR="00472ABD" w:rsidRPr="00367942" w:rsidRDefault="00472ABD" w:rsidP="004F2BDB">
            <w:pPr>
              <w:pStyle w:val="Geenafstand"/>
              <w:jc w:val="both"/>
              <w:rPr>
                <w:sz w:val="20"/>
                <w:szCs w:val="20"/>
              </w:rPr>
            </w:pPr>
            <w:r w:rsidRPr="00367942">
              <w:rPr>
                <w:sz w:val="20"/>
                <w:szCs w:val="20"/>
              </w:rPr>
              <w:t>Meetmethode</w:t>
            </w:r>
          </w:p>
        </w:tc>
        <w:tc>
          <w:tcPr>
            <w:tcW w:w="6836" w:type="dxa"/>
          </w:tcPr>
          <w:p w:rsidR="00472ABD" w:rsidRPr="00367942" w:rsidRDefault="00472ABD" w:rsidP="00AE09ED">
            <w:pPr>
              <w:pStyle w:val="Geenafstand"/>
              <w:jc w:val="both"/>
              <w:rPr>
                <w:sz w:val="20"/>
                <w:szCs w:val="20"/>
              </w:rPr>
            </w:pPr>
            <w:r w:rsidRPr="00367942">
              <w:rPr>
                <w:sz w:val="20"/>
                <w:szCs w:val="20"/>
              </w:rPr>
              <w:t xml:space="preserve">Nadat de juiste data is verzameld, </w:t>
            </w:r>
            <w:r w:rsidR="00AE09ED">
              <w:rPr>
                <w:sz w:val="20"/>
                <w:szCs w:val="20"/>
              </w:rPr>
              <w:t xml:space="preserve">is </w:t>
            </w:r>
            <w:r w:rsidRPr="00367942">
              <w:rPr>
                <w:sz w:val="20"/>
                <w:szCs w:val="20"/>
              </w:rPr>
              <w:t>door</w:t>
            </w:r>
            <w:r w:rsidR="00AE09ED">
              <w:rPr>
                <w:sz w:val="20"/>
                <w:szCs w:val="20"/>
              </w:rPr>
              <w:t xml:space="preserve"> </w:t>
            </w:r>
            <w:r w:rsidRPr="00367942">
              <w:rPr>
                <w:sz w:val="20"/>
                <w:szCs w:val="20"/>
              </w:rPr>
              <w:t xml:space="preserve">middel van de functie berekend of er een voorraadprobleem was voor start folder. </w:t>
            </w:r>
          </w:p>
        </w:tc>
      </w:tr>
      <w:tr w:rsidR="00472ABD" w:rsidRPr="00367942" w:rsidTr="004F2BDB">
        <w:trPr>
          <w:trHeight w:val="255"/>
        </w:trPr>
        <w:tc>
          <w:tcPr>
            <w:tcW w:w="2268" w:type="dxa"/>
          </w:tcPr>
          <w:p w:rsidR="00472ABD" w:rsidRPr="00367942" w:rsidRDefault="00472ABD" w:rsidP="004F2BDB">
            <w:pPr>
              <w:pStyle w:val="Geenafstand"/>
              <w:jc w:val="both"/>
              <w:rPr>
                <w:sz w:val="20"/>
                <w:szCs w:val="20"/>
              </w:rPr>
            </w:pPr>
            <w:r w:rsidRPr="00367942">
              <w:rPr>
                <w:sz w:val="20"/>
                <w:szCs w:val="20"/>
              </w:rPr>
              <w:t>Tijdstip meting</w:t>
            </w:r>
          </w:p>
        </w:tc>
        <w:tc>
          <w:tcPr>
            <w:tcW w:w="6836" w:type="dxa"/>
          </w:tcPr>
          <w:p w:rsidR="00472ABD" w:rsidRPr="00367942" w:rsidRDefault="00472ABD" w:rsidP="004F2BDB">
            <w:pPr>
              <w:pStyle w:val="Geenafstand"/>
              <w:jc w:val="both"/>
              <w:rPr>
                <w:sz w:val="20"/>
                <w:szCs w:val="20"/>
              </w:rPr>
            </w:pPr>
            <w:r w:rsidRPr="00367942">
              <w:rPr>
                <w:sz w:val="20"/>
                <w:szCs w:val="20"/>
              </w:rPr>
              <w:t>Voor start uitlevering aan de filialen.</w:t>
            </w:r>
          </w:p>
        </w:tc>
      </w:tr>
    </w:tbl>
    <w:p w:rsidR="00472ABD" w:rsidRPr="007E75B2" w:rsidRDefault="00B74F2C" w:rsidP="00472ABD">
      <w:pPr>
        <w:pStyle w:val="Bijschrift"/>
        <w:framePr w:w="9013" w:h="319" w:hRule="exact" w:hSpace="141" w:wrap="around" w:vAnchor="text" w:hAnchor="page" w:x="1420" w:y="1"/>
      </w:pPr>
      <w:r>
        <w:t xml:space="preserve">Tabel D: </w:t>
      </w:r>
      <w:r w:rsidR="00472ABD">
        <w:t>Operationele definitie CTQ twee</w:t>
      </w:r>
    </w:p>
    <w:p w:rsidR="00472ABD" w:rsidRPr="007E75B2" w:rsidRDefault="00472ABD" w:rsidP="00472ABD">
      <w:pPr>
        <w:pStyle w:val="Geenafstand"/>
        <w:jc w:val="both"/>
        <w:rPr>
          <w:b/>
          <w:sz w:val="20"/>
          <w:szCs w:val="20"/>
        </w:rPr>
      </w:pPr>
      <w:r w:rsidRPr="007E75B2">
        <w:rPr>
          <w:b/>
          <w:sz w:val="20"/>
          <w:szCs w:val="20"/>
        </w:rPr>
        <w:t>Operationele definitieve CTQ drie.</w:t>
      </w:r>
    </w:p>
    <w:tbl>
      <w:tblPr>
        <w:tblStyle w:val="Tabelraster"/>
        <w:tblW w:w="0" w:type="auto"/>
        <w:tblInd w:w="108" w:type="dxa"/>
        <w:tblLook w:val="04A0" w:firstRow="1" w:lastRow="0" w:firstColumn="1" w:lastColumn="0" w:noHBand="0" w:noVBand="1"/>
      </w:tblPr>
      <w:tblGrid>
        <w:gridCol w:w="2268"/>
        <w:gridCol w:w="6836"/>
      </w:tblGrid>
      <w:tr w:rsidR="00472ABD" w:rsidRPr="00367942" w:rsidTr="004F2BDB">
        <w:trPr>
          <w:trHeight w:val="141"/>
        </w:trPr>
        <w:tc>
          <w:tcPr>
            <w:tcW w:w="9104" w:type="dxa"/>
            <w:gridSpan w:val="2"/>
            <w:shd w:val="clear" w:color="auto" w:fill="EB6B0A"/>
          </w:tcPr>
          <w:p w:rsidR="00472ABD" w:rsidRPr="00367942" w:rsidRDefault="00472ABD" w:rsidP="003421FA">
            <w:pPr>
              <w:pStyle w:val="Geenafstand"/>
              <w:jc w:val="center"/>
              <w:rPr>
                <w:b/>
                <w:color w:val="FFFFFF" w:themeColor="background1"/>
                <w:sz w:val="20"/>
                <w:szCs w:val="20"/>
              </w:rPr>
            </w:pPr>
            <w:r w:rsidRPr="00367942">
              <w:rPr>
                <w:b/>
                <w:color w:val="FFFFFF" w:themeColor="background1"/>
                <w:sz w:val="20"/>
                <w:szCs w:val="20"/>
              </w:rPr>
              <w:t>Operationele Definitie</w:t>
            </w:r>
          </w:p>
        </w:tc>
      </w:tr>
      <w:tr w:rsidR="00472ABD" w:rsidRPr="00367942" w:rsidTr="004F2BDB">
        <w:tc>
          <w:tcPr>
            <w:tcW w:w="9104" w:type="dxa"/>
            <w:gridSpan w:val="2"/>
            <w:shd w:val="clear" w:color="auto" w:fill="EB6B0A"/>
          </w:tcPr>
          <w:p w:rsidR="00472ABD" w:rsidRPr="00367942" w:rsidRDefault="00472ABD" w:rsidP="004F2BDB">
            <w:pPr>
              <w:pStyle w:val="Geenafstand"/>
              <w:jc w:val="both"/>
              <w:rPr>
                <w:i/>
                <w:color w:val="FFFFFF" w:themeColor="background1"/>
                <w:sz w:val="20"/>
                <w:szCs w:val="20"/>
              </w:rPr>
            </w:pPr>
            <w:r w:rsidRPr="00367942">
              <w:rPr>
                <w:bCs/>
                <w:i/>
                <w:color w:val="FFFFFF" w:themeColor="background1"/>
                <w:sz w:val="20"/>
                <w:szCs w:val="20"/>
              </w:rPr>
              <w:t>De voorraadhoogte na afloop van een promotie mag maximaal vier weken baselineafzet coveren.</w:t>
            </w:r>
          </w:p>
        </w:tc>
      </w:tr>
      <w:tr w:rsidR="00472ABD" w:rsidRPr="00367942" w:rsidTr="004F2BDB">
        <w:tc>
          <w:tcPr>
            <w:tcW w:w="2268" w:type="dxa"/>
          </w:tcPr>
          <w:p w:rsidR="00472ABD" w:rsidRPr="00367942" w:rsidRDefault="00472ABD" w:rsidP="004F2BDB">
            <w:pPr>
              <w:pStyle w:val="Geenafstand"/>
              <w:jc w:val="both"/>
              <w:rPr>
                <w:sz w:val="20"/>
                <w:szCs w:val="20"/>
              </w:rPr>
            </w:pPr>
            <w:r w:rsidRPr="00367942">
              <w:rPr>
                <w:sz w:val="20"/>
                <w:szCs w:val="20"/>
              </w:rPr>
              <w:t>Meting</w:t>
            </w:r>
          </w:p>
        </w:tc>
        <w:tc>
          <w:tcPr>
            <w:tcW w:w="6836" w:type="dxa"/>
          </w:tcPr>
          <w:p w:rsidR="00472ABD" w:rsidRPr="00367942" w:rsidRDefault="00472ABD" w:rsidP="004F2BDB">
            <w:pPr>
              <w:pStyle w:val="Geenafstand"/>
              <w:jc w:val="both"/>
              <w:rPr>
                <w:sz w:val="20"/>
                <w:szCs w:val="20"/>
              </w:rPr>
            </w:pPr>
            <w:r w:rsidRPr="00367942">
              <w:rPr>
                <w:sz w:val="20"/>
                <w:szCs w:val="20"/>
              </w:rPr>
              <w:t>Het aantal stuks voorraad welke na afloop van een promotie overblijft en meer dan vier weken baselineafzet covert.</w:t>
            </w:r>
          </w:p>
        </w:tc>
      </w:tr>
      <w:tr w:rsidR="00472ABD" w:rsidRPr="00367942" w:rsidTr="004F2BDB">
        <w:tc>
          <w:tcPr>
            <w:tcW w:w="2268" w:type="dxa"/>
          </w:tcPr>
          <w:p w:rsidR="00472ABD" w:rsidRPr="00367942" w:rsidRDefault="00472ABD" w:rsidP="004F2BDB">
            <w:pPr>
              <w:pStyle w:val="Geenafstand"/>
              <w:jc w:val="both"/>
              <w:rPr>
                <w:sz w:val="20"/>
                <w:szCs w:val="20"/>
              </w:rPr>
            </w:pPr>
            <w:r w:rsidRPr="00367942">
              <w:rPr>
                <w:sz w:val="20"/>
                <w:szCs w:val="20"/>
              </w:rPr>
              <w:t>Meetinstrument</w:t>
            </w:r>
          </w:p>
        </w:tc>
        <w:tc>
          <w:tcPr>
            <w:tcW w:w="6836" w:type="dxa"/>
          </w:tcPr>
          <w:p w:rsidR="00472ABD" w:rsidRPr="00367942" w:rsidRDefault="00472ABD" w:rsidP="004F2BDB">
            <w:pPr>
              <w:pStyle w:val="Geenafstand"/>
              <w:jc w:val="both"/>
              <w:rPr>
                <w:sz w:val="20"/>
                <w:szCs w:val="20"/>
              </w:rPr>
            </w:pPr>
            <w:r w:rsidRPr="00367942">
              <w:rPr>
                <w:sz w:val="20"/>
                <w:szCs w:val="20"/>
              </w:rPr>
              <w:t>Formule. Overvoorraad = (besteld – verkocht) – (4 x baselineafzet).</w:t>
            </w:r>
          </w:p>
        </w:tc>
      </w:tr>
      <w:tr w:rsidR="00472ABD" w:rsidRPr="00367942" w:rsidTr="004F2BDB">
        <w:trPr>
          <w:trHeight w:val="255"/>
        </w:trPr>
        <w:tc>
          <w:tcPr>
            <w:tcW w:w="2268" w:type="dxa"/>
          </w:tcPr>
          <w:p w:rsidR="00472ABD" w:rsidRPr="00367942" w:rsidRDefault="00472ABD" w:rsidP="004F2BDB">
            <w:pPr>
              <w:pStyle w:val="Geenafstand"/>
              <w:jc w:val="both"/>
              <w:rPr>
                <w:sz w:val="20"/>
                <w:szCs w:val="20"/>
              </w:rPr>
            </w:pPr>
            <w:r w:rsidRPr="00367942">
              <w:rPr>
                <w:sz w:val="20"/>
                <w:szCs w:val="20"/>
              </w:rPr>
              <w:t>Meetmethode</w:t>
            </w:r>
          </w:p>
        </w:tc>
        <w:tc>
          <w:tcPr>
            <w:tcW w:w="6836" w:type="dxa"/>
          </w:tcPr>
          <w:p w:rsidR="00472ABD" w:rsidRPr="00367942" w:rsidRDefault="00472ABD" w:rsidP="00AE09ED">
            <w:pPr>
              <w:pStyle w:val="Geenafstand"/>
              <w:jc w:val="both"/>
              <w:rPr>
                <w:sz w:val="20"/>
                <w:szCs w:val="20"/>
              </w:rPr>
            </w:pPr>
            <w:r w:rsidRPr="00367942">
              <w:rPr>
                <w:sz w:val="20"/>
                <w:szCs w:val="20"/>
              </w:rPr>
              <w:t xml:space="preserve">De formule is opgesplitst in restvoorraadkosten en </w:t>
            </w:r>
            <w:proofErr w:type="spellStart"/>
            <w:r w:rsidRPr="00367942">
              <w:rPr>
                <w:sz w:val="20"/>
                <w:szCs w:val="20"/>
              </w:rPr>
              <w:t>overvoorraadkosten</w:t>
            </w:r>
            <w:proofErr w:type="spellEnd"/>
            <w:r w:rsidRPr="00367942">
              <w:rPr>
                <w:sz w:val="20"/>
                <w:szCs w:val="20"/>
              </w:rPr>
              <w:t xml:space="preserve">. De restvoorraadkosten vormen de voorraadkosten na afloop van een promotie. Op basis hiervan </w:t>
            </w:r>
            <w:r w:rsidR="00AE09ED">
              <w:rPr>
                <w:sz w:val="20"/>
                <w:szCs w:val="20"/>
              </w:rPr>
              <w:t xml:space="preserve">is </w:t>
            </w:r>
            <w:r w:rsidRPr="00367942">
              <w:rPr>
                <w:sz w:val="20"/>
                <w:szCs w:val="20"/>
              </w:rPr>
              <w:t xml:space="preserve">de </w:t>
            </w:r>
            <w:proofErr w:type="spellStart"/>
            <w:r w:rsidRPr="00367942">
              <w:rPr>
                <w:sz w:val="20"/>
                <w:szCs w:val="20"/>
              </w:rPr>
              <w:t>overvoorraad</w:t>
            </w:r>
            <w:proofErr w:type="spellEnd"/>
            <w:r w:rsidRPr="00367942">
              <w:rPr>
                <w:sz w:val="20"/>
                <w:szCs w:val="20"/>
              </w:rPr>
              <w:t xml:space="preserve"> berekend, voorraad welke langer dan vier weken baselineafzet covert.</w:t>
            </w:r>
          </w:p>
        </w:tc>
      </w:tr>
      <w:tr w:rsidR="00472ABD" w:rsidRPr="00367942" w:rsidTr="004F2BDB">
        <w:trPr>
          <w:trHeight w:val="255"/>
        </w:trPr>
        <w:tc>
          <w:tcPr>
            <w:tcW w:w="2268" w:type="dxa"/>
          </w:tcPr>
          <w:p w:rsidR="00472ABD" w:rsidRPr="00367942" w:rsidRDefault="00472ABD" w:rsidP="004F2BDB">
            <w:pPr>
              <w:pStyle w:val="Geenafstand"/>
              <w:jc w:val="both"/>
              <w:rPr>
                <w:sz w:val="20"/>
                <w:szCs w:val="20"/>
              </w:rPr>
            </w:pPr>
            <w:r w:rsidRPr="00367942">
              <w:rPr>
                <w:sz w:val="20"/>
                <w:szCs w:val="20"/>
              </w:rPr>
              <w:t>Tijdstip meting</w:t>
            </w:r>
          </w:p>
        </w:tc>
        <w:tc>
          <w:tcPr>
            <w:tcW w:w="6836" w:type="dxa"/>
          </w:tcPr>
          <w:p w:rsidR="00472ABD" w:rsidRPr="00367942" w:rsidRDefault="00472ABD" w:rsidP="004F2BDB">
            <w:pPr>
              <w:pStyle w:val="Geenafstand"/>
              <w:jc w:val="both"/>
              <w:rPr>
                <w:sz w:val="20"/>
                <w:szCs w:val="20"/>
              </w:rPr>
            </w:pPr>
            <w:r w:rsidRPr="00367942">
              <w:rPr>
                <w:sz w:val="20"/>
                <w:szCs w:val="20"/>
              </w:rPr>
              <w:t>Na afloop van een promotie.</w:t>
            </w:r>
          </w:p>
        </w:tc>
      </w:tr>
    </w:tbl>
    <w:p w:rsidR="00472ABD" w:rsidRPr="007E75B2" w:rsidRDefault="00B74F2C" w:rsidP="00472ABD">
      <w:pPr>
        <w:pStyle w:val="Bijschrift"/>
        <w:framePr w:w="9013" w:h="319" w:hRule="exact" w:hSpace="141" w:wrap="around" w:vAnchor="text" w:hAnchor="page" w:x="1420" w:y="1"/>
      </w:pPr>
      <w:r>
        <w:t>Tabel E</w:t>
      </w:r>
      <w:r w:rsidR="00472ABD">
        <w:t>: Operationele definitie CTQ drie</w:t>
      </w:r>
    </w:p>
    <w:p w:rsidR="004E1ACA" w:rsidRPr="004E1ACA" w:rsidRDefault="004E1ACA" w:rsidP="004E1ACA"/>
    <w:p w:rsidR="00D6752B" w:rsidRDefault="00D6752B" w:rsidP="00D6752B">
      <w:pPr>
        <w:pStyle w:val="Kop2"/>
        <w:numPr>
          <w:ilvl w:val="0"/>
          <w:numId w:val="0"/>
        </w:numPr>
        <w:ind w:left="576" w:hanging="576"/>
      </w:pPr>
      <w:bookmarkStart w:id="104" w:name="_Toc484510791"/>
      <w:r>
        <w:lastRenderedPageBreak/>
        <w:t>Dataverzamelingsplan</w:t>
      </w:r>
      <w:bookmarkEnd w:id="104"/>
    </w:p>
    <w:p w:rsidR="00D6752B" w:rsidRPr="00870706" w:rsidRDefault="00D6752B" w:rsidP="00AE09ED">
      <w:pPr>
        <w:pStyle w:val="Geenafstand"/>
        <w:jc w:val="both"/>
        <w:rPr>
          <w:sz w:val="20"/>
          <w:szCs w:val="20"/>
        </w:rPr>
      </w:pPr>
      <w:r>
        <w:rPr>
          <w:sz w:val="20"/>
          <w:szCs w:val="20"/>
        </w:rPr>
        <w:t xml:space="preserve">Na het vaststellen van de operationele definitie is het dataverzamelingsplan opgesteld. In dit plan </w:t>
      </w:r>
      <w:r w:rsidR="00AE09ED">
        <w:rPr>
          <w:sz w:val="20"/>
          <w:szCs w:val="20"/>
        </w:rPr>
        <w:t xml:space="preserve">is </w:t>
      </w:r>
      <w:r>
        <w:rPr>
          <w:sz w:val="20"/>
          <w:szCs w:val="20"/>
        </w:rPr>
        <w:t>beschreven welke data vereist is voor het meten van elke CTQ, en waar deze data gevonden kan worden. Het dataverzameling</w:t>
      </w:r>
      <w:r w:rsidR="00B74F2C">
        <w:rPr>
          <w:sz w:val="20"/>
          <w:szCs w:val="20"/>
        </w:rPr>
        <w:t>splan is uitgewerkt in tabel F.</w:t>
      </w:r>
      <w:r>
        <w:rPr>
          <w:sz w:val="20"/>
          <w:szCs w:val="20"/>
        </w:rPr>
        <w:t xml:space="preserve"> </w:t>
      </w:r>
      <w:r w:rsidR="00FF2AF8">
        <w:rPr>
          <w:sz w:val="20"/>
          <w:szCs w:val="20"/>
        </w:rPr>
        <w:t xml:space="preserve">Na het resultaten in het </w:t>
      </w:r>
      <w:r>
        <w:rPr>
          <w:sz w:val="20"/>
          <w:szCs w:val="20"/>
        </w:rPr>
        <w:t>dataverzamelingsplan wordt per CTQ een tekstuele toelichting gegeven.</w:t>
      </w:r>
    </w:p>
    <w:tbl>
      <w:tblPr>
        <w:tblStyle w:val="Tabelraster"/>
        <w:tblpPr w:leftFromText="141" w:rightFromText="141" w:vertAnchor="text" w:horzAnchor="margin" w:tblpX="108" w:tblpY="30"/>
        <w:tblW w:w="0" w:type="auto"/>
        <w:tblLayout w:type="fixed"/>
        <w:tblLook w:val="04A0" w:firstRow="1" w:lastRow="0" w:firstColumn="1" w:lastColumn="0" w:noHBand="0" w:noVBand="1"/>
      </w:tblPr>
      <w:tblGrid>
        <w:gridCol w:w="1769"/>
        <w:gridCol w:w="1300"/>
        <w:gridCol w:w="1251"/>
        <w:gridCol w:w="2268"/>
        <w:gridCol w:w="2592"/>
      </w:tblGrid>
      <w:tr w:rsidR="00D6752B" w:rsidRPr="00367942" w:rsidTr="00AE09ED">
        <w:tc>
          <w:tcPr>
            <w:tcW w:w="9180" w:type="dxa"/>
            <w:gridSpan w:val="5"/>
            <w:shd w:val="clear" w:color="auto" w:fill="EB6B0A"/>
          </w:tcPr>
          <w:p w:rsidR="00D6752B" w:rsidRPr="00367942" w:rsidRDefault="00D6752B" w:rsidP="003421FA">
            <w:pPr>
              <w:pStyle w:val="Geenafstand"/>
              <w:jc w:val="center"/>
              <w:rPr>
                <w:b/>
                <w:sz w:val="20"/>
                <w:szCs w:val="20"/>
              </w:rPr>
            </w:pPr>
            <w:r>
              <w:rPr>
                <w:b/>
                <w:color w:val="FFFFFF" w:themeColor="background1"/>
                <w:sz w:val="20"/>
                <w:szCs w:val="20"/>
              </w:rPr>
              <w:t>Dataverzamel</w:t>
            </w:r>
            <w:r w:rsidRPr="00367942">
              <w:rPr>
                <w:b/>
                <w:color w:val="FFFFFF" w:themeColor="background1"/>
                <w:sz w:val="20"/>
                <w:szCs w:val="20"/>
              </w:rPr>
              <w:t>ingsplan</w:t>
            </w:r>
          </w:p>
        </w:tc>
      </w:tr>
      <w:tr w:rsidR="00D6752B" w:rsidRPr="009F6ED2" w:rsidTr="00AE09ED">
        <w:tc>
          <w:tcPr>
            <w:tcW w:w="1769" w:type="dxa"/>
            <w:shd w:val="clear" w:color="auto" w:fill="EB6B0A"/>
          </w:tcPr>
          <w:p w:rsidR="00D6752B" w:rsidRPr="00A7378F" w:rsidRDefault="00D6752B" w:rsidP="00AE09ED">
            <w:pPr>
              <w:pStyle w:val="Geenafstand"/>
              <w:rPr>
                <w:b/>
                <w:color w:val="FFFFFF" w:themeColor="background1"/>
                <w:sz w:val="20"/>
                <w:szCs w:val="20"/>
              </w:rPr>
            </w:pPr>
            <w:r w:rsidRPr="00A7378F">
              <w:rPr>
                <w:b/>
                <w:color w:val="FFFFFF" w:themeColor="background1"/>
                <w:sz w:val="20"/>
                <w:szCs w:val="20"/>
              </w:rPr>
              <w:t>CTQ</w:t>
            </w:r>
          </w:p>
        </w:tc>
        <w:tc>
          <w:tcPr>
            <w:tcW w:w="1300" w:type="dxa"/>
            <w:shd w:val="clear" w:color="auto" w:fill="EB6B0A"/>
          </w:tcPr>
          <w:p w:rsidR="00D6752B" w:rsidRPr="00A7378F" w:rsidRDefault="00D6752B" w:rsidP="00AE09ED">
            <w:pPr>
              <w:pStyle w:val="Geenafstand"/>
              <w:rPr>
                <w:b/>
                <w:color w:val="FFFFFF" w:themeColor="background1"/>
                <w:sz w:val="20"/>
                <w:szCs w:val="20"/>
              </w:rPr>
            </w:pPr>
            <w:r w:rsidRPr="00A7378F">
              <w:rPr>
                <w:b/>
                <w:color w:val="FFFFFF" w:themeColor="background1"/>
                <w:sz w:val="20"/>
                <w:szCs w:val="20"/>
              </w:rPr>
              <w:t>Tijdstip meting</w:t>
            </w:r>
          </w:p>
        </w:tc>
        <w:tc>
          <w:tcPr>
            <w:tcW w:w="1251" w:type="dxa"/>
            <w:shd w:val="clear" w:color="auto" w:fill="EB6B0A"/>
          </w:tcPr>
          <w:p w:rsidR="00D6752B" w:rsidRPr="00A7378F" w:rsidRDefault="00D6752B" w:rsidP="00AE09ED">
            <w:pPr>
              <w:pStyle w:val="Geenafstand"/>
              <w:rPr>
                <w:b/>
                <w:color w:val="FFFFFF" w:themeColor="background1"/>
                <w:sz w:val="20"/>
                <w:szCs w:val="20"/>
              </w:rPr>
            </w:pPr>
            <w:r w:rsidRPr="00A7378F">
              <w:rPr>
                <w:b/>
                <w:color w:val="FFFFFF" w:themeColor="background1"/>
                <w:sz w:val="20"/>
                <w:szCs w:val="20"/>
              </w:rPr>
              <w:t>Instrument</w:t>
            </w:r>
          </w:p>
        </w:tc>
        <w:tc>
          <w:tcPr>
            <w:tcW w:w="2268" w:type="dxa"/>
            <w:shd w:val="clear" w:color="auto" w:fill="EB6B0A"/>
          </w:tcPr>
          <w:p w:rsidR="00D6752B" w:rsidRPr="00A7378F" w:rsidRDefault="00D6752B" w:rsidP="00AE09ED">
            <w:pPr>
              <w:pStyle w:val="Geenafstand"/>
              <w:rPr>
                <w:b/>
                <w:color w:val="FFFFFF" w:themeColor="background1"/>
                <w:sz w:val="20"/>
                <w:szCs w:val="20"/>
              </w:rPr>
            </w:pPr>
            <w:r w:rsidRPr="00A7378F">
              <w:rPr>
                <w:b/>
                <w:color w:val="FFFFFF" w:themeColor="background1"/>
                <w:sz w:val="20"/>
                <w:szCs w:val="20"/>
              </w:rPr>
              <w:t>Vereiste data</w:t>
            </w:r>
          </w:p>
        </w:tc>
        <w:tc>
          <w:tcPr>
            <w:tcW w:w="2592" w:type="dxa"/>
            <w:shd w:val="clear" w:color="auto" w:fill="EB6B0A"/>
          </w:tcPr>
          <w:p w:rsidR="00D6752B" w:rsidRPr="00A7378F" w:rsidRDefault="00D6752B" w:rsidP="00AE09ED">
            <w:pPr>
              <w:pStyle w:val="Geenafstand"/>
              <w:rPr>
                <w:b/>
                <w:color w:val="FFFFFF" w:themeColor="background1"/>
                <w:sz w:val="20"/>
                <w:szCs w:val="20"/>
              </w:rPr>
            </w:pPr>
            <w:r w:rsidRPr="00A7378F">
              <w:rPr>
                <w:b/>
                <w:color w:val="FFFFFF" w:themeColor="background1"/>
                <w:sz w:val="20"/>
                <w:szCs w:val="20"/>
              </w:rPr>
              <w:t>Locatie van de data</w:t>
            </w:r>
          </w:p>
        </w:tc>
      </w:tr>
      <w:tr w:rsidR="00D6752B" w:rsidRPr="009F6ED2" w:rsidTr="00AE09ED">
        <w:tc>
          <w:tcPr>
            <w:tcW w:w="1769" w:type="dxa"/>
          </w:tcPr>
          <w:p w:rsidR="00D6752B" w:rsidRPr="009F6ED2" w:rsidRDefault="00D6752B" w:rsidP="00AE09ED">
            <w:pPr>
              <w:pStyle w:val="Geenafstand"/>
              <w:rPr>
                <w:sz w:val="20"/>
                <w:szCs w:val="20"/>
              </w:rPr>
            </w:pPr>
            <w:r w:rsidRPr="009F6ED2">
              <w:rPr>
                <w:sz w:val="20"/>
                <w:szCs w:val="20"/>
              </w:rPr>
              <w:t>CTQ 1: Forecast Accuracy</w:t>
            </w:r>
          </w:p>
        </w:tc>
        <w:tc>
          <w:tcPr>
            <w:tcW w:w="1300" w:type="dxa"/>
          </w:tcPr>
          <w:p w:rsidR="00D6752B" w:rsidRPr="009F6ED2" w:rsidRDefault="00D6752B" w:rsidP="00AE09ED">
            <w:pPr>
              <w:pStyle w:val="Geenafstand"/>
              <w:rPr>
                <w:sz w:val="20"/>
                <w:szCs w:val="20"/>
              </w:rPr>
            </w:pPr>
            <w:r w:rsidRPr="009F6ED2">
              <w:rPr>
                <w:sz w:val="20"/>
                <w:szCs w:val="20"/>
              </w:rPr>
              <w:t>Na afloop promotie</w:t>
            </w:r>
          </w:p>
        </w:tc>
        <w:tc>
          <w:tcPr>
            <w:tcW w:w="1251" w:type="dxa"/>
          </w:tcPr>
          <w:p w:rsidR="00D6752B" w:rsidRPr="009F6ED2" w:rsidRDefault="00D6752B" w:rsidP="00AE09ED">
            <w:pPr>
              <w:pStyle w:val="Geenafstand"/>
              <w:rPr>
                <w:sz w:val="20"/>
                <w:szCs w:val="20"/>
              </w:rPr>
            </w:pPr>
            <w:r w:rsidRPr="009F6ED2">
              <w:rPr>
                <w:sz w:val="20"/>
                <w:szCs w:val="20"/>
              </w:rPr>
              <w:t>Formule</w:t>
            </w:r>
          </w:p>
        </w:tc>
        <w:tc>
          <w:tcPr>
            <w:tcW w:w="2268" w:type="dxa"/>
          </w:tcPr>
          <w:p w:rsidR="00D6752B" w:rsidRPr="009F6ED2" w:rsidRDefault="00D6752B" w:rsidP="00AE09ED">
            <w:pPr>
              <w:pStyle w:val="Geenafstand"/>
              <w:numPr>
                <w:ilvl w:val="0"/>
                <w:numId w:val="36"/>
              </w:numPr>
              <w:rPr>
                <w:sz w:val="20"/>
                <w:szCs w:val="20"/>
              </w:rPr>
            </w:pPr>
            <w:r w:rsidRPr="009F6ED2">
              <w:rPr>
                <w:sz w:val="20"/>
                <w:szCs w:val="20"/>
              </w:rPr>
              <w:t>Forecast Promotie</w:t>
            </w:r>
          </w:p>
          <w:p w:rsidR="00D6752B" w:rsidRPr="009F6ED2" w:rsidRDefault="00D6752B" w:rsidP="00AE09ED">
            <w:pPr>
              <w:pStyle w:val="Geenafstand"/>
              <w:numPr>
                <w:ilvl w:val="0"/>
                <w:numId w:val="36"/>
              </w:numPr>
              <w:rPr>
                <w:sz w:val="20"/>
                <w:szCs w:val="20"/>
              </w:rPr>
            </w:pPr>
            <w:r w:rsidRPr="009F6ED2">
              <w:rPr>
                <w:sz w:val="20"/>
                <w:szCs w:val="20"/>
              </w:rPr>
              <w:t>Gerealiseerde folder verkopen</w:t>
            </w:r>
          </w:p>
        </w:tc>
        <w:tc>
          <w:tcPr>
            <w:tcW w:w="2592" w:type="dxa"/>
          </w:tcPr>
          <w:p w:rsidR="00D6752B" w:rsidRPr="009F6ED2" w:rsidRDefault="00D6752B" w:rsidP="00AE09ED">
            <w:pPr>
              <w:pStyle w:val="Geenafstand"/>
              <w:numPr>
                <w:ilvl w:val="0"/>
                <w:numId w:val="39"/>
              </w:numPr>
              <w:rPr>
                <w:sz w:val="20"/>
                <w:szCs w:val="20"/>
              </w:rPr>
            </w:pPr>
            <w:r w:rsidRPr="009F6ED2">
              <w:rPr>
                <w:sz w:val="20"/>
                <w:szCs w:val="20"/>
              </w:rPr>
              <w:t xml:space="preserve">Opnamelijst </w:t>
            </w:r>
            <w:r w:rsidRPr="009F6ED2">
              <w:rPr>
                <w:sz w:val="20"/>
                <w:szCs w:val="20"/>
              </w:rPr>
              <w:sym w:font="Wingdings" w:char="F0E0"/>
            </w:r>
            <w:r w:rsidRPr="009F6ED2">
              <w:rPr>
                <w:sz w:val="20"/>
                <w:szCs w:val="20"/>
              </w:rPr>
              <w:t xml:space="preserve"> Folderbewaking</w:t>
            </w:r>
          </w:p>
          <w:p w:rsidR="00D6752B" w:rsidRPr="009F6ED2" w:rsidRDefault="00D6752B" w:rsidP="00AE09ED">
            <w:pPr>
              <w:pStyle w:val="Geenafstand"/>
              <w:numPr>
                <w:ilvl w:val="0"/>
                <w:numId w:val="39"/>
              </w:numPr>
              <w:rPr>
                <w:sz w:val="20"/>
                <w:szCs w:val="20"/>
              </w:rPr>
            </w:pPr>
            <w:r w:rsidRPr="009F6ED2">
              <w:rPr>
                <w:sz w:val="20"/>
                <w:szCs w:val="20"/>
              </w:rPr>
              <w:t xml:space="preserve">Supply Chain </w:t>
            </w:r>
            <w:r w:rsidRPr="009F6ED2">
              <w:rPr>
                <w:sz w:val="20"/>
                <w:szCs w:val="20"/>
              </w:rPr>
              <w:sym w:font="Wingdings" w:char="F0E0"/>
            </w:r>
            <w:r w:rsidRPr="009F6ED2">
              <w:rPr>
                <w:sz w:val="20"/>
                <w:szCs w:val="20"/>
              </w:rPr>
              <w:t xml:space="preserve"> Evaluatie totaal</w:t>
            </w:r>
          </w:p>
        </w:tc>
      </w:tr>
      <w:tr w:rsidR="00D6752B" w:rsidRPr="009F6ED2" w:rsidTr="00AE09ED">
        <w:tc>
          <w:tcPr>
            <w:tcW w:w="1769" w:type="dxa"/>
          </w:tcPr>
          <w:p w:rsidR="00D6752B" w:rsidRPr="009F6ED2" w:rsidRDefault="00D6752B" w:rsidP="00AE09ED">
            <w:pPr>
              <w:pStyle w:val="Geenafstand"/>
              <w:rPr>
                <w:sz w:val="20"/>
                <w:szCs w:val="20"/>
              </w:rPr>
            </w:pPr>
            <w:r w:rsidRPr="009F6ED2">
              <w:rPr>
                <w:sz w:val="20"/>
                <w:szCs w:val="20"/>
              </w:rPr>
              <w:t>CTQ 2: Voorraadbeschikbaarheid</w:t>
            </w:r>
          </w:p>
        </w:tc>
        <w:tc>
          <w:tcPr>
            <w:tcW w:w="1300" w:type="dxa"/>
          </w:tcPr>
          <w:p w:rsidR="00D6752B" w:rsidRPr="009F6ED2" w:rsidRDefault="00D6752B" w:rsidP="00AE09ED">
            <w:pPr>
              <w:pStyle w:val="Geenafstand"/>
              <w:rPr>
                <w:sz w:val="20"/>
                <w:szCs w:val="20"/>
              </w:rPr>
            </w:pPr>
            <w:r w:rsidRPr="009F6ED2">
              <w:rPr>
                <w:sz w:val="20"/>
                <w:szCs w:val="20"/>
              </w:rPr>
              <w:t>Voor start uitlevering</w:t>
            </w:r>
          </w:p>
        </w:tc>
        <w:tc>
          <w:tcPr>
            <w:tcW w:w="1251" w:type="dxa"/>
          </w:tcPr>
          <w:p w:rsidR="00D6752B" w:rsidRPr="009F6ED2" w:rsidRDefault="00D6752B" w:rsidP="00AE09ED">
            <w:pPr>
              <w:pStyle w:val="Geenafstand"/>
              <w:rPr>
                <w:sz w:val="20"/>
                <w:szCs w:val="20"/>
              </w:rPr>
            </w:pPr>
            <w:r w:rsidRPr="009F6ED2">
              <w:rPr>
                <w:sz w:val="20"/>
                <w:szCs w:val="20"/>
              </w:rPr>
              <w:t>Formule</w:t>
            </w:r>
          </w:p>
        </w:tc>
        <w:tc>
          <w:tcPr>
            <w:tcW w:w="2268" w:type="dxa"/>
          </w:tcPr>
          <w:p w:rsidR="00D6752B" w:rsidRPr="009F6ED2" w:rsidRDefault="00D6752B" w:rsidP="00AE09ED">
            <w:pPr>
              <w:pStyle w:val="Geenafstand"/>
              <w:numPr>
                <w:ilvl w:val="0"/>
                <w:numId w:val="37"/>
              </w:numPr>
              <w:rPr>
                <w:sz w:val="20"/>
                <w:szCs w:val="20"/>
              </w:rPr>
            </w:pPr>
            <w:r w:rsidRPr="009F6ED2">
              <w:rPr>
                <w:sz w:val="20"/>
                <w:szCs w:val="20"/>
              </w:rPr>
              <w:t>Folderbewakingslijst</w:t>
            </w:r>
          </w:p>
          <w:p w:rsidR="00D6752B" w:rsidRPr="009F6ED2" w:rsidRDefault="00D6752B" w:rsidP="00AE09ED">
            <w:pPr>
              <w:pStyle w:val="Geenafstand"/>
              <w:numPr>
                <w:ilvl w:val="0"/>
                <w:numId w:val="37"/>
              </w:numPr>
              <w:rPr>
                <w:sz w:val="20"/>
                <w:szCs w:val="20"/>
              </w:rPr>
            </w:pPr>
            <w:r w:rsidRPr="009F6ED2">
              <w:rPr>
                <w:sz w:val="20"/>
                <w:szCs w:val="20"/>
              </w:rPr>
              <w:t>Gerealiseerd folder verkopen</w:t>
            </w:r>
          </w:p>
        </w:tc>
        <w:tc>
          <w:tcPr>
            <w:tcW w:w="2592" w:type="dxa"/>
          </w:tcPr>
          <w:p w:rsidR="00D6752B" w:rsidRPr="009F6ED2" w:rsidRDefault="00D6752B" w:rsidP="00AE09ED">
            <w:pPr>
              <w:pStyle w:val="Geenafstand"/>
              <w:numPr>
                <w:ilvl w:val="0"/>
                <w:numId w:val="40"/>
              </w:numPr>
              <w:rPr>
                <w:sz w:val="20"/>
                <w:szCs w:val="20"/>
              </w:rPr>
            </w:pPr>
            <w:r w:rsidRPr="009F6ED2">
              <w:rPr>
                <w:sz w:val="20"/>
                <w:szCs w:val="20"/>
              </w:rPr>
              <w:t xml:space="preserve">Opnamelijst </w:t>
            </w:r>
            <w:r w:rsidRPr="009F6ED2">
              <w:rPr>
                <w:sz w:val="20"/>
                <w:szCs w:val="20"/>
              </w:rPr>
              <w:sym w:font="Wingdings" w:char="F0E0"/>
            </w:r>
            <w:r w:rsidRPr="009F6ED2">
              <w:rPr>
                <w:sz w:val="20"/>
                <w:szCs w:val="20"/>
              </w:rPr>
              <w:t xml:space="preserve"> Folderbewaking</w:t>
            </w:r>
          </w:p>
          <w:p w:rsidR="00D6752B" w:rsidRPr="009F6ED2" w:rsidRDefault="00D6752B" w:rsidP="00AE09ED">
            <w:pPr>
              <w:pStyle w:val="Geenafstand"/>
              <w:numPr>
                <w:ilvl w:val="0"/>
                <w:numId w:val="40"/>
              </w:numPr>
              <w:rPr>
                <w:sz w:val="20"/>
                <w:szCs w:val="20"/>
              </w:rPr>
            </w:pPr>
            <w:r w:rsidRPr="009F6ED2">
              <w:rPr>
                <w:sz w:val="20"/>
                <w:szCs w:val="20"/>
              </w:rPr>
              <w:t xml:space="preserve">Supply Chain </w:t>
            </w:r>
            <w:r w:rsidRPr="009F6ED2">
              <w:rPr>
                <w:sz w:val="20"/>
                <w:szCs w:val="20"/>
              </w:rPr>
              <w:sym w:font="Wingdings" w:char="F0E0"/>
            </w:r>
            <w:r w:rsidRPr="009F6ED2">
              <w:rPr>
                <w:sz w:val="20"/>
                <w:szCs w:val="20"/>
              </w:rPr>
              <w:t xml:space="preserve"> Evaluatie totaal</w:t>
            </w:r>
          </w:p>
        </w:tc>
      </w:tr>
      <w:tr w:rsidR="00D6752B" w:rsidRPr="009F6ED2" w:rsidTr="00AE09ED">
        <w:trPr>
          <w:trHeight w:val="1938"/>
        </w:trPr>
        <w:tc>
          <w:tcPr>
            <w:tcW w:w="1769" w:type="dxa"/>
          </w:tcPr>
          <w:p w:rsidR="00D6752B" w:rsidRPr="009F6ED2" w:rsidRDefault="00D6752B" w:rsidP="00AE09ED">
            <w:pPr>
              <w:pStyle w:val="Geenafstand"/>
              <w:rPr>
                <w:sz w:val="20"/>
                <w:szCs w:val="20"/>
              </w:rPr>
            </w:pPr>
            <w:r w:rsidRPr="009F6ED2">
              <w:rPr>
                <w:bCs/>
                <w:sz w:val="20"/>
                <w:szCs w:val="20"/>
              </w:rPr>
              <w:t>CTQ 3: Overvoorraad</w:t>
            </w:r>
          </w:p>
        </w:tc>
        <w:tc>
          <w:tcPr>
            <w:tcW w:w="1300" w:type="dxa"/>
          </w:tcPr>
          <w:p w:rsidR="00D6752B" w:rsidRPr="009F6ED2" w:rsidRDefault="00D6752B" w:rsidP="00AE09ED">
            <w:pPr>
              <w:pStyle w:val="Geenafstand"/>
              <w:rPr>
                <w:sz w:val="20"/>
                <w:szCs w:val="20"/>
              </w:rPr>
            </w:pPr>
            <w:r w:rsidRPr="009F6ED2">
              <w:rPr>
                <w:sz w:val="20"/>
                <w:szCs w:val="20"/>
              </w:rPr>
              <w:t>Na afloop promotie</w:t>
            </w:r>
          </w:p>
        </w:tc>
        <w:tc>
          <w:tcPr>
            <w:tcW w:w="1251" w:type="dxa"/>
          </w:tcPr>
          <w:p w:rsidR="00D6752B" w:rsidRPr="009F6ED2" w:rsidRDefault="00D6752B" w:rsidP="00AE09ED">
            <w:pPr>
              <w:pStyle w:val="Geenafstand"/>
              <w:rPr>
                <w:sz w:val="20"/>
                <w:szCs w:val="20"/>
              </w:rPr>
            </w:pPr>
            <w:r w:rsidRPr="009F6ED2">
              <w:rPr>
                <w:sz w:val="20"/>
                <w:szCs w:val="20"/>
              </w:rPr>
              <w:t>Form</w:t>
            </w:r>
            <w:r>
              <w:rPr>
                <w:sz w:val="20"/>
                <w:szCs w:val="20"/>
              </w:rPr>
              <w:t>u</w:t>
            </w:r>
            <w:r w:rsidRPr="009F6ED2">
              <w:rPr>
                <w:sz w:val="20"/>
                <w:szCs w:val="20"/>
              </w:rPr>
              <w:t>le</w:t>
            </w:r>
          </w:p>
        </w:tc>
        <w:tc>
          <w:tcPr>
            <w:tcW w:w="2268" w:type="dxa"/>
          </w:tcPr>
          <w:p w:rsidR="00D6752B" w:rsidRDefault="00D6752B" w:rsidP="00AE09ED">
            <w:pPr>
              <w:pStyle w:val="Geenafstand"/>
              <w:numPr>
                <w:ilvl w:val="0"/>
                <w:numId w:val="38"/>
              </w:numPr>
              <w:rPr>
                <w:sz w:val="20"/>
                <w:szCs w:val="20"/>
              </w:rPr>
            </w:pPr>
            <w:r w:rsidRPr="009F6ED2">
              <w:rPr>
                <w:sz w:val="20"/>
                <w:szCs w:val="20"/>
              </w:rPr>
              <w:t>Forecast Promotie</w:t>
            </w:r>
          </w:p>
          <w:p w:rsidR="00D6752B" w:rsidRDefault="00D6752B" w:rsidP="00AE09ED">
            <w:pPr>
              <w:pStyle w:val="Geenafstand"/>
              <w:numPr>
                <w:ilvl w:val="0"/>
                <w:numId w:val="38"/>
              </w:numPr>
              <w:rPr>
                <w:sz w:val="20"/>
                <w:szCs w:val="20"/>
              </w:rPr>
            </w:pPr>
            <w:r w:rsidRPr="00A117F6">
              <w:rPr>
                <w:sz w:val="20"/>
                <w:szCs w:val="20"/>
              </w:rPr>
              <w:t>Gerealiseerde folder verkopen</w:t>
            </w:r>
          </w:p>
          <w:p w:rsidR="00D6752B" w:rsidRDefault="00D6752B" w:rsidP="00AE09ED">
            <w:pPr>
              <w:pStyle w:val="Geenafstand"/>
              <w:numPr>
                <w:ilvl w:val="0"/>
                <w:numId w:val="38"/>
              </w:numPr>
              <w:rPr>
                <w:sz w:val="20"/>
                <w:szCs w:val="20"/>
              </w:rPr>
            </w:pPr>
            <w:r w:rsidRPr="00A117F6">
              <w:rPr>
                <w:sz w:val="20"/>
                <w:szCs w:val="20"/>
              </w:rPr>
              <w:t>MOQ</w:t>
            </w:r>
          </w:p>
          <w:p w:rsidR="00D6752B" w:rsidRPr="00A117F6" w:rsidRDefault="00D177D8" w:rsidP="00AE09ED">
            <w:pPr>
              <w:pStyle w:val="Geenafstand"/>
              <w:numPr>
                <w:ilvl w:val="0"/>
                <w:numId w:val="38"/>
              </w:numPr>
              <w:rPr>
                <w:sz w:val="20"/>
                <w:szCs w:val="20"/>
              </w:rPr>
            </w:pPr>
            <w:r>
              <w:rPr>
                <w:sz w:val="20"/>
                <w:szCs w:val="20"/>
              </w:rPr>
              <w:t>Promotie</w:t>
            </w:r>
            <w:r w:rsidR="00D6752B" w:rsidRPr="00A117F6">
              <w:rPr>
                <w:sz w:val="20"/>
                <w:szCs w:val="20"/>
              </w:rPr>
              <w:t xml:space="preserve"> BE</w:t>
            </w:r>
          </w:p>
        </w:tc>
        <w:tc>
          <w:tcPr>
            <w:tcW w:w="2592" w:type="dxa"/>
          </w:tcPr>
          <w:p w:rsidR="00D6752B" w:rsidRPr="009F6ED2" w:rsidRDefault="00D6752B" w:rsidP="00AE09ED">
            <w:pPr>
              <w:pStyle w:val="Geenafstand"/>
              <w:numPr>
                <w:ilvl w:val="0"/>
                <w:numId w:val="41"/>
              </w:numPr>
              <w:rPr>
                <w:sz w:val="20"/>
                <w:szCs w:val="20"/>
              </w:rPr>
            </w:pPr>
            <w:r w:rsidRPr="009F6ED2">
              <w:rPr>
                <w:sz w:val="20"/>
                <w:szCs w:val="20"/>
              </w:rPr>
              <w:t xml:space="preserve">Opnamelijst </w:t>
            </w:r>
            <w:r w:rsidRPr="009F6ED2">
              <w:rPr>
                <w:sz w:val="20"/>
                <w:szCs w:val="20"/>
              </w:rPr>
              <w:sym w:font="Wingdings" w:char="F0E0"/>
            </w:r>
            <w:r w:rsidRPr="009F6ED2">
              <w:rPr>
                <w:sz w:val="20"/>
                <w:szCs w:val="20"/>
              </w:rPr>
              <w:t xml:space="preserve"> Folderbewaking</w:t>
            </w:r>
          </w:p>
          <w:p w:rsidR="00D6752B" w:rsidRPr="009F6ED2" w:rsidRDefault="00D6752B" w:rsidP="00AE09ED">
            <w:pPr>
              <w:pStyle w:val="Geenafstand"/>
              <w:numPr>
                <w:ilvl w:val="0"/>
                <w:numId w:val="41"/>
              </w:numPr>
              <w:rPr>
                <w:sz w:val="20"/>
                <w:szCs w:val="20"/>
              </w:rPr>
            </w:pPr>
            <w:r w:rsidRPr="009F6ED2">
              <w:rPr>
                <w:sz w:val="20"/>
                <w:szCs w:val="20"/>
              </w:rPr>
              <w:t xml:space="preserve">Supply Chain </w:t>
            </w:r>
            <w:r w:rsidRPr="009F6ED2">
              <w:rPr>
                <w:sz w:val="20"/>
                <w:szCs w:val="20"/>
              </w:rPr>
              <w:sym w:font="Wingdings" w:char="F0E0"/>
            </w:r>
            <w:r w:rsidR="00A7378F">
              <w:rPr>
                <w:sz w:val="20"/>
                <w:szCs w:val="20"/>
              </w:rPr>
              <w:t xml:space="preserve"> </w:t>
            </w:r>
            <w:r w:rsidRPr="009F6ED2">
              <w:rPr>
                <w:sz w:val="20"/>
                <w:szCs w:val="20"/>
              </w:rPr>
              <w:t>Evaluatie Totaal</w:t>
            </w:r>
          </w:p>
          <w:p w:rsidR="00D6752B" w:rsidRPr="009F6ED2" w:rsidRDefault="00D6752B" w:rsidP="00AE09ED">
            <w:pPr>
              <w:pStyle w:val="Geenafstand"/>
              <w:numPr>
                <w:ilvl w:val="0"/>
                <w:numId w:val="41"/>
              </w:numPr>
              <w:rPr>
                <w:sz w:val="20"/>
                <w:szCs w:val="20"/>
              </w:rPr>
            </w:pPr>
            <w:r w:rsidRPr="009F6ED2">
              <w:rPr>
                <w:sz w:val="20"/>
                <w:szCs w:val="20"/>
              </w:rPr>
              <w:t xml:space="preserve">Slim4data </w:t>
            </w:r>
            <w:r w:rsidRPr="009F6ED2">
              <w:rPr>
                <w:sz w:val="20"/>
                <w:szCs w:val="20"/>
              </w:rPr>
              <w:sym w:font="Wingdings" w:char="F0E0"/>
            </w:r>
          </w:p>
          <w:p w:rsidR="00D6752B" w:rsidRPr="009F6ED2" w:rsidRDefault="00D6752B" w:rsidP="00AE09ED">
            <w:pPr>
              <w:pStyle w:val="Geenafstand"/>
              <w:rPr>
                <w:sz w:val="20"/>
                <w:szCs w:val="20"/>
              </w:rPr>
            </w:pPr>
            <w:r w:rsidRPr="009F6ED2">
              <w:rPr>
                <w:sz w:val="20"/>
                <w:szCs w:val="20"/>
              </w:rPr>
              <w:t xml:space="preserve"> </w:t>
            </w:r>
            <w:r w:rsidR="008C0C8D">
              <w:rPr>
                <w:sz w:val="20"/>
                <w:szCs w:val="20"/>
              </w:rPr>
              <w:t xml:space="preserve">    </w:t>
            </w:r>
            <w:r>
              <w:rPr>
                <w:sz w:val="20"/>
                <w:szCs w:val="20"/>
              </w:rPr>
              <w:t xml:space="preserve">   </w:t>
            </w:r>
            <w:proofErr w:type="spellStart"/>
            <w:r w:rsidRPr="009F6ED2">
              <w:rPr>
                <w:sz w:val="20"/>
                <w:szCs w:val="20"/>
              </w:rPr>
              <w:t>Checkup</w:t>
            </w:r>
            <w:proofErr w:type="spellEnd"/>
            <w:r w:rsidRPr="009F6ED2">
              <w:rPr>
                <w:sz w:val="20"/>
                <w:szCs w:val="20"/>
              </w:rPr>
              <w:t xml:space="preserve"> </w:t>
            </w:r>
          </w:p>
          <w:p w:rsidR="00D6752B" w:rsidRPr="009F6ED2" w:rsidRDefault="00D6752B" w:rsidP="00AE09ED">
            <w:pPr>
              <w:pStyle w:val="Geenafstand"/>
              <w:numPr>
                <w:ilvl w:val="0"/>
                <w:numId w:val="41"/>
              </w:numPr>
              <w:rPr>
                <w:sz w:val="20"/>
                <w:szCs w:val="20"/>
              </w:rPr>
            </w:pPr>
            <w:r w:rsidRPr="009F6ED2">
              <w:rPr>
                <w:sz w:val="20"/>
                <w:szCs w:val="20"/>
              </w:rPr>
              <w:t xml:space="preserve">Opnamelijst </w:t>
            </w:r>
            <w:r w:rsidRPr="009F6ED2">
              <w:rPr>
                <w:sz w:val="20"/>
                <w:szCs w:val="20"/>
              </w:rPr>
              <w:sym w:font="Wingdings" w:char="F0E0"/>
            </w:r>
            <w:r w:rsidRPr="009F6ED2">
              <w:rPr>
                <w:sz w:val="20"/>
                <w:szCs w:val="20"/>
              </w:rPr>
              <w:t xml:space="preserve"> Folderbewaking</w:t>
            </w:r>
            <w:r w:rsidRPr="009F6ED2">
              <w:rPr>
                <w:sz w:val="20"/>
                <w:szCs w:val="20"/>
              </w:rPr>
              <w:br/>
            </w:r>
          </w:p>
        </w:tc>
      </w:tr>
    </w:tbl>
    <w:p w:rsidR="00D6752B" w:rsidRPr="007E75B2" w:rsidRDefault="00B74F2C" w:rsidP="00D6752B">
      <w:pPr>
        <w:pStyle w:val="Bijschrift"/>
        <w:framePr w:w="9013" w:h="269" w:hRule="exact" w:hSpace="141" w:wrap="around" w:vAnchor="text" w:hAnchor="page" w:x="1390" w:y="5140"/>
      </w:pPr>
      <w:r>
        <w:t>Tabel F</w:t>
      </w:r>
      <w:r w:rsidR="00D6752B" w:rsidRPr="007E75B2">
        <w:t xml:space="preserve">: </w:t>
      </w:r>
      <w:r w:rsidR="00D6752B">
        <w:t>Dataverzamelingsplan</w:t>
      </w:r>
    </w:p>
    <w:p w:rsidR="00A7378F" w:rsidRDefault="00A7378F" w:rsidP="00D6752B">
      <w:pPr>
        <w:pStyle w:val="Geenafstand"/>
        <w:rPr>
          <w:rFonts w:cs="Arial"/>
          <w:b/>
          <w:color w:val="222222"/>
          <w:sz w:val="20"/>
          <w:szCs w:val="20"/>
          <w:shd w:val="clear" w:color="auto" w:fill="FFFFFF"/>
        </w:rPr>
      </w:pPr>
    </w:p>
    <w:p w:rsidR="00D6752B" w:rsidRPr="00641339" w:rsidRDefault="00D6752B" w:rsidP="00D6752B">
      <w:pPr>
        <w:pStyle w:val="Geenafstand"/>
        <w:rPr>
          <w:rFonts w:cs="Arial"/>
          <w:b/>
          <w:color w:val="222222"/>
          <w:sz w:val="20"/>
          <w:szCs w:val="20"/>
          <w:shd w:val="clear" w:color="auto" w:fill="FFFFFF"/>
        </w:rPr>
      </w:pPr>
      <w:r w:rsidRPr="00641339">
        <w:rPr>
          <w:rFonts w:cs="Arial"/>
          <w:b/>
          <w:color w:val="222222"/>
          <w:sz w:val="20"/>
          <w:szCs w:val="20"/>
          <w:shd w:val="clear" w:color="auto" w:fill="FFFFFF"/>
        </w:rPr>
        <w:t>Dataverzameling CTQ 1</w:t>
      </w:r>
    </w:p>
    <w:p w:rsidR="00D6752B" w:rsidRPr="009F6ED2" w:rsidRDefault="00D6752B" w:rsidP="00853585">
      <w:pPr>
        <w:pStyle w:val="Geenafstand"/>
        <w:jc w:val="both"/>
        <w:rPr>
          <w:rFonts w:cs="Arial"/>
          <w:color w:val="222222"/>
          <w:sz w:val="20"/>
          <w:szCs w:val="20"/>
          <w:shd w:val="clear" w:color="auto" w:fill="FFFFFF"/>
        </w:rPr>
      </w:pPr>
      <w:r>
        <w:rPr>
          <w:rFonts w:cs="Arial"/>
          <w:color w:val="222222"/>
          <w:sz w:val="20"/>
          <w:szCs w:val="20"/>
          <w:shd w:val="clear" w:color="auto" w:fill="FFFFFF"/>
        </w:rPr>
        <w:t>Voor het berekenen van de eerste CTQ zijn twee gegevens vereist: de promotie forecast en de gerealiseerde afzet van promotieartikelen. Met behulp van d</w:t>
      </w:r>
      <w:r w:rsidR="00853585">
        <w:rPr>
          <w:rFonts w:cs="Arial"/>
          <w:color w:val="222222"/>
          <w:sz w:val="20"/>
          <w:szCs w:val="20"/>
          <w:shd w:val="clear" w:color="auto" w:fill="FFFFFF"/>
        </w:rPr>
        <w:t xml:space="preserve">eze gegevens kan de voorspelling </w:t>
      </w:r>
      <w:r>
        <w:rPr>
          <w:rFonts w:cs="Arial"/>
          <w:color w:val="222222"/>
          <w:sz w:val="20"/>
          <w:szCs w:val="20"/>
          <w:shd w:val="clear" w:color="auto" w:fill="FFFFFF"/>
        </w:rPr>
        <w:t>worden getoetst ten opzichte van de gerealiseerde afzet. Data voor deze gegevens waren probleemloos op te vragen en worden geregistreerd in systemen.</w:t>
      </w:r>
    </w:p>
    <w:p w:rsidR="00D6752B" w:rsidRPr="009F6ED2" w:rsidRDefault="00D6752B" w:rsidP="00853585">
      <w:pPr>
        <w:pStyle w:val="Geenafstand"/>
        <w:jc w:val="both"/>
        <w:rPr>
          <w:b/>
          <w:sz w:val="20"/>
          <w:szCs w:val="20"/>
        </w:rPr>
      </w:pPr>
    </w:p>
    <w:p w:rsidR="00D6752B" w:rsidRPr="00641339" w:rsidRDefault="00D6752B" w:rsidP="00853585">
      <w:pPr>
        <w:pStyle w:val="Geenafstand"/>
        <w:jc w:val="both"/>
        <w:rPr>
          <w:rFonts w:cs="Arial"/>
          <w:b/>
          <w:color w:val="222222"/>
          <w:sz w:val="20"/>
          <w:szCs w:val="20"/>
          <w:shd w:val="clear" w:color="auto" w:fill="FFFFFF"/>
        </w:rPr>
      </w:pPr>
      <w:r w:rsidRPr="00641339">
        <w:rPr>
          <w:rFonts w:cs="Arial"/>
          <w:b/>
          <w:color w:val="222222"/>
          <w:sz w:val="20"/>
          <w:szCs w:val="20"/>
          <w:shd w:val="clear" w:color="auto" w:fill="FFFFFF"/>
        </w:rPr>
        <w:t>Dataverzameling CTQ 2</w:t>
      </w:r>
    </w:p>
    <w:p w:rsidR="00D6752B" w:rsidRDefault="00D6752B" w:rsidP="00853585">
      <w:pPr>
        <w:pStyle w:val="Geenafstand"/>
        <w:jc w:val="both"/>
        <w:rPr>
          <w:rFonts w:cs="Arial"/>
          <w:color w:val="222222"/>
          <w:sz w:val="20"/>
          <w:szCs w:val="20"/>
          <w:shd w:val="clear" w:color="auto" w:fill="FFFFFF"/>
        </w:rPr>
      </w:pPr>
      <w:r>
        <w:rPr>
          <w:rFonts w:cs="Arial"/>
          <w:color w:val="222222"/>
          <w:sz w:val="20"/>
          <w:szCs w:val="20"/>
          <w:shd w:val="clear" w:color="auto" w:fill="FFFFFF"/>
        </w:rPr>
        <w:t>Voor het berekenen van de voorraadbeschikbaarheid moeten enkele kanttekeningen worden geplaatst. Om de voorraadbeschikbaarheid in het distributiecentrum te meten, moet inzichtelijk zijn wat het voorraadniveau was voor start uitlevering aan de filialen en wat er op voorraad zou moeten liggen op basis v</w:t>
      </w:r>
      <w:r w:rsidR="00126EE1">
        <w:rPr>
          <w:rFonts w:cs="Arial"/>
          <w:color w:val="222222"/>
          <w:sz w:val="20"/>
          <w:szCs w:val="20"/>
          <w:shd w:val="clear" w:color="auto" w:fill="FFFFFF"/>
        </w:rPr>
        <w:t>an de forecast. Deze data bleken</w:t>
      </w:r>
      <w:r>
        <w:rPr>
          <w:rFonts w:cs="Arial"/>
          <w:color w:val="222222"/>
          <w:sz w:val="20"/>
          <w:szCs w:val="20"/>
          <w:shd w:val="clear" w:color="auto" w:fill="FFFFFF"/>
        </w:rPr>
        <w:t xml:space="preserve"> niet inzichtelijk te zijn. In plaats van dat er inzichtelijk is of er genoeg voorraad is voor start uitlevering, is er wel inzichtelijk of er genoeg voorraad was op de laatste d</w:t>
      </w:r>
      <w:r w:rsidR="00FF2AF8">
        <w:rPr>
          <w:rFonts w:cs="Arial"/>
          <w:color w:val="222222"/>
          <w:sz w:val="20"/>
          <w:szCs w:val="20"/>
          <w:shd w:val="clear" w:color="auto" w:fill="FFFFFF"/>
        </w:rPr>
        <w:t>ag van de promotie. Deze data zijn</w:t>
      </w:r>
      <w:r>
        <w:rPr>
          <w:rFonts w:cs="Arial"/>
          <w:color w:val="222222"/>
          <w:sz w:val="20"/>
          <w:szCs w:val="20"/>
          <w:shd w:val="clear" w:color="auto" w:fill="FFFFFF"/>
        </w:rPr>
        <w:t xml:space="preserve"> inzichtelijk in de folderbewakingslijst. Dit document coördineert de promoties en geeft aan of de artikelen in </w:t>
      </w:r>
      <w:r w:rsidR="00853585">
        <w:rPr>
          <w:rFonts w:cs="Arial"/>
          <w:color w:val="222222"/>
          <w:sz w:val="20"/>
          <w:szCs w:val="20"/>
          <w:shd w:val="clear" w:color="auto" w:fill="FFFFFF"/>
        </w:rPr>
        <w:t>de juiste hoeveelheid voorradig</w:t>
      </w:r>
      <w:r>
        <w:rPr>
          <w:rFonts w:cs="Arial"/>
          <w:color w:val="222222"/>
          <w:sz w:val="20"/>
          <w:szCs w:val="20"/>
          <w:shd w:val="clear" w:color="auto" w:fill="FFFFFF"/>
        </w:rPr>
        <w:t xml:space="preserve"> zijn om de geplande uitstroom te realiseren. Het laat</w:t>
      </w:r>
      <w:r w:rsidR="00853585">
        <w:rPr>
          <w:rFonts w:cs="Arial"/>
          <w:color w:val="222222"/>
          <w:sz w:val="20"/>
          <w:szCs w:val="20"/>
          <w:shd w:val="clear" w:color="auto" w:fill="FFFFFF"/>
        </w:rPr>
        <w:t xml:space="preserve">ste moment waarop deze lijst </w:t>
      </w:r>
      <w:proofErr w:type="spellStart"/>
      <w:r w:rsidR="00853585">
        <w:rPr>
          <w:rFonts w:cs="Arial"/>
          <w:color w:val="222222"/>
          <w:sz w:val="20"/>
          <w:szCs w:val="20"/>
          <w:shd w:val="clear" w:color="auto" w:fill="FFFFFF"/>
        </w:rPr>
        <w:t>geü</w:t>
      </w:r>
      <w:r>
        <w:rPr>
          <w:rFonts w:cs="Arial"/>
          <w:color w:val="222222"/>
          <w:sz w:val="20"/>
          <w:szCs w:val="20"/>
          <w:shd w:val="clear" w:color="auto" w:fill="FFFFFF"/>
        </w:rPr>
        <w:t>pdate</w:t>
      </w:r>
      <w:proofErr w:type="spellEnd"/>
      <w:r>
        <w:rPr>
          <w:rFonts w:cs="Arial"/>
          <w:color w:val="222222"/>
          <w:sz w:val="20"/>
          <w:szCs w:val="20"/>
          <w:shd w:val="clear" w:color="auto" w:fill="FFFFFF"/>
        </w:rPr>
        <w:t xml:space="preserve"> wordt</w:t>
      </w:r>
      <w:r w:rsidR="00853585">
        <w:rPr>
          <w:rFonts w:cs="Arial"/>
          <w:color w:val="222222"/>
          <w:sz w:val="20"/>
          <w:szCs w:val="20"/>
          <w:shd w:val="clear" w:color="auto" w:fill="FFFFFF"/>
        </w:rPr>
        <w:t>,</w:t>
      </w:r>
      <w:r>
        <w:rPr>
          <w:rFonts w:cs="Arial"/>
          <w:color w:val="222222"/>
          <w:sz w:val="20"/>
          <w:szCs w:val="20"/>
          <w:shd w:val="clear" w:color="auto" w:fill="FFFFFF"/>
        </w:rPr>
        <w:t xml:space="preserve"> is op de laatste dag van de promoties. Op de laatste dag van de promoties is dus bekend of er wel of niet genoeg voorraad in het distributiecentrum aanwezig was.</w:t>
      </w:r>
    </w:p>
    <w:p w:rsidR="00D6752B" w:rsidRDefault="00D6752B" w:rsidP="00853585">
      <w:pPr>
        <w:pStyle w:val="Geenafstand"/>
        <w:jc w:val="both"/>
        <w:rPr>
          <w:rFonts w:cs="Arial"/>
          <w:color w:val="222222"/>
          <w:sz w:val="20"/>
          <w:szCs w:val="20"/>
          <w:shd w:val="clear" w:color="auto" w:fill="FFFFFF"/>
        </w:rPr>
      </w:pPr>
    </w:p>
    <w:p w:rsidR="00D6752B" w:rsidRDefault="00D6752B" w:rsidP="00853585">
      <w:pPr>
        <w:pStyle w:val="Geenafstand"/>
        <w:jc w:val="both"/>
        <w:rPr>
          <w:rFonts w:cs="Arial"/>
          <w:color w:val="222222"/>
          <w:sz w:val="20"/>
          <w:szCs w:val="20"/>
          <w:shd w:val="clear" w:color="auto" w:fill="FFFFFF"/>
        </w:rPr>
      </w:pPr>
      <w:r>
        <w:rPr>
          <w:rFonts w:cs="Arial"/>
          <w:color w:val="222222"/>
          <w:sz w:val="20"/>
          <w:szCs w:val="20"/>
          <w:shd w:val="clear" w:color="auto" w:fill="FFFFFF"/>
        </w:rPr>
        <w:t>De enige manier om te achterhalen of er vóór start uitlevering voldoende voorraad w</w:t>
      </w:r>
      <w:r w:rsidR="00853585">
        <w:rPr>
          <w:rFonts w:cs="Arial"/>
          <w:color w:val="222222"/>
          <w:sz w:val="20"/>
          <w:szCs w:val="20"/>
          <w:shd w:val="clear" w:color="auto" w:fill="FFFFFF"/>
        </w:rPr>
        <w:t>as, is door terug te rekenen vanaf</w:t>
      </w:r>
      <w:r>
        <w:rPr>
          <w:rFonts w:cs="Arial"/>
          <w:color w:val="222222"/>
          <w:sz w:val="20"/>
          <w:szCs w:val="20"/>
          <w:shd w:val="clear" w:color="auto" w:fill="FFFFFF"/>
        </w:rPr>
        <w:t xml:space="preserve"> de laatste promotiedag. Het terugrekenen is gedaan door mi</w:t>
      </w:r>
      <w:r w:rsidR="0067000C">
        <w:rPr>
          <w:rFonts w:cs="Arial"/>
          <w:color w:val="222222"/>
          <w:sz w:val="20"/>
          <w:szCs w:val="20"/>
          <w:shd w:val="clear" w:color="auto" w:fill="FFFFFF"/>
        </w:rPr>
        <w:t>ddel van de gerealiseerde promotie</w:t>
      </w:r>
      <w:r>
        <w:rPr>
          <w:rFonts w:cs="Arial"/>
          <w:color w:val="222222"/>
          <w:sz w:val="20"/>
          <w:szCs w:val="20"/>
          <w:shd w:val="clear" w:color="auto" w:fill="FFFFFF"/>
        </w:rPr>
        <w:t>verkopen. Door de gerealiseerde verkopen bij de voorraadstand na afloop van de promotie op de tellen, wordt inzichtelijk</w:t>
      </w:r>
      <w:r w:rsidR="00853585">
        <w:rPr>
          <w:rFonts w:cs="Arial"/>
          <w:color w:val="222222"/>
          <w:sz w:val="20"/>
          <w:szCs w:val="20"/>
          <w:shd w:val="clear" w:color="auto" w:fill="FFFFFF"/>
        </w:rPr>
        <w:t xml:space="preserve"> of promotieaantallen voor start folder volgens de voorspelde aantallen op voorraad waren in het distributiecentrum.</w:t>
      </w:r>
    </w:p>
    <w:p w:rsidR="00D6752B" w:rsidRDefault="00D6752B" w:rsidP="00853585">
      <w:pPr>
        <w:pStyle w:val="Geenafstand"/>
        <w:jc w:val="both"/>
        <w:rPr>
          <w:rFonts w:cs="Arial"/>
          <w:color w:val="222222"/>
          <w:sz w:val="20"/>
          <w:szCs w:val="20"/>
          <w:shd w:val="clear" w:color="auto" w:fill="FFFFFF"/>
        </w:rPr>
      </w:pPr>
    </w:p>
    <w:p w:rsidR="00FF2AF8" w:rsidRPr="009F6ED2" w:rsidRDefault="00853585" w:rsidP="00853585">
      <w:pPr>
        <w:pStyle w:val="Geenafstand"/>
        <w:jc w:val="both"/>
        <w:rPr>
          <w:rFonts w:cs="Arial"/>
          <w:color w:val="222222"/>
          <w:sz w:val="20"/>
          <w:szCs w:val="20"/>
          <w:shd w:val="clear" w:color="auto" w:fill="FFFFFF"/>
        </w:rPr>
      </w:pPr>
      <w:r>
        <w:rPr>
          <w:rFonts w:cs="Arial"/>
          <w:color w:val="222222"/>
          <w:sz w:val="20"/>
          <w:szCs w:val="20"/>
          <w:shd w:val="clear" w:color="auto" w:fill="FFFFFF"/>
        </w:rPr>
        <w:t>Ee</w:t>
      </w:r>
      <w:r w:rsidR="00D6752B">
        <w:rPr>
          <w:rFonts w:cs="Arial"/>
          <w:color w:val="222222"/>
          <w:sz w:val="20"/>
          <w:szCs w:val="20"/>
          <w:shd w:val="clear" w:color="auto" w:fill="FFFFFF"/>
        </w:rPr>
        <w:t>n belangrijke kanttekening is dat de voo</w:t>
      </w:r>
      <w:r>
        <w:rPr>
          <w:rFonts w:cs="Arial"/>
          <w:color w:val="222222"/>
          <w:sz w:val="20"/>
          <w:szCs w:val="20"/>
          <w:shd w:val="clear" w:color="auto" w:fill="FFFFFF"/>
        </w:rPr>
        <w:t>rraadbeschikbaarheid tijdens de</w:t>
      </w:r>
      <w:r w:rsidR="00FF2AF8">
        <w:rPr>
          <w:rFonts w:cs="Arial"/>
          <w:color w:val="222222"/>
          <w:sz w:val="20"/>
          <w:szCs w:val="20"/>
          <w:shd w:val="clear" w:color="auto" w:fill="FFFFFF"/>
        </w:rPr>
        <w:t xml:space="preserve"> laatste dag van de promotie</w:t>
      </w:r>
      <w:r w:rsidR="00D6752B">
        <w:rPr>
          <w:rFonts w:cs="Arial"/>
          <w:color w:val="222222"/>
          <w:sz w:val="20"/>
          <w:szCs w:val="20"/>
          <w:shd w:val="clear" w:color="auto" w:fill="FFFFFF"/>
        </w:rPr>
        <w:t xml:space="preserve"> pas geregistreerd werd vanaf april 2016. De prestaties van CTQ één en drie zijn over 1</w:t>
      </w:r>
      <w:r w:rsidR="0000115B">
        <w:rPr>
          <w:rFonts w:cs="Arial"/>
          <w:color w:val="222222"/>
          <w:sz w:val="20"/>
          <w:szCs w:val="20"/>
          <w:shd w:val="clear" w:color="auto" w:fill="FFFFFF"/>
        </w:rPr>
        <w:t>.</w:t>
      </w:r>
      <w:r w:rsidR="00D6752B">
        <w:rPr>
          <w:rFonts w:cs="Arial"/>
          <w:color w:val="222222"/>
          <w:sz w:val="20"/>
          <w:szCs w:val="20"/>
          <w:shd w:val="clear" w:color="auto" w:fill="FFFFFF"/>
        </w:rPr>
        <w:t>079 datarecords bepaald. De prestatie van CTQ twee daarentegen is over 883 datarecord bepaald. Het verschil van 196 wordt verklaard door het ontbreken van dat</w:t>
      </w:r>
      <w:r w:rsidR="00FF2AF8">
        <w:rPr>
          <w:rFonts w:cs="Arial"/>
          <w:color w:val="222222"/>
          <w:sz w:val="20"/>
          <w:szCs w:val="20"/>
          <w:shd w:val="clear" w:color="auto" w:fill="FFFFFF"/>
        </w:rPr>
        <w:t xml:space="preserve">a in januari, februari en maart, </w:t>
      </w:r>
      <w:r w:rsidR="006279EB">
        <w:rPr>
          <w:rFonts w:cs="Arial"/>
          <w:color w:val="222222"/>
          <w:sz w:val="20"/>
          <w:szCs w:val="20"/>
          <w:shd w:val="clear" w:color="auto" w:fill="FFFFFF"/>
        </w:rPr>
        <w:t>aangezien</w:t>
      </w:r>
      <w:r w:rsidR="00FF2AF8">
        <w:rPr>
          <w:rFonts w:cs="Arial"/>
          <w:color w:val="222222"/>
          <w:sz w:val="20"/>
          <w:szCs w:val="20"/>
          <w:shd w:val="clear" w:color="auto" w:fill="FFFFFF"/>
        </w:rPr>
        <w:t xml:space="preserve"> de voorraadbeschikbaarheid pas vanaf </w:t>
      </w:r>
      <w:r w:rsidR="006279EB">
        <w:rPr>
          <w:rFonts w:cs="Arial"/>
          <w:color w:val="222222"/>
          <w:sz w:val="20"/>
          <w:szCs w:val="20"/>
          <w:shd w:val="clear" w:color="auto" w:fill="FFFFFF"/>
        </w:rPr>
        <w:t>april werd geregistreerd</w:t>
      </w:r>
      <w:r w:rsidR="00FF2AF8">
        <w:rPr>
          <w:rFonts w:cs="Arial"/>
          <w:color w:val="222222"/>
          <w:sz w:val="20"/>
          <w:szCs w:val="20"/>
          <w:shd w:val="clear" w:color="auto" w:fill="FFFFFF"/>
        </w:rPr>
        <w:t>.</w:t>
      </w:r>
    </w:p>
    <w:p w:rsidR="00D6752B" w:rsidRPr="009F6ED2" w:rsidRDefault="00D6752B" w:rsidP="00853585">
      <w:pPr>
        <w:pStyle w:val="Geenafstand"/>
        <w:jc w:val="both"/>
        <w:rPr>
          <w:b/>
          <w:sz w:val="20"/>
          <w:szCs w:val="20"/>
        </w:rPr>
      </w:pPr>
    </w:p>
    <w:p w:rsidR="00D6752B" w:rsidRPr="00641339" w:rsidRDefault="00D6752B" w:rsidP="00853585">
      <w:pPr>
        <w:pStyle w:val="Geenafstand"/>
        <w:jc w:val="both"/>
        <w:rPr>
          <w:rFonts w:cs="Arial"/>
          <w:b/>
          <w:color w:val="222222"/>
          <w:sz w:val="20"/>
          <w:szCs w:val="20"/>
          <w:shd w:val="clear" w:color="auto" w:fill="FFFFFF"/>
        </w:rPr>
      </w:pPr>
      <w:r w:rsidRPr="00641339">
        <w:rPr>
          <w:rFonts w:cs="Arial"/>
          <w:b/>
          <w:color w:val="222222"/>
          <w:sz w:val="20"/>
          <w:szCs w:val="20"/>
          <w:shd w:val="clear" w:color="auto" w:fill="FFFFFF"/>
        </w:rPr>
        <w:t>Dataverzameling CTQ 3</w:t>
      </w:r>
    </w:p>
    <w:p w:rsidR="00D6752B" w:rsidRDefault="006279EB" w:rsidP="00853585">
      <w:pPr>
        <w:pStyle w:val="Geenafstand"/>
        <w:jc w:val="both"/>
        <w:rPr>
          <w:rFonts w:cs="Arial"/>
          <w:color w:val="222222"/>
          <w:sz w:val="20"/>
          <w:szCs w:val="20"/>
          <w:shd w:val="clear" w:color="auto" w:fill="FFFFFF"/>
        </w:rPr>
      </w:pPr>
      <w:r>
        <w:rPr>
          <w:rFonts w:cs="Arial"/>
          <w:color w:val="222222"/>
          <w:sz w:val="20"/>
          <w:szCs w:val="20"/>
          <w:shd w:val="clear" w:color="auto" w:fill="FFFFFF"/>
        </w:rPr>
        <w:t xml:space="preserve">Om de prestaties van de derde CTQ exact te berekenen, ontbreken bepaalde data. Zodoende is het noodzakelijk om hier een aanname voor te maken. </w:t>
      </w:r>
      <w:r w:rsidR="00A7378F">
        <w:rPr>
          <w:rFonts w:cs="Arial"/>
          <w:color w:val="222222"/>
          <w:sz w:val="20"/>
          <w:szCs w:val="20"/>
          <w:shd w:val="clear" w:color="auto" w:fill="FFFFFF"/>
        </w:rPr>
        <w:t>Deze aanname is</w:t>
      </w:r>
      <w:r w:rsidR="00853585">
        <w:rPr>
          <w:rFonts w:cs="Arial"/>
          <w:color w:val="222222"/>
          <w:sz w:val="20"/>
          <w:szCs w:val="20"/>
          <w:shd w:val="clear" w:color="auto" w:fill="FFFFFF"/>
        </w:rPr>
        <w:t xml:space="preserve"> uitgebreid toegelicht in bijlage VIII. Op basis</w:t>
      </w:r>
      <w:r w:rsidR="00D6752B">
        <w:rPr>
          <w:rFonts w:cs="Arial"/>
          <w:color w:val="222222"/>
          <w:sz w:val="20"/>
          <w:szCs w:val="20"/>
          <w:shd w:val="clear" w:color="auto" w:fill="FFFFFF"/>
        </w:rPr>
        <w:t xml:space="preserve"> van deze aanname zijn vier kengetallen nodig welke zijn beschreven in tabel </w:t>
      </w:r>
      <w:r w:rsidR="00853585">
        <w:rPr>
          <w:rFonts w:cs="Arial"/>
          <w:color w:val="222222"/>
          <w:sz w:val="20"/>
          <w:szCs w:val="20"/>
          <w:shd w:val="clear" w:color="auto" w:fill="FFFFFF"/>
        </w:rPr>
        <w:t>F</w:t>
      </w:r>
      <w:r w:rsidR="00D6752B">
        <w:rPr>
          <w:rFonts w:cs="Arial"/>
          <w:color w:val="222222"/>
          <w:sz w:val="20"/>
          <w:szCs w:val="20"/>
          <w:shd w:val="clear" w:color="auto" w:fill="FFFFFF"/>
        </w:rPr>
        <w:t xml:space="preserve">. Data voor deze gegevens waren probleemloos op te vragen en </w:t>
      </w:r>
      <w:r>
        <w:rPr>
          <w:rFonts w:cs="Arial"/>
          <w:color w:val="222222"/>
          <w:sz w:val="20"/>
          <w:szCs w:val="20"/>
          <w:shd w:val="clear" w:color="auto" w:fill="FFFFFF"/>
        </w:rPr>
        <w:t xml:space="preserve">worden </w:t>
      </w:r>
      <w:r w:rsidR="00D6752B">
        <w:rPr>
          <w:rFonts w:cs="Arial"/>
          <w:color w:val="222222"/>
          <w:sz w:val="20"/>
          <w:szCs w:val="20"/>
          <w:shd w:val="clear" w:color="auto" w:fill="FFFFFF"/>
        </w:rPr>
        <w:t>geregistreerd in systemen.</w:t>
      </w:r>
    </w:p>
    <w:p w:rsidR="00D6752B" w:rsidRPr="005E7D9C" w:rsidRDefault="00D6752B" w:rsidP="00853585">
      <w:pPr>
        <w:pStyle w:val="Geenafstand"/>
        <w:jc w:val="both"/>
        <w:rPr>
          <w:rFonts w:cs="Arial"/>
          <w:color w:val="222222"/>
          <w:sz w:val="20"/>
          <w:szCs w:val="20"/>
          <w:shd w:val="clear" w:color="auto" w:fill="FFFFFF"/>
        </w:rPr>
      </w:pPr>
    </w:p>
    <w:p w:rsidR="00D6752B" w:rsidRDefault="00D6752B" w:rsidP="00853585">
      <w:pPr>
        <w:pStyle w:val="Kop2"/>
        <w:numPr>
          <w:ilvl w:val="0"/>
          <w:numId w:val="0"/>
        </w:numPr>
        <w:ind w:left="576" w:hanging="576"/>
        <w:rPr>
          <w:shd w:val="clear" w:color="auto" w:fill="FFFFFF"/>
        </w:rPr>
      </w:pPr>
      <w:bookmarkStart w:id="105" w:name="_Toc484510792"/>
      <w:r>
        <w:rPr>
          <w:shd w:val="clear" w:color="auto" w:fill="FFFFFF"/>
        </w:rPr>
        <w:t>Betrouwbaarheid en Validiteit</w:t>
      </w:r>
      <w:bookmarkEnd w:id="105"/>
    </w:p>
    <w:p w:rsidR="00D6752B" w:rsidRDefault="00A7378F" w:rsidP="00853585">
      <w:pPr>
        <w:pStyle w:val="Geenafstand"/>
        <w:jc w:val="both"/>
        <w:rPr>
          <w:sz w:val="20"/>
          <w:szCs w:val="20"/>
        </w:rPr>
      </w:pPr>
      <w:r>
        <w:rPr>
          <w:sz w:val="20"/>
          <w:szCs w:val="20"/>
        </w:rPr>
        <w:t>Als laatste is</w:t>
      </w:r>
      <w:r w:rsidR="00D6752B">
        <w:rPr>
          <w:sz w:val="20"/>
          <w:szCs w:val="20"/>
        </w:rPr>
        <w:t xml:space="preserve"> ingegaan op de betrouwbaarheid en de validiteit van de uitkomsten. In de voorgaande twee paragrafen is ingegaan hoe elke CTQ berekend </w:t>
      </w:r>
      <w:r w:rsidR="004867DF">
        <w:rPr>
          <w:sz w:val="20"/>
          <w:szCs w:val="20"/>
        </w:rPr>
        <w:t>wordt</w:t>
      </w:r>
      <w:r w:rsidR="00D6752B">
        <w:rPr>
          <w:sz w:val="20"/>
          <w:szCs w:val="20"/>
        </w:rPr>
        <w:t xml:space="preserve"> en welke</w:t>
      </w:r>
      <w:r w:rsidR="00853585">
        <w:rPr>
          <w:sz w:val="20"/>
          <w:szCs w:val="20"/>
        </w:rPr>
        <w:t xml:space="preserve"> data </w:t>
      </w:r>
      <w:r w:rsidR="006279EB">
        <w:rPr>
          <w:sz w:val="20"/>
          <w:szCs w:val="20"/>
        </w:rPr>
        <w:t>vereist zijn</w:t>
      </w:r>
      <w:r w:rsidR="00D6752B">
        <w:rPr>
          <w:sz w:val="20"/>
          <w:szCs w:val="20"/>
        </w:rPr>
        <w:t xml:space="preserve"> om deze prestaties te meten. De begrippen betrouwbaarheid en validiteit </w:t>
      </w:r>
      <w:r w:rsidR="004867DF">
        <w:rPr>
          <w:sz w:val="20"/>
          <w:szCs w:val="20"/>
        </w:rPr>
        <w:t>zijn hieronder</w:t>
      </w:r>
      <w:r w:rsidR="00D6752B">
        <w:rPr>
          <w:sz w:val="20"/>
          <w:szCs w:val="20"/>
        </w:rPr>
        <w:t xml:space="preserve"> kort geïntroduceerd. Vervolgens </w:t>
      </w:r>
      <w:r>
        <w:rPr>
          <w:sz w:val="20"/>
          <w:szCs w:val="20"/>
        </w:rPr>
        <w:t xml:space="preserve">is </w:t>
      </w:r>
      <w:r w:rsidR="00D6752B">
        <w:rPr>
          <w:sz w:val="20"/>
          <w:szCs w:val="20"/>
        </w:rPr>
        <w:t xml:space="preserve">kort </w:t>
      </w:r>
      <w:r>
        <w:rPr>
          <w:sz w:val="20"/>
          <w:szCs w:val="20"/>
        </w:rPr>
        <w:t xml:space="preserve">toegelicht </w:t>
      </w:r>
      <w:r w:rsidR="00D6752B">
        <w:rPr>
          <w:sz w:val="20"/>
          <w:szCs w:val="20"/>
        </w:rPr>
        <w:t>hoe er in dit onderzoek rekening is gehouden met beide begrippen.</w:t>
      </w:r>
    </w:p>
    <w:p w:rsidR="00D6752B" w:rsidRDefault="00D6752B" w:rsidP="00853585">
      <w:pPr>
        <w:pStyle w:val="Geenafstand"/>
        <w:jc w:val="both"/>
        <w:rPr>
          <w:sz w:val="20"/>
          <w:szCs w:val="20"/>
        </w:rPr>
      </w:pPr>
    </w:p>
    <w:p w:rsidR="00D6752B" w:rsidRDefault="00D6752B" w:rsidP="00853585">
      <w:pPr>
        <w:pStyle w:val="Geenafstand"/>
        <w:jc w:val="both"/>
        <w:rPr>
          <w:b/>
          <w:sz w:val="20"/>
          <w:szCs w:val="20"/>
        </w:rPr>
      </w:pPr>
      <w:r>
        <w:rPr>
          <w:b/>
          <w:sz w:val="20"/>
          <w:szCs w:val="20"/>
        </w:rPr>
        <w:t>Betrouwbaarheid</w:t>
      </w:r>
    </w:p>
    <w:p w:rsidR="00D6752B" w:rsidRDefault="00D6752B" w:rsidP="00853585">
      <w:pPr>
        <w:pStyle w:val="Geenafstand"/>
        <w:jc w:val="both"/>
        <w:rPr>
          <w:sz w:val="20"/>
          <w:szCs w:val="20"/>
        </w:rPr>
      </w:pPr>
      <w:r>
        <w:rPr>
          <w:sz w:val="20"/>
          <w:szCs w:val="20"/>
        </w:rPr>
        <w:t>Testbetrouwbaarheid is een schatting van de mate waarin een test vrij is van willekeurige meetfouten. Het gaat er dus om dat het meetinstrument betrouwbare resultaten geeft, dat willen zeggen dat het meetinstrument onder dezelfde condities steeds dezelfde resultaten geeft</w:t>
      </w:r>
      <w:r w:rsidR="00221651">
        <w:rPr>
          <w:sz w:val="20"/>
          <w:szCs w:val="20"/>
        </w:rPr>
        <w:t xml:space="preserve"> </w:t>
      </w:r>
      <w:sdt>
        <w:sdtPr>
          <w:rPr>
            <w:sz w:val="20"/>
            <w:szCs w:val="20"/>
          </w:rPr>
          <w:id w:val="34557050"/>
          <w:citation/>
        </w:sdtPr>
        <w:sdtContent>
          <w:r w:rsidR="00221651">
            <w:rPr>
              <w:sz w:val="20"/>
              <w:szCs w:val="20"/>
            </w:rPr>
            <w:fldChar w:fldCharType="begin"/>
          </w:r>
          <w:r w:rsidR="00221651">
            <w:rPr>
              <w:sz w:val="20"/>
              <w:szCs w:val="20"/>
            </w:rPr>
            <w:instrText xml:space="preserve"> CITATION Wim11 \l 1043 </w:instrText>
          </w:r>
          <w:r w:rsidR="00221651">
            <w:rPr>
              <w:sz w:val="20"/>
              <w:szCs w:val="20"/>
            </w:rPr>
            <w:fldChar w:fldCharType="separate"/>
          </w:r>
          <w:r w:rsidR="00871FB9" w:rsidRPr="00871FB9">
            <w:rPr>
              <w:noProof/>
              <w:sz w:val="20"/>
              <w:szCs w:val="20"/>
            </w:rPr>
            <w:t>(Trooster, 2011)</w:t>
          </w:r>
          <w:r w:rsidR="00221651">
            <w:rPr>
              <w:sz w:val="20"/>
              <w:szCs w:val="20"/>
            </w:rPr>
            <w:fldChar w:fldCharType="end"/>
          </w:r>
        </w:sdtContent>
      </w:sdt>
      <w:r>
        <w:rPr>
          <w:sz w:val="20"/>
          <w:szCs w:val="20"/>
        </w:rPr>
        <w:t xml:space="preserve">. </w:t>
      </w:r>
    </w:p>
    <w:p w:rsidR="00D6752B" w:rsidRDefault="00D6752B" w:rsidP="00853585">
      <w:pPr>
        <w:pStyle w:val="Geenafstand"/>
        <w:jc w:val="both"/>
        <w:rPr>
          <w:sz w:val="20"/>
          <w:szCs w:val="20"/>
        </w:rPr>
      </w:pPr>
    </w:p>
    <w:p w:rsidR="00D6752B" w:rsidRDefault="00D6752B" w:rsidP="00853585">
      <w:pPr>
        <w:pStyle w:val="Geenafstand"/>
        <w:jc w:val="both"/>
        <w:rPr>
          <w:sz w:val="20"/>
          <w:szCs w:val="20"/>
        </w:rPr>
      </w:pPr>
      <w:r>
        <w:rPr>
          <w:sz w:val="20"/>
          <w:szCs w:val="20"/>
        </w:rPr>
        <w:t xml:space="preserve">In dit onderzoek </w:t>
      </w:r>
      <w:r w:rsidR="006279EB">
        <w:rPr>
          <w:sz w:val="20"/>
          <w:szCs w:val="20"/>
        </w:rPr>
        <w:t>zijn de huidige prestaties per</w:t>
      </w:r>
      <w:r>
        <w:rPr>
          <w:sz w:val="20"/>
          <w:szCs w:val="20"/>
        </w:rPr>
        <w:t xml:space="preserve"> </w:t>
      </w:r>
      <w:proofErr w:type="spellStart"/>
      <w:r>
        <w:rPr>
          <w:sz w:val="20"/>
          <w:szCs w:val="20"/>
        </w:rPr>
        <w:t>CTQ’s</w:t>
      </w:r>
      <w:proofErr w:type="spellEnd"/>
      <w:r>
        <w:rPr>
          <w:sz w:val="20"/>
          <w:szCs w:val="20"/>
        </w:rPr>
        <w:t xml:space="preserve"> logischerwijs één keer</w:t>
      </w:r>
      <w:r w:rsidR="006279EB">
        <w:rPr>
          <w:sz w:val="20"/>
          <w:szCs w:val="20"/>
        </w:rPr>
        <w:t xml:space="preserve"> berekend</w:t>
      </w:r>
      <w:r>
        <w:rPr>
          <w:sz w:val="20"/>
          <w:szCs w:val="20"/>
        </w:rPr>
        <w:t>. Op het moment dat dezelfde meting in een later m</w:t>
      </w:r>
      <w:r w:rsidR="004867DF">
        <w:rPr>
          <w:sz w:val="20"/>
          <w:szCs w:val="20"/>
        </w:rPr>
        <w:t>oment nogmaals uitgevoerd wordt</w:t>
      </w:r>
      <w:r>
        <w:rPr>
          <w:sz w:val="20"/>
          <w:szCs w:val="20"/>
        </w:rPr>
        <w:t xml:space="preserve">, bijvoorbeeld om verbetering aan te tonen, moet de meting om onder gelijke condities dezelfde resultaten geven. Dit is gewaarborgd door het opstellen van de operationele definities en het </w:t>
      </w:r>
      <w:r w:rsidR="00A7378F">
        <w:rPr>
          <w:sz w:val="20"/>
          <w:szCs w:val="20"/>
        </w:rPr>
        <w:t xml:space="preserve">dataverzamelingsplan. Enerzijds is </w:t>
      </w:r>
      <w:r>
        <w:rPr>
          <w:sz w:val="20"/>
          <w:szCs w:val="20"/>
        </w:rPr>
        <w:t xml:space="preserve">in de operationele definitie beschreven wát elke CTQ meet en hoe dit gemeten kan worden. In het dataverzamelingsplan staat vervolgens </w:t>
      </w:r>
      <w:r w:rsidR="006279EB">
        <w:rPr>
          <w:sz w:val="20"/>
          <w:szCs w:val="20"/>
        </w:rPr>
        <w:t>beschreven welke data vereist zijn</w:t>
      </w:r>
      <w:r>
        <w:rPr>
          <w:sz w:val="20"/>
          <w:szCs w:val="20"/>
        </w:rPr>
        <w:t xml:space="preserve"> per meting</w:t>
      </w:r>
      <w:r w:rsidR="006279EB">
        <w:rPr>
          <w:sz w:val="20"/>
          <w:szCs w:val="20"/>
        </w:rPr>
        <w:t xml:space="preserve"> en waar deze data gevonden kunnen </w:t>
      </w:r>
      <w:r>
        <w:rPr>
          <w:sz w:val="20"/>
          <w:szCs w:val="20"/>
        </w:rPr>
        <w:t>worden. Het transparant en inzichtelijk maken van deze stappen zorgt ervoor dat toekomstige metingen onder dezelfde condities kunnen plaatsvinden.</w:t>
      </w:r>
    </w:p>
    <w:p w:rsidR="00D6752B" w:rsidRDefault="00D6752B" w:rsidP="00853585">
      <w:pPr>
        <w:pStyle w:val="Geenafstand"/>
        <w:jc w:val="both"/>
        <w:rPr>
          <w:sz w:val="20"/>
          <w:szCs w:val="20"/>
        </w:rPr>
      </w:pPr>
    </w:p>
    <w:p w:rsidR="00D6752B" w:rsidRDefault="00D6752B" w:rsidP="00853585">
      <w:pPr>
        <w:pStyle w:val="Geenafstand"/>
        <w:jc w:val="both"/>
        <w:rPr>
          <w:b/>
          <w:sz w:val="20"/>
          <w:szCs w:val="20"/>
        </w:rPr>
      </w:pPr>
      <w:r>
        <w:rPr>
          <w:b/>
          <w:sz w:val="20"/>
          <w:szCs w:val="20"/>
        </w:rPr>
        <w:t>Validiteit</w:t>
      </w:r>
    </w:p>
    <w:p w:rsidR="00D6752B" w:rsidRDefault="00D6752B" w:rsidP="00853585">
      <w:pPr>
        <w:pStyle w:val="Geenafstand"/>
        <w:jc w:val="both"/>
        <w:rPr>
          <w:sz w:val="20"/>
          <w:szCs w:val="20"/>
        </w:rPr>
      </w:pPr>
      <w:r>
        <w:rPr>
          <w:sz w:val="20"/>
          <w:szCs w:val="20"/>
        </w:rPr>
        <w:t>De validiteit verwijst naar de juistheid of accuraatheid van metingen. In andere w</w:t>
      </w:r>
      <w:r w:rsidR="004867DF">
        <w:rPr>
          <w:sz w:val="20"/>
          <w:szCs w:val="20"/>
        </w:rPr>
        <w:t>o</w:t>
      </w:r>
      <w:r>
        <w:rPr>
          <w:sz w:val="20"/>
          <w:szCs w:val="20"/>
        </w:rPr>
        <w:t>orden betekent dit, dat het</w:t>
      </w:r>
      <w:r w:rsidR="00853585">
        <w:rPr>
          <w:sz w:val="20"/>
          <w:szCs w:val="20"/>
        </w:rPr>
        <w:t xml:space="preserve"> m</w:t>
      </w:r>
      <w:r w:rsidR="00126EE1">
        <w:rPr>
          <w:sz w:val="20"/>
          <w:szCs w:val="20"/>
        </w:rPr>
        <w:t>eetinstrument hetgeen meet wat</w:t>
      </w:r>
      <w:r>
        <w:rPr>
          <w:sz w:val="20"/>
          <w:szCs w:val="20"/>
        </w:rPr>
        <w:t xml:space="preserve"> gemeten moet worden. Een meting kan betrouwbaar zijn (de meting is stee</w:t>
      </w:r>
      <w:r w:rsidR="00126EE1">
        <w:rPr>
          <w:sz w:val="20"/>
          <w:szCs w:val="20"/>
        </w:rPr>
        <w:t>ds hetzelfde), dan nog hoeft deze</w:t>
      </w:r>
      <w:r>
        <w:rPr>
          <w:sz w:val="20"/>
          <w:szCs w:val="20"/>
        </w:rPr>
        <w:t xml:space="preserve"> nog niet valide te zijn</w:t>
      </w:r>
      <w:r w:rsidR="00221651">
        <w:rPr>
          <w:sz w:val="20"/>
          <w:szCs w:val="20"/>
        </w:rPr>
        <w:t xml:space="preserve"> </w:t>
      </w:r>
      <w:sdt>
        <w:sdtPr>
          <w:rPr>
            <w:sz w:val="20"/>
            <w:szCs w:val="20"/>
          </w:rPr>
          <w:id w:val="-988857048"/>
          <w:citation/>
        </w:sdtPr>
        <w:sdtContent>
          <w:r w:rsidR="00221651">
            <w:rPr>
              <w:sz w:val="20"/>
              <w:szCs w:val="20"/>
            </w:rPr>
            <w:fldChar w:fldCharType="begin"/>
          </w:r>
          <w:r w:rsidR="00221651">
            <w:rPr>
              <w:sz w:val="20"/>
              <w:szCs w:val="20"/>
            </w:rPr>
            <w:instrText xml:space="preserve"> CITATION Wim11 \l 1043 </w:instrText>
          </w:r>
          <w:r w:rsidR="00221651">
            <w:rPr>
              <w:sz w:val="20"/>
              <w:szCs w:val="20"/>
            </w:rPr>
            <w:fldChar w:fldCharType="separate"/>
          </w:r>
          <w:r w:rsidR="00871FB9" w:rsidRPr="00871FB9">
            <w:rPr>
              <w:noProof/>
              <w:sz w:val="20"/>
              <w:szCs w:val="20"/>
            </w:rPr>
            <w:t>(Trooster, 2011)</w:t>
          </w:r>
          <w:r w:rsidR="00221651">
            <w:rPr>
              <w:sz w:val="20"/>
              <w:szCs w:val="20"/>
            </w:rPr>
            <w:fldChar w:fldCharType="end"/>
          </w:r>
        </w:sdtContent>
      </w:sdt>
      <w:r>
        <w:rPr>
          <w:sz w:val="20"/>
          <w:szCs w:val="20"/>
        </w:rPr>
        <w:t>. Met een slechte meetlat kan steeds dezelfde lengte gemeten worden, maar dit kan wel steeds de foutieve lengte zijn.</w:t>
      </w:r>
    </w:p>
    <w:p w:rsidR="00D6752B" w:rsidRDefault="00D6752B" w:rsidP="00853585">
      <w:pPr>
        <w:pStyle w:val="Geenafstand"/>
        <w:jc w:val="both"/>
        <w:rPr>
          <w:sz w:val="20"/>
          <w:szCs w:val="20"/>
        </w:rPr>
      </w:pPr>
    </w:p>
    <w:p w:rsidR="00D6752B" w:rsidRDefault="00D6752B" w:rsidP="00853585">
      <w:pPr>
        <w:pStyle w:val="Geenafstand"/>
        <w:jc w:val="both"/>
        <w:rPr>
          <w:sz w:val="20"/>
          <w:szCs w:val="20"/>
        </w:rPr>
      </w:pPr>
      <w:r>
        <w:rPr>
          <w:sz w:val="20"/>
          <w:szCs w:val="20"/>
        </w:rPr>
        <w:t xml:space="preserve">De huidige prestaties van de drie </w:t>
      </w:r>
      <w:proofErr w:type="spellStart"/>
      <w:r>
        <w:rPr>
          <w:sz w:val="20"/>
          <w:szCs w:val="20"/>
        </w:rPr>
        <w:t>CTQ</w:t>
      </w:r>
      <w:r w:rsidR="004867DF">
        <w:rPr>
          <w:sz w:val="20"/>
          <w:szCs w:val="20"/>
        </w:rPr>
        <w:t>’</w:t>
      </w:r>
      <w:r>
        <w:rPr>
          <w:sz w:val="20"/>
          <w:szCs w:val="20"/>
        </w:rPr>
        <w:t>s</w:t>
      </w:r>
      <w:proofErr w:type="spellEnd"/>
      <w:r>
        <w:rPr>
          <w:sz w:val="20"/>
          <w:szCs w:val="20"/>
        </w:rPr>
        <w:t xml:space="preserve"> </w:t>
      </w:r>
      <w:r w:rsidR="004867DF">
        <w:rPr>
          <w:sz w:val="20"/>
          <w:szCs w:val="20"/>
        </w:rPr>
        <w:t xml:space="preserve">zijn </w:t>
      </w:r>
      <w:r>
        <w:rPr>
          <w:sz w:val="20"/>
          <w:szCs w:val="20"/>
        </w:rPr>
        <w:t>berekend door middel van de formules, zoals beschreven in hoofdstuk vijf en in de operationele definitie. Om valide uitkomsten te garanderen moeten de formules meten hetgeen het moet meten. De formule</w:t>
      </w:r>
      <w:r w:rsidR="00126EE1">
        <w:rPr>
          <w:sz w:val="20"/>
          <w:szCs w:val="20"/>
        </w:rPr>
        <w:t>,</w:t>
      </w:r>
      <w:r w:rsidR="008C0C8D">
        <w:rPr>
          <w:sz w:val="20"/>
          <w:szCs w:val="20"/>
        </w:rPr>
        <w:t xml:space="preserve"> ter berekening </w:t>
      </w:r>
      <w:r>
        <w:rPr>
          <w:sz w:val="20"/>
          <w:szCs w:val="20"/>
        </w:rPr>
        <w:t xml:space="preserve">van de forecast </w:t>
      </w:r>
      <w:proofErr w:type="spellStart"/>
      <w:r>
        <w:rPr>
          <w:sz w:val="20"/>
          <w:szCs w:val="20"/>
        </w:rPr>
        <w:t>accuracy</w:t>
      </w:r>
      <w:proofErr w:type="spellEnd"/>
      <w:r>
        <w:rPr>
          <w:sz w:val="20"/>
          <w:szCs w:val="20"/>
        </w:rPr>
        <w:t xml:space="preserve"> (CTQ één)</w:t>
      </w:r>
      <w:r w:rsidR="00126EE1">
        <w:rPr>
          <w:sz w:val="20"/>
          <w:szCs w:val="20"/>
        </w:rPr>
        <w:t>,</w:t>
      </w:r>
      <w:r>
        <w:rPr>
          <w:sz w:val="20"/>
          <w:szCs w:val="20"/>
        </w:rPr>
        <w:t xml:space="preserve"> is afkomstig uit een rapport van voorraadexpert Paul Durlinger. De formule</w:t>
      </w:r>
      <w:r w:rsidR="00126EE1">
        <w:rPr>
          <w:sz w:val="20"/>
          <w:szCs w:val="20"/>
        </w:rPr>
        <w:t>,</w:t>
      </w:r>
      <w:r>
        <w:rPr>
          <w:sz w:val="20"/>
          <w:szCs w:val="20"/>
        </w:rPr>
        <w:t xml:space="preserve"> ter berekening van de voorraadbeschikbaarheid (CTQ twee)</w:t>
      </w:r>
      <w:r w:rsidR="00126EE1">
        <w:rPr>
          <w:sz w:val="20"/>
          <w:szCs w:val="20"/>
        </w:rPr>
        <w:t>, komt ook v</w:t>
      </w:r>
      <w:r>
        <w:rPr>
          <w:sz w:val="20"/>
          <w:szCs w:val="20"/>
        </w:rPr>
        <w:t>oort uit de literatuur. De formule</w:t>
      </w:r>
      <w:r w:rsidR="00126EE1">
        <w:rPr>
          <w:sz w:val="20"/>
          <w:szCs w:val="20"/>
        </w:rPr>
        <w:t>,</w:t>
      </w:r>
      <w:r>
        <w:rPr>
          <w:sz w:val="20"/>
          <w:szCs w:val="20"/>
        </w:rPr>
        <w:t xml:space="preserve"> ter berekening van de </w:t>
      </w:r>
      <w:proofErr w:type="spellStart"/>
      <w:r>
        <w:rPr>
          <w:sz w:val="20"/>
          <w:szCs w:val="20"/>
        </w:rPr>
        <w:t>overv</w:t>
      </w:r>
      <w:r w:rsidR="004A51D6">
        <w:rPr>
          <w:sz w:val="20"/>
          <w:szCs w:val="20"/>
        </w:rPr>
        <w:t>oo</w:t>
      </w:r>
      <w:r>
        <w:rPr>
          <w:sz w:val="20"/>
          <w:szCs w:val="20"/>
        </w:rPr>
        <w:t>rraad</w:t>
      </w:r>
      <w:proofErr w:type="spellEnd"/>
      <w:r>
        <w:rPr>
          <w:sz w:val="20"/>
          <w:szCs w:val="20"/>
        </w:rPr>
        <w:t xml:space="preserve"> (CTQ drie)</w:t>
      </w:r>
      <w:r w:rsidR="00126EE1">
        <w:rPr>
          <w:sz w:val="20"/>
          <w:szCs w:val="20"/>
        </w:rPr>
        <w:t>,</w:t>
      </w:r>
      <w:r>
        <w:rPr>
          <w:sz w:val="20"/>
          <w:szCs w:val="20"/>
        </w:rPr>
        <w:t xml:space="preserve"> komt voort uit de business </w:t>
      </w:r>
      <w:proofErr w:type="spellStart"/>
      <w:r>
        <w:rPr>
          <w:sz w:val="20"/>
          <w:szCs w:val="20"/>
        </w:rPr>
        <w:t>rule</w:t>
      </w:r>
      <w:proofErr w:type="spellEnd"/>
      <w:r>
        <w:rPr>
          <w:sz w:val="20"/>
          <w:szCs w:val="20"/>
        </w:rPr>
        <w:t xml:space="preserve"> dat er sprake is van overvoorraad als de voorraad na afloop van een promotie meer</w:t>
      </w:r>
      <w:r w:rsidR="006279EB">
        <w:rPr>
          <w:sz w:val="20"/>
          <w:szCs w:val="20"/>
        </w:rPr>
        <w:t xml:space="preserve"> dan vier weken baselineafzet</w:t>
      </w:r>
      <w:r>
        <w:rPr>
          <w:sz w:val="20"/>
          <w:szCs w:val="20"/>
        </w:rPr>
        <w:t xml:space="preserve"> covert.</w:t>
      </w:r>
    </w:p>
    <w:p w:rsidR="00D6752B" w:rsidRDefault="00D6752B" w:rsidP="00853585">
      <w:pPr>
        <w:pStyle w:val="Geenafstand"/>
        <w:jc w:val="both"/>
        <w:rPr>
          <w:sz w:val="20"/>
          <w:szCs w:val="20"/>
        </w:rPr>
      </w:pPr>
    </w:p>
    <w:p w:rsidR="00D6752B" w:rsidRPr="00F401A2" w:rsidRDefault="00D6752B" w:rsidP="00853585">
      <w:pPr>
        <w:pStyle w:val="Geenafstand"/>
        <w:jc w:val="both"/>
        <w:rPr>
          <w:b/>
          <w:sz w:val="20"/>
          <w:szCs w:val="20"/>
        </w:rPr>
      </w:pPr>
      <w:r>
        <w:rPr>
          <w:b/>
          <w:sz w:val="20"/>
          <w:szCs w:val="20"/>
        </w:rPr>
        <w:t>Conclusie</w:t>
      </w:r>
    </w:p>
    <w:p w:rsidR="00D6752B" w:rsidRPr="0066076E" w:rsidRDefault="00D6752B" w:rsidP="00853585">
      <w:pPr>
        <w:pStyle w:val="Geenafstand"/>
        <w:jc w:val="both"/>
        <w:rPr>
          <w:sz w:val="20"/>
          <w:szCs w:val="20"/>
        </w:rPr>
      </w:pPr>
      <w:r>
        <w:rPr>
          <w:sz w:val="20"/>
          <w:szCs w:val="20"/>
        </w:rPr>
        <w:t>CTQ twee en drie ver</w:t>
      </w:r>
      <w:r w:rsidR="00B0209A">
        <w:rPr>
          <w:sz w:val="20"/>
          <w:szCs w:val="20"/>
        </w:rPr>
        <w:t xml:space="preserve">eisten een aanname, waardoor </w:t>
      </w:r>
      <w:r w:rsidR="006279EB">
        <w:rPr>
          <w:sz w:val="20"/>
          <w:szCs w:val="20"/>
        </w:rPr>
        <w:t xml:space="preserve">er </w:t>
      </w:r>
      <w:r>
        <w:rPr>
          <w:sz w:val="20"/>
          <w:szCs w:val="20"/>
        </w:rPr>
        <w:t>naar alle waarschijnlijk</w:t>
      </w:r>
      <w:r w:rsidR="006279EB">
        <w:rPr>
          <w:sz w:val="20"/>
          <w:szCs w:val="20"/>
        </w:rPr>
        <w:t>heid</w:t>
      </w:r>
      <w:r>
        <w:rPr>
          <w:sz w:val="20"/>
          <w:szCs w:val="20"/>
        </w:rPr>
        <w:t xml:space="preserve"> een klein verschil zal zijn met de werkelijke resultaten. Met de beschikbare data kan </w:t>
      </w:r>
      <w:r w:rsidR="004867DF">
        <w:rPr>
          <w:sz w:val="20"/>
          <w:szCs w:val="20"/>
        </w:rPr>
        <w:t>is</w:t>
      </w:r>
      <w:r>
        <w:rPr>
          <w:sz w:val="20"/>
          <w:szCs w:val="20"/>
        </w:rPr>
        <w:t xml:space="preserve"> geconcludeerd dat er geen </w:t>
      </w:r>
      <w:r w:rsidR="00B0209A">
        <w:rPr>
          <w:sz w:val="20"/>
          <w:szCs w:val="20"/>
        </w:rPr>
        <w:t>methode</w:t>
      </w:r>
      <w:r>
        <w:rPr>
          <w:sz w:val="20"/>
          <w:szCs w:val="20"/>
        </w:rPr>
        <w:t xml:space="preserve"> was om dichter bij de werkelijk te komen, dan met behulp </w:t>
      </w:r>
      <w:r w:rsidR="00B0209A">
        <w:rPr>
          <w:sz w:val="20"/>
          <w:szCs w:val="20"/>
        </w:rPr>
        <w:t xml:space="preserve">van deze aannames. Op basis van de hierboven uitgewerkte </w:t>
      </w:r>
      <w:r>
        <w:rPr>
          <w:sz w:val="20"/>
          <w:szCs w:val="20"/>
        </w:rPr>
        <w:t>toelichting kan worden geconcludeerd dat de resultaten van de huidige prestaties</w:t>
      </w:r>
      <w:r w:rsidR="006279EB">
        <w:rPr>
          <w:sz w:val="20"/>
          <w:szCs w:val="20"/>
        </w:rPr>
        <w:t xml:space="preserve">, over de drie </w:t>
      </w:r>
      <w:proofErr w:type="spellStart"/>
      <w:r w:rsidR="006279EB">
        <w:rPr>
          <w:sz w:val="20"/>
          <w:szCs w:val="20"/>
        </w:rPr>
        <w:t>CTQ’s</w:t>
      </w:r>
      <w:proofErr w:type="spellEnd"/>
      <w:r w:rsidR="006279EB">
        <w:rPr>
          <w:sz w:val="20"/>
          <w:szCs w:val="20"/>
        </w:rPr>
        <w:t xml:space="preserve">, </w:t>
      </w:r>
      <w:r>
        <w:rPr>
          <w:sz w:val="20"/>
          <w:szCs w:val="20"/>
        </w:rPr>
        <w:t>zowel betrouwbaar als valide zijn.</w:t>
      </w:r>
    </w:p>
    <w:p w:rsidR="004E1ACA" w:rsidRDefault="004E1ACA" w:rsidP="00853585"/>
    <w:p w:rsidR="004E1ACA" w:rsidRDefault="004E1ACA" w:rsidP="00853585"/>
    <w:p w:rsidR="004E1ACA" w:rsidRDefault="004E1ACA" w:rsidP="004E1ACA"/>
    <w:p w:rsidR="004E1ACA" w:rsidRDefault="004E1ACA" w:rsidP="004E1ACA"/>
    <w:p w:rsidR="004E1ACA" w:rsidRDefault="004E1ACA" w:rsidP="004E1ACA"/>
    <w:p w:rsidR="00853585" w:rsidRDefault="00853585" w:rsidP="004E1ACA"/>
    <w:p w:rsidR="00B0209A" w:rsidRDefault="00B0209A" w:rsidP="004E1ACA"/>
    <w:p w:rsidR="004E1ACA" w:rsidRDefault="004E1ACA" w:rsidP="004E1ACA"/>
    <w:p w:rsidR="008B493D" w:rsidRDefault="008B493D" w:rsidP="008B493D">
      <w:pPr>
        <w:pStyle w:val="Kop1"/>
        <w:numPr>
          <w:ilvl w:val="0"/>
          <w:numId w:val="0"/>
        </w:numPr>
        <w:ind w:left="432" w:hanging="432"/>
      </w:pPr>
      <w:bookmarkStart w:id="106" w:name="_Toc484510793"/>
      <w:r w:rsidRPr="00BE1189">
        <w:lastRenderedPageBreak/>
        <w:t xml:space="preserve">Bijlage </w:t>
      </w:r>
      <w:r>
        <w:t>VII</w:t>
      </w:r>
      <w:r w:rsidRPr="00BE1189">
        <w:t xml:space="preserve"> – </w:t>
      </w:r>
      <w:r>
        <w:t>Resultaten CTQ Per Productwereld</w:t>
      </w:r>
      <w:bookmarkEnd w:id="106"/>
    </w:p>
    <w:p w:rsidR="008B493D" w:rsidRDefault="008B493D" w:rsidP="008B493D">
      <w:r>
        <w:t xml:space="preserve">In deze bijlage </w:t>
      </w:r>
      <w:r w:rsidR="00405DDE">
        <w:t>zijn</w:t>
      </w:r>
      <w:r>
        <w:t xml:space="preserve"> de huidige resultaten van de drie </w:t>
      </w:r>
      <w:proofErr w:type="spellStart"/>
      <w:r>
        <w:t>CTQ’s</w:t>
      </w:r>
      <w:proofErr w:type="spellEnd"/>
      <w:r>
        <w:t xml:space="preserve"> op productwereldniveau weergegeven. </w:t>
      </w:r>
      <w:r w:rsidR="00B0209A">
        <w:t>Deze r</w:t>
      </w:r>
      <w:r w:rsidR="00405DDE">
        <w:t>esultaten geven extra inzicht</w:t>
      </w:r>
      <w:r>
        <w:t xml:space="preserve"> </w:t>
      </w:r>
      <w:r w:rsidR="00126EE1">
        <w:t>in d</w:t>
      </w:r>
      <w:r>
        <w:t>e res</w:t>
      </w:r>
      <w:r w:rsidR="00B0209A">
        <w:t xml:space="preserve">ultaten die in de </w:t>
      </w:r>
      <w:proofErr w:type="spellStart"/>
      <w:r w:rsidR="00B0209A">
        <w:t>measure</w:t>
      </w:r>
      <w:proofErr w:type="spellEnd"/>
      <w:r w:rsidR="00B0209A">
        <w:t xml:space="preserve"> fase zijn </w:t>
      </w:r>
      <w:r w:rsidR="00405DDE">
        <w:t>beschreven</w:t>
      </w:r>
      <w:r>
        <w:t xml:space="preserve">. </w:t>
      </w:r>
      <w:r w:rsidR="00405DDE">
        <w:t>In dit hoofdstuk zijn de resultaten per productwereld weergegeven.</w:t>
      </w:r>
    </w:p>
    <w:p w:rsidR="008B493D" w:rsidRDefault="008B493D" w:rsidP="008B493D"/>
    <w:p w:rsidR="008B493D" w:rsidRDefault="008B493D" w:rsidP="008B493D">
      <w:pPr>
        <w:rPr>
          <w:b/>
        </w:rPr>
      </w:pPr>
      <w:r>
        <w:rPr>
          <w:b/>
        </w:rPr>
        <w:t>CTQ 1: Forecast Accuracy</w:t>
      </w:r>
    </w:p>
    <w:tbl>
      <w:tblPr>
        <w:tblStyle w:val="Gemiddeldearcering1-accent3"/>
        <w:tblpPr w:leftFromText="141" w:rightFromText="141" w:vertAnchor="text" w:horzAnchor="margin" w:tblpXSpec="right" w:tblpY="66"/>
        <w:tblW w:w="6381" w:type="dxa"/>
        <w:tblLook w:val="04A0" w:firstRow="1" w:lastRow="0" w:firstColumn="1" w:lastColumn="0" w:noHBand="0" w:noVBand="1"/>
      </w:tblPr>
      <w:tblGrid>
        <w:gridCol w:w="2937"/>
        <w:gridCol w:w="1328"/>
        <w:gridCol w:w="1148"/>
        <w:gridCol w:w="968"/>
      </w:tblGrid>
      <w:tr w:rsidR="00235870" w:rsidRPr="007D1785" w:rsidTr="002358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FFFFFF"/>
                <w:lang w:eastAsia="nl-NL"/>
              </w:rPr>
            </w:pPr>
            <w:r w:rsidRPr="007D1785">
              <w:rPr>
                <w:rFonts w:ascii="Calibri" w:hAnsi="Calibri"/>
                <w:color w:val="FFFFFF"/>
                <w:lang w:eastAsia="nl-NL"/>
              </w:rPr>
              <w:t>Productwereld</w:t>
            </w:r>
          </w:p>
        </w:tc>
        <w:tc>
          <w:tcPr>
            <w:tcW w:w="1328" w:type="dxa"/>
            <w:noWrap/>
            <w:hideMark/>
          </w:tcPr>
          <w:p w:rsidR="00235870" w:rsidRPr="007D1785" w:rsidRDefault="00235870" w:rsidP="00235870">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 artikelen</w:t>
            </w:r>
          </w:p>
        </w:tc>
        <w:tc>
          <w:tcPr>
            <w:tcW w:w="1148" w:type="dxa"/>
            <w:noWrap/>
            <w:hideMark/>
          </w:tcPr>
          <w:p w:rsidR="00235870" w:rsidRPr="007D1785" w:rsidRDefault="00235870" w:rsidP="00235870">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Accuracy</w:t>
            </w:r>
          </w:p>
        </w:tc>
        <w:tc>
          <w:tcPr>
            <w:tcW w:w="968" w:type="dxa"/>
            <w:noWrap/>
            <w:hideMark/>
          </w:tcPr>
          <w:p w:rsidR="00235870" w:rsidRPr="007D1785" w:rsidRDefault="00235870" w:rsidP="00235870">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Error</w:t>
            </w:r>
          </w:p>
        </w:tc>
      </w:tr>
      <w:tr w:rsidR="00235870" w:rsidRPr="007D1785" w:rsidTr="002358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Elektra</w:t>
            </w:r>
          </w:p>
        </w:tc>
        <w:tc>
          <w:tcPr>
            <w:tcW w:w="132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409</w:t>
            </w:r>
          </w:p>
        </w:tc>
        <w:tc>
          <w:tcPr>
            <w:tcW w:w="114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58,99%</w:t>
            </w:r>
          </w:p>
        </w:tc>
        <w:tc>
          <w:tcPr>
            <w:tcW w:w="96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41,01%</w:t>
            </w:r>
          </w:p>
        </w:tc>
      </w:tr>
      <w:tr w:rsidR="00235870" w:rsidRPr="007D1785" w:rsidTr="0023587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Kassagebied en diversen</w:t>
            </w:r>
          </w:p>
        </w:tc>
        <w:tc>
          <w:tcPr>
            <w:tcW w:w="132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18</w:t>
            </w:r>
          </w:p>
        </w:tc>
        <w:tc>
          <w:tcPr>
            <w:tcW w:w="114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51,96%</w:t>
            </w:r>
          </w:p>
        </w:tc>
        <w:tc>
          <w:tcPr>
            <w:tcW w:w="96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48,04%</w:t>
            </w:r>
          </w:p>
        </w:tc>
      </w:tr>
      <w:tr w:rsidR="00235870" w:rsidRPr="007D1785" w:rsidTr="002358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Koken en bakken</w:t>
            </w:r>
          </w:p>
        </w:tc>
        <w:tc>
          <w:tcPr>
            <w:tcW w:w="132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70</w:t>
            </w:r>
          </w:p>
        </w:tc>
        <w:tc>
          <w:tcPr>
            <w:tcW w:w="114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67,26%</w:t>
            </w:r>
          </w:p>
        </w:tc>
        <w:tc>
          <w:tcPr>
            <w:tcW w:w="96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32,74%</w:t>
            </w:r>
          </w:p>
        </w:tc>
      </w:tr>
      <w:tr w:rsidR="00235870" w:rsidRPr="007D1785" w:rsidTr="0023587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Opbergen en organiseren</w:t>
            </w:r>
          </w:p>
        </w:tc>
        <w:tc>
          <w:tcPr>
            <w:tcW w:w="132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80</w:t>
            </w:r>
          </w:p>
        </w:tc>
        <w:tc>
          <w:tcPr>
            <w:tcW w:w="114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46,06%</w:t>
            </w:r>
          </w:p>
        </w:tc>
        <w:tc>
          <w:tcPr>
            <w:tcW w:w="96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53,94%</w:t>
            </w:r>
          </w:p>
        </w:tc>
      </w:tr>
      <w:tr w:rsidR="00235870" w:rsidRPr="007D1785" w:rsidTr="002358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Schoonmaken en Huishouden</w:t>
            </w:r>
          </w:p>
        </w:tc>
        <w:tc>
          <w:tcPr>
            <w:tcW w:w="132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376</w:t>
            </w:r>
          </w:p>
        </w:tc>
        <w:tc>
          <w:tcPr>
            <w:tcW w:w="114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56,01%</w:t>
            </w:r>
          </w:p>
        </w:tc>
        <w:tc>
          <w:tcPr>
            <w:tcW w:w="96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43,99%</w:t>
            </w:r>
          </w:p>
        </w:tc>
      </w:tr>
      <w:tr w:rsidR="00235870" w:rsidRPr="007D1785" w:rsidTr="0023587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235870" w:rsidP="00235870">
            <w:pPr>
              <w:rPr>
                <w:rFonts w:ascii="Calibri" w:hAnsi="Calibri"/>
                <w:color w:val="000000"/>
                <w:lang w:eastAsia="nl-NL"/>
              </w:rPr>
            </w:pPr>
            <w:r w:rsidRPr="007D1785">
              <w:rPr>
                <w:rFonts w:ascii="Calibri" w:hAnsi="Calibri"/>
                <w:color w:val="000000"/>
                <w:lang w:eastAsia="nl-NL"/>
              </w:rPr>
              <w:t>Wassen en strijken</w:t>
            </w:r>
          </w:p>
        </w:tc>
        <w:tc>
          <w:tcPr>
            <w:tcW w:w="132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87</w:t>
            </w:r>
          </w:p>
        </w:tc>
        <w:tc>
          <w:tcPr>
            <w:tcW w:w="114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55,71%</w:t>
            </w:r>
          </w:p>
        </w:tc>
        <w:tc>
          <w:tcPr>
            <w:tcW w:w="968" w:type="dxa"/>
            <w:noWrap/>
            <w:hideMark/>
          </w:tcPr>
          <w:p w:rsidR="00235870" w:rsidRPr="007D1785" w:rsidRDefault="00235870" w:rsidP="00235870">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44,29%</w:t>
            </w:r>
          </w:p>
        </w:tc>
      </w:tr>
      <w:tr w:rsidR="00235870" w:rsidRPr="007D1785" w:rsidTr="002358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7" w:type="dxa"/>
            <w:noWrap/>
            <w:hideMark/>
          </w:tcPr>
          <w:p w:rsidR="00235870" w:rsidRPr="007D1785" w:rsidRDefault="006279EB" w:rsidP="00235870">
            <w:pPr>
              <w:rPr>
                <w:rFonts w:ascii="Calibri" w:hAnsi="Calibri"/>
                <w:color w:val="000000"/>
                <w:lang w:eastAsia="nl-NL"/>
              </w:rPr>
            </w:pPr>
            <w:r>
              <w:rPr>
                <w:rFonts w:ascii="Calibri" w:hAnsi="Calibri"/>
                <w:color w:val="000000"/>
                <w:lang w:eastAsia="nl-NL"/>
              </w:rPr>
              <w:t>Wonen en s</w:t>
            </w:r>
            <w:r w:rsidR="00235870" w:rsidRPr="007D1785">
              <w:rPr>
                <w:rFonts w:ascii="Calibri" w:hAnsi="Calibri"/>
                <w:color w:val="000000"/>
                <w:lang w:eastAsia="nl-NL"/>
              </w:rPr>
              <w:t>feer</w:t>
            </w:r>
            <w:r>
              <w:rPr>
                <w:rFonts w:ascii="Calibri" w:hAnsi="Calibri"/>
                <w:color w:val="000000"/>
                <w:lang w:eastAsia="nl-NL"/>
              </w:rPr>
              <w:t xml:space="preserve"> </w:t>
            </w:r>
            <w:r w:rsidR="00235870" w:rsidRPr="007D1785">
              <w:rPr>
                <w:rFonts w:ascii="Calibri" w:hAnsi="Calibri"/>
                <w:color w:val="000000"/>
                <w:lang w:eastAsia="nl-NL"/>
              </w:rPr>
              <w:t>maken</w:t>
            </w:r>
          </w:p>
        </w:tc>
        <w:tc>
          <w:tcPr>
            <w:tcW w:w="132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43</w:t>
            </w:r>
          </w:p>
        </w:tc>
        <w:tc>
          <w:tcPr>
            <w:tcW w:w="1148" w:type="dxa"/>
            <w:noWrap/>
            <w:hideMark/>
          </w:tcPr>
          <w:p w:rsidR="00235870" w:rsidRPr="007D1785" w:rsidRDefault="00235870" w:rsidP="00235870">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54,87%</w:t>
            </w:r>
          </w:p>
        </w:tc>
        <w:tc>
          <w:tcPr>
            <w:tcW w:w="968" w:type="dxa"/>
            <w:noWrap/>
            <w:hideMark/>
          </w:tcPr>
          <w:p w:rsidR="00235870" w:rsidRPr="007D1785" w:rsidRDefault="00235870" w:rsidP="00235870">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45,13%</w:t>
            </w:r>
          </w:p>
        </w:tc>
      </w:tr>
    </w:tbl>
    <w:p w:rsidR="00235870" w:rsidRDefault="00B74F2C" w:rsidP="00F84EF3">
      <w:pPr>
        <w:pStyle w:val="Bijschrift"/>
        <w:framePr w:w="6388" w:h="319" w:hRule="exact" w:hSpace="141" w:wrap="around" w:vAnchor="text" w:hAnchor="page" w:x="4210" w:y="2664"/>
      </w:pPr>
      <w:r>
        <w:t>Tabel G</w:t>
      </w:r>
      <w:r w:rsidR="00235870">
        <w:t>: Resultaten CTQ 1 per productwereld</w:t>
      </w:r>
    </w:p>
    <w:p w:rsidR="008B493D" w:rsidRPr="00C163C9" w:rsidRDefault="008B493D" w:rsidP="008B493D">
      <w:r>
        <w:t>De eerste CTQ betreft de</w:t>
      </w:r>
      <w:r w:rsidR="00B74F2C">
        <w:t xml:space="preserve"> forecast accuracy. In tabel G</w:t>
      </w:r>
      <w:r>
        <w:t xml:space="preserve"> is de verdeling per productwereld zichtbaar gemaakt. De performance per productwereld blijkt sterk te variëren. De categorie ‘Opbergen en Organiseren’ scoorde slecht 46 procent nauwkeurigheid, terwijl de groep ‘Koken en Bakken’ met 67 procent nauwkeurigheid aanzienlijk hoger lag dan andere groepen.</w:t>
      </w:r>
    </w:p>
    <w:p w:rsidR="00235870" w:rsidRDefault="00235870" w:rsidP="008B493D">
      <w:pPr>
        <w:rPr>
          <w:b/>
        </w:rPr>
      </w:pPr>
    </w:p>
    <w:p w:rsidR="008B493D" w:rsidRDefault="008B493D" w:rsidP="008B493D">
      <w:pPr>
        <w:rPr>
          <w:b/>
        </w:rPr>
      </w:pPr>
      <w:r>
        <w:rPr>
          <w:b/>
        </w:rPr>
        <w:t>CTQ 2: Voorraadbeschikbaarheid</w:t>
      </w:r>
    </w:p>
    <w:p w:rsidR="00235870" w:rsidRPr="00C163C9" w:rsidRDefault="008B493D" w:rsidP="008B493D">
      <w:r>
        <w:t>De tweede CTQ betreft de voorraadbeschikbaarheid in het distributiecentrum. I</w:t>
      </w:r>
      <w:r w:rsidR="00B74F2C">
        <w:t xml:space="preserve">n tabel H </w:t>
      </w:r>
      <w:r>
        <w:t>is de verdeling per productwereld zichtbaar gemaakt. Ook hier verschillende d</w:t>
      </w:r>
      <w:r w:rsidR="00126EE1">
        <w:t>e performances sterk. ‘Kassa</w:t>
      </w:r>
      <w:r>
        <w:t>gebied en Diversen</w:t>
      </w:r>
      <w:r w:rsidR="00126EE1">
        <w:t>’</w:t>
      </w:r>
      <w:r>
        <w:t xml:space="preserve"> scoorden </w:t>
      </w:r>
      <w:r w:rsidR="00A46FFE">
        <w:t>100-procent</w:t>
      </w:r>
      <w:r>
        <w:t xml:space="preserve"> beschikbaarheid, terwijl </w:t>
      </w:r>
      <w:r w:rsidR="00126EE1">
        <w:t>‘</w:t>
      </w:r>
      <w:r w:rsidR="006279EB">
        <w:t>Wonen en s</w:t>
      </w:r>
      <w:r>
        <w:t>feer</w:t>
      </w:r>
      <w:r w:rsidR="00126EE1">
        <w:t xml:space="preserve"> </w:t>
      </w:r>
      <w:r>
        <w:t>maken</w:t>
      </w:r>
      <w:r w:rsidR="00126EE1">
        <w:t>’</w:t>
      </w:r>
      <w:r>
        <w:t xml:space="preserve"> 77,5 procent </w:t>
      </w:r>
      <w:r w:rsidR="00126EE1">
        <w:t>voorraad</w:t>
      </w:r>
      <w:r>
        <w:t xml:space="preserve">beschikbaarheid realiseerde. Echter moet hierbij wel vermeld worden </w:t>
      </w:r>
      <w:r w:rsidR="00126EE1">
        <w:t xml:space="preserve">dat </w:t>
      </w:r>
      <w:r>
        <w:t xml:space="preserve">het aantal waarnemingen per groep sterk </w:t>
      </w:r>
      <w:r w:rsidR="00235870">
        <w:t>verschilt. De scherpe lezer zal opmer</w:t>
      </w:r>
      <w:r w:rsidR="00B0209A">
        <w:t>ken van de aantallen in tabel H lager zijn dan in tabel G</w:t>
      </w:r>
      <w:r w:rsidR="00235870">
        <w:t xml:space="preserve">. </w:t>
      </w:r>
      <w:r w:rsidR="00B0209A">
        <w:t xml:space="preserve">Het verschil in het aantal datarecords is in bijlage VI toegelicht. Voor </w:t>
      </w:r>
      <w:r w:rsidR="00235870">
        <w:t>tekst en uitleg</w:t>
      </w:r>
      <w:r w:rsidR="00A7378F">
        <w:t xml:space="preserve"> wordt</w:t>
      </w:r>
      <w:r w:rsidR="00235870">
        <w:t xml:space="preserve"> naar deze bijlage verwezen.</w:t>
      </w:r>
    </w:p>
    <w:p w:rsidR="0069326A" w:rsidRDefault="00B74F2C" w:rsidP="0069326A">
      <w:pPr>
        <w:pStyle w:val="Bijschrift"/>
        <w:framePr w:w="8143" w:h="226" w:hRule="exact" w:hSpace="141" w:wrap="around" w:vAnchor="page" w:hAnchor="page" w:x="1405" w:y="10786"/>
      </w:pPr>
      <w:r>
        <w:t>Tabel H</w:t>
      </w:r>
      <w:r w:rsidR="0069326A">
        <w:t>: Resultaten CTQ 2 per productwereld</w:t>
      </w:r>
    </w:p>
    <w:tbl>
      <w:tblPr>
        <w:tblStyle w:val="Gemiddeldearcering1-accent3"/>
        <w:tblpPr w:leftFromText="141" w:rightFromText="141" w:vertAnchor="page" w:horzAnchor="margin" w:tblpX="108" w:tblpY="8146"/>
        <w:tblW w:w="9178" w:type="dxa"/>
        <w:tblLook w:val="04A0" w:firstRow="1" w:lastRow="0" w:firstColumn="1" w:lastColumn="0" w:noHBand="0" w:noVBand="1"/>
      </w:tblPr>
      <w:tblGrid>
        <w:gridCol w:w="2692"/>
        <w:gridCol w:w="1417"/>
        <w:gridCol w:w="1022"/>
        <w:gridCol w:w="1354"/>
        <w:gridCol w:w="1276"/>
        <w:gridCol w:w="1417"/>
      </w:tblGrid>
      <w:tr w:rsidR="0069326A" w:rsidRPr="007D1785" w:rsidTr="0069326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FFFFFF"/>
                <w:lang w:eastAsia="nl-NL"/>
              </w:rPr>
            </w:pPr>
            <w:r>
              <w:rPr>
                <w:rFonts w:ascii="Calibri" w:hAnsi="Calibri"/>
                <w:color w:val="FFFFFF"/>
                <w:lang w:eastAsia="nl-NL"/>
              </w:rPr>
              <w:t>Productwereld</w:t>
            </w:r>
          </w:p>
        </w:tc>
        <w:tc>
          <w:tcPr>
            <w:tcW w:w="1417" w:type="dxa"/>
            <w:noWrap/>
            <w:hideMark/>
          </w:tcPr>
          <w:p w:rsidR="0069326A" w:rsidRPr="007D1785" w:rsidRDefault="0069326A" w:rsidP="0069326A">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100% beschik.</w:t>
            </w:r>
          </w:p>
        </w:tc>
        <w:tc>
          <w:tcPr>
            <w:tcW w:w="1022" w:type="dxa"/>
            <w:noWrap/>
            <w:hideMark/>
          </w:tcPr>
          <w:p w:rsidR="0069326A" w:rsidRPr="007D1785" w:rsidRDefault="0069326A" w:rsidP="0069326A">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Probleem</w:t>
            </w:r>
          </w:p>
        </w:tc>
        <w:tc>
          <w:tcPr>
            <w:tcW w:w="1354" w:type="dxa"/>
            <w:noWrap/>
            <w:hideMark/>
          </w:tcPr>
          <w:p w:rsidR="0069326A" w:rsidRPr="007D1785" w:rsidRDefault="0069326A" w:rsidP="0069326A">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 xml:space="preserve"> Beschik. %</w:t>
            </w:r>
          </w:p>
        </w:tc>
        <w:tc>
          <w:tcPr>
            <w:tcW w:w="1276" w:type="dxa"/>
            <w:noWrap/>
            <w:hideMark/>
          </w:tcPr>
          <w:p w:rsidR="0069326A" w:rsidRPr="007D1785" w:rsidRDefault="0069326A" w:rsidP="0069326A">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Probleem %</w:t>
            </w:r>
          </w:p>
        </w:tc>
        <w:tc>
          <w:tcPr>
            <w:tcW w:w="1417" w:type="dxa"/>
            <w:noWrap/>
            <w:hideMark/>
          </w:tcPr>
          <w:p w:rsidR="0069326A" w:rsidRPr="007D1785" w:rsidRDefault="0069326A" w:rsidP="0069326A">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Eindtotaal</w:t>
            </w:r>
          </w:p>
        </w:tc>
      </w:tr>
      <w:tr w:rsidR="0069326A" w:rsidRPr="007D1785" w:rsidTr="0069326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Elektra</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254</w:t>
            </w:r>
          </w:p>
        </w:tc>
        <w:tc>
          <w:tcPr>
            <w:tcW w:w="1022"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44</w:t>
            </w:r>
          </w:p>
        </w:tc>
        <w:tc>
          <w:tcPr>
            <w:tcW w:w="1354"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85,23%</w:t>
            </w:r>
          </w:p>
        </w:tc>
        <w:tc>
          <w:tcPr>
            <w:tcW w:w="1276"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14,77%</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298</w:t>
            </w:r>
          </w:p>
        </w:tc>
      </w:tr>
      <w:tr w:rsidR="0069326A" w:rsidRPr="007D1785" w:rsidTr="0069326A">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Kassagebied en diversen</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w:t>
            </w:r>
          </w:p>
        </w:tc>
        <w:tc>
          <w:tcPr>
            <w:tcW w:w="1022"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Pr>
                <w:rFonts w:ascii="Calibri" w:hAnsi="Calibri"/>
                <w:color w:val="000000"/>
                <w:lang w:eastAsia="nl-NL"/>
              </w:rPr>
              <w:t>0</w:t>
            </w:r>
          </w:p>
        </w:tc>
        <w:tc>
          <w:tcPr>
            <w:tcW w:w="1354" w:type="dxa"/>
            <w:noWrap/>
            <w:hideMark/>
          </w:tcPr>
          <w:p w:rsidR="0069326A" w:rsidRPr="007D1785" w:rsidRDefault="006279EB"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Pr>
                <w:rFonts w:ascii="Calibri" w:hAnsi="Calibri"/>
                <w:color w:val="000000"/>
                <w:lang w:eastAsia="nl-NL"/>
              </w:rPr>
              <w:t>100</w:t>
            </w:r>
            <w:r w:rsidR="0069326A" w:rsidRPr="007D1785">
              <w:rPr>
                <w:rFonts w:ascii="Calibri" w:hAnsi="Calibri"/>
                <w:color w:val="000000"/>
                <w:lang w:eastAsia="nl-NL"/>
              </w:rPr>
              <w:t>%</w:t>
            </w:r>
          </w:p>
        </w:tc>
        <w:tc>
          <w:tcPr>
            <w:tcW w:w="1276"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0,00%</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w:t>
            </w:r>
          </w:p>
        </w:tc>
      </w:tr>
      <w:tr w:rsidR="0069326A" w:rsidRPr="007D1785" w:rsidTr="0069326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Koken en bakken</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41</w:t>
            </w:r>
          </w:p>
        </w:tc>
        <w:tc>
          <w:tcPr>
            <w:tcW w:w="1022"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w:t>
            </w:r>
          </w:p>
        </w:tc>
        <w:tc>
          <w:tcPr>
            <w:tcW w:w="1354"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97,62%</w:t>
            </w:r>
          </w:p>
        </w:tc>
        <w:tc>
          <w:tcPr>
            <w:tcW w:w="1276"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2,38%</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42</w:t>
            </w:r>
          </w:p>
        </w:tc>
      </w:tr>
      <w:tr w:rsidR="0069326A" w:rsidRPr="007D1785" w:rsidTr="0069326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Opbergen en organiseren</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46</w:t>
            </w:r>
          </w:p>
        </w:tc>
        <w:tc>
          <w:tcPr>
            <w:tcW w:w="1022"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14</w:t>
            </w:r>
          </w:p>
        </w:tc>
        <w:tc>
          <w:tcPr>
            <w:tcW w:w="1354"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76,67%</w:t>
            </w:r>
          </w:p>
        </w:tc>
        <w:tc>
          <w:tcPr>
            <w:tcW w:w="1276"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23,33%</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60</w:t>
            </w:r>
          </w:p>
        </w:tc>
      </w:tr>
      <w:tr w:rsidR="0069326A" w:rsidRPr="007D1785" w:rsidTr="0069326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Schoonmaken en Huishouden</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246</w:t>
            </w:r>
          </w:p>
        </w:tc>
        <w:tc>
          <w:tcPr>
            <w:tcW w:w="1022"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65</w:t>
            </w:r>
          </w:p>
        </w:tc>
        <w:tc>
          <w:tcPr>
            <w:tcW w:w="1354"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79,10%</w:t>
            </w:r>
          </w:p>
        </w:tc>
        <w:tc>
          <w:tcPr>
            <w:tcW w:w="1276"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20,90%</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311</w:t>
            </w:r>
          </w:p>
        </w:tc>
      </w:tr>
      <w:tr w:rsidR="0069326A" w:rsidRPr="007D1785" w:rsidTr="00F84EF3">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69326A" w:rsidP="0069326A">
            <w:pPr>
              <w:rPr>
                <w:rFonts w:ascii="Calibri" w:hAnsi="Calibri"/>
                <w:color w:val="000000"/>
                <w:lang w:eastAsia="nl-NL"/>
              </w:rPr>
            </w:pPr>
            <w:r w:rsidRPr="007D1785">
              <w:rPr>
                <w:rFonts w:ascii="Calibri" w:hAnsi="Calibri"/>
                <w:color w:val="000000"/>
                <w:lang w:eastAsia="nl-NL"/>
              </w:rPr>
              <w:t>Wassen en strijken</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57</w:t>
            </w:r>
          </w:p>
        </w:tc>
        <w:tc>
          <w:tcPr>
            <w:tcW w:w="1022"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24</w:t>
            </w:r>
          </w:p>
        </w:tc>
        <w:tc>
          <w:tcPr>
            <w:tcW w:w="1354"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70,37%</w:t>
            </w:r>
          </w:p>
        </w:tc>
        <w:tc>
          <w:tcPr>
            <w:tcW w:w="1276"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29,63%</w:t>
            </w:r>
          </w:p>
        </w:tc>
        <w:tc>
          <w:tcPr>
            <w:tcW w:w="1417" w:type="dxa"/>
            <w:noWrap/>
            <w:hideMark/>
          </w:tcPr>
          <w:p w:rsidR="0069326A" w:rsidRPr="007D1785" w:rsidRDefault="0069326A" w:rsidP="0069326A">
            <w:pPr>
              <w:cnfStyle w:val="000000010000" w:firstRow="0" w:lastRow="0" w:firstColumn="0" w:lastColumn="0" w:oddVBand="0" w:evenVBand="0" w:oddHBand="0" w:evenHBand="1"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81</w:t>
            </w:r>
          </w:p>
        </w:tc>
      </w:tr>
      <w:tr w:rsidR="0069326A" w:rsidRPr="007D1785" w:rsidTr="0069326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692" w:type="dxa"/>
            <w:noWrap/>
            <w:hideMark/>
          </w:tcPr>
          <w:p w:rsidR="0069326A" w:rsidRPr="007D1785" w:rsidRDefault="00126EE1" w:rsidP="0069326A">
            <w:pPr>
              <w:rPr>
                <w:rFonts w:ascii="Calibri" w:hAnsi="Calibri"/>
                <w:color w:val="000000"/>
                <w:lang w:eastAsia="nl-NL"/>
              </w:rPr>
            </w:pPr>
            <w:r>
              <w:rPr>
                <w:rFonts w:ascii="Calibri" w:hAnsi="Calibri"/>
                <w:color w:val="000000"/>
                <w:lang w:eastAsia="nl-NL"/>
              </w:rPr>
              <w:t>Wonen en s</w:t>
            </w:r>
            <w:r w:rsidR="0069326A" w:rsidRPr="007D1785">
              <w:rPr>
                <w:rFonts w:ascii="Calibri" w:hAnsi="Calibri"/>
                <w:color w:val="000000"/>
                <w:lang w:eastAsia="nl-NL"/>
              </w:rPr>
              <w:t>feer</w:t>
            </w:r>
            <w:r>
              <w:rPr>
                <w:rFonts w:ascii="Calibri" w:hAnsi="Calibri"/>
                <w:color w:val="000000"/>
                <w:lang w:eastAsia="nl-NL"/>
              </w:rPr>
              <w:t xml:space="preserve"> </w:t>
            </w:r>
            <w:r w:rsidR="0069326A" w:rsidRPr="007D1785">
              <w:rPr>
                <w:rFonts w:ascii="Calibri" w:hAnsi="Calibri"/>
                <w:color w:val="000000"/>
                <w:lang w:eastAsia="nl-NL"/>
              </w:rPr>
              <w:t>maken</w:t>
            </w:r>
          </w:p>
        </w:tc>
        <w:tc>
          <w:tcPr>
            <w:tcW w:w="1417"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31</w:t>
            </w:r>
          </w:p>
        </w:tc>
        <w:tc>
          <w:tcPr>
            <w:tcW w:w="1022"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9</w:t>
            </w:r>
          </w:p>
        </w:tc>
        <w:tc>
          <w:tcPr>
            <w:tcW w:w="1354"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77,50%</w:t>
            </w:r>
          </w:p>
        </w:tc>
        <w:tc>
          <w:tcPr>
            <w:tcW w:w="1276" w:type="dxa"/>
            <w:noWrap/>
            <w:hideMark/>
          </w:tcPr>
          <w:p w:rsidR="0069326A" w:rsidRPr="007D1785" w:rsidRDefault="0069326A" w:rsidP="0069326A">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22,50%</w:t>
            </w:r>
          </w:p>
        </w:tc>
        <w:tc>
          <w:tcPr>
            <w:tcW w:w="1417" w:type="dxa"/>
            <w:noWrap/>
            <w:hideMark/>
          </w:tcPr>
          <w:p w:rsidR="0069326A" w:rsidRPr="007D1785" w:rsidRDefault="0069326A" w:rsidP="0069326A">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40</w:t>
            </w:r>
          </w:p>
        </w:tc>
      </w:tr>
    </w:tbl>
    <w:p w:rsidR="00235870" w:rsidRDefault="00235870" w:rsidP="008B493D">
      <w:pPr>
        <w:rPr>
          <w:b/>
        </w:rPr>
      </w:pPr>
    </w:p>
    <w:p w:rsidR="008B493D" w:rsidRDefault="008B493D" w:rsidP="008B493D">
      <w:pPr>
        <w:rPr>
          <w:b/>
        </w:rPr>
      </w:pPr>
      <w:r>
        <w:rPr>
          <w:b/>
        </w:rPr>
        <w:t>CTQ 3: Kosten overvoorraad</w:t>
      </w:r>
    </w:p>
    <w:p w:rsidR="00AB5B11" w:rsidRDefault="008B493D" w:rsidP="008B493D">
      <w:r>
        <w:t>De derde, en daarmee laatste CTQ, betreft de overvoorraad als gevolg van promoties. Het totaal is ook hie</w:t>
      </w:r>
      <w:r w:rsidR="005134C2">
        <w:t>r onderverdeeld per productwereld</w:t>
      </w:r>
      <w:r>
        <w:t>. De resultaten zi</w:t>
      </w:r>
      <w:r w:rsidR="00B74F2C">
        <w:t>jn zichtbaar gemaakt in tabel I</w:t>
      </w:r>
      <w:r w:rsidR="00AB5B11">
        <w:t>.</w:t>
      </w:r>
    </w:p>
    <w:tbl>
      <w:tblPr>
        <w:tblStyle w:val="Gemiddeldearcering1-accent3"/>
        <w:tblpPr w:leftFromText="141" w:rightFromText="141" w:vertAnchor="page" w:horzAnchor="margin" w:tblpX="108" w:tblpY="12001"/>
        <w:tblW w:w="6499" w:type="dxa"/>
        <w:tblLook w:val="04A0" w:firstRow="1" w:lastRow="0" w:firstColumn="1" w:lastColumn="0" w:noHBand="0" w:noVBand="1"/>
      </w:tblPr>
      <w:tblGrid>
        <w:gridCol w:w="2694"/>
        <w:gridCol w:w="1701"/>
        <w:gridCol w:w="2104"/>
      </w:tblGrid>
      <w:tr w:rsidR="0069326A" w:rsidRPr="00C92C6A" w:rsidTr="0069326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Productwereld</w:t>
            </w:r>
          </w:p>
        </w:tc>
        <w:tc>
          <w:tcPr>
            <w:tcW w:w="1701" w:type="dxa"/>
            <w:noWrap/>
            <w:hideMark/>
          </w:tcPr>
          <w:p w:rsidR="0069326A" w:rsidRPr="0069326A" w:rsidRDefault="0069326A" w:rsidP="0069326A">
            <w:pPr>
              <w:cnfStyle w:val="100000000000" w:firstRow="1" w:lastRow="0" w:firstColumn="0" w:lastColumn="0" w:oddVBand="0" w:evenVBand="0" w:oddHBand="0" w:evenHBand="0" w:firstRowFirstColumn="0" w:firstRowLastColumn="0" w:lastRowFirstColumn="0" w:lastRowLastColumn="0"/>
            </w:pPr>
            <w:r w:rsidRPr="0069326A">
              <w:t>Kosten Restant</w:t>
            </w:r>
          </w:p>
        </w:tc>
        <w:tc>
          <w:tcPr>
            <w:tcW w:w="2104" w:type="dxa"/>
            <w:noWrap/>
            <w:hideMark/>
          </w:tcPr>
          <w:p w:rsidR="0069326A" w:rsidRPr="0069326A" w:rsidRDefault="0069326A" w:rsidP="0069326A">
            <w:pPr>
              <w:cnfStyle w:val="100000000000" w:firstRow="1" w:lastRow="0" w:firstColumn="0" w:lastColumn="0" w:oddVBand="0" w:evenVBand="0" w:oddHBand="0" w:evenHBand="0" w:firstRowFirstColumn="0" w:firstRowLastColumn="0" w:lastRowFirstColumn="0" w:lastRowLastColumn="0"/>
            </w:pPr>
            <w:r w:rsidRPr="0069326A">
              <w:t>Kosten Overvoorraad</w:t>
            </w:r>
          </w:p>
        </w:tc>
      </w:tr>
      <w:tr w:rsidR="0069326A" w:rsidRPr="00C92C6A" w:rsidTr="0069326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Elektra</w:t>
            </w:r>
          </w:p>
        </w:tc>
        <w:tc>
          <w:tcPr>
            <w:tcW w:w="1701"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€192.363,30 </w:t>
            </w:r>
          </w:p>
        </w:tc>
        <w:tc>
          <w:tcPr>
            <w:tcW w:w="2104"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€110.170,54 </w:t>
            </w:r>
          </w:p>
        </w:tc>
      </w:tr>
      <w:tr w:rsidR="0069326A" w:rsidRPr="00C92C6A" w:rsidTr="0069326A">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Kassagebied en diversen</w:t>
            </w:r>
          </w:p>
        </w:tc>
        <w:tc>
          <w:tcPr>
            <w:tcW w:w="1701"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€2.181,90 </w:t>
            </w:r>
          </w:p>
        </w:tc>
        <w:tc>
          <w:tcPr>
            <w:tcW w:w="2104"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€1.172,55 </w:t>
            </w:r>
          </w:p>
        </w:tc>
      </w:tr>
      <w:tr w:rsidR="0069326A" w:rsidRPr="00C92C6A" w:rsidTr="0069326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Koken en bakken</w:t>
            </w:r>
          </w:p>
        </w:tc>
        <w:tc>
          <w:tcPr>
            <w:tcW w:w="1701"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€ 3.748,93 </w:t>
            </w:r>
          </w:p>
        </w:tc>
        <w:tc>
          <w:tcPr>
            <w:tcW w:w="2104"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€1.138,28 </w:t>
            </w:r>
          </w:p>
        </w:tc>
      </w:tr>
      <w:tr w:rsidR="0069326A" w:rsidRPr="00C92C6A" w:rsidTr="0069326A">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Opbergen en organiseren</w:t>
            </w:r>
          </w:p>
        </w:tc>
        <w:tc>
          <w:tcPr>
            <w:tcW w:w="1701"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€25.639,89 </w:t>
            </w:r>
          </w:p>
        </w:tc>
        <w:tc>
          <w:tcPr>
            <w:tcW w:w="2104"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€21.366,03 </w:t>
            </w:r>
          </w:p>
        </w:tc>
      </w:tr>
      <w:tr w:rsidR="0069326A" w:rsidRPr="00C92C6A" w:rsidTr="0069326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Schoonmaken en Huishouden</w:t>
            </w:r>
          </w:p>
        </w:tc>
        <w:tc>
          <w:tcPr>
            <w:tcW w:w="1701"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€79.288,90 </w:t>
            </w:r>
          </w:p>
        </w:tc>
        <w:tc>
          <w:tcPr>
            <w:tcW w:w="2104"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€55.561,50 </w:t>
            </w:r>
          </w:p>
        </w:tc>
      </w:tr>
      <w:tr w:rsidR="0069326A" w:rsidRPr="00C92C6A" w:rsidTr="0069326A">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Wassen en strijken</w:t>
            </w:r>
          </w:p>
        </w:tc>
        <w:tc>
          <w:tcPr>
            <w:tcW w:w="1701"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€19.677,91 </w:t>
            </w:r>
          </w:p>
        </w:tc>
        <w:tc>
          <w:tcPr>
            <w:tcW w:w="2104"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pPr>
            <w:r w:rsidRPr="0069326A">
              <w:t xml:space="preserve"> €11.595,07 </w:t>
            </w:r>
          </w:p>
        </w:tc>
      </w:tr>
      <w:tr w:rsidR="0069326A" w:rsidRPr="00C92C6A" w:rsidTr="0069326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126EE1" w:rsidP="0069326A">
            <w:r>
              <w:t>Wonen en s</w:t>
            </w:r>
            <w:r w:rsidR="0069326A" w:rsidRPr="0069326A">
              <w:t>feer</w:t>
            </w:r>
            <w:r>
              <w:t xml:space="preserve"> </w:t>
            </w:r>
            <w:r w:rsidR="0069326A" w:rsidRPr="0069326A">
              <w:t>maken</w:t>
            </w:r>
          </w:p>
        </w:tc>
        <w:tc>
          <w:tcPr>
            <w:tcW w:w="1701"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€11.474,93 </w:t>
            </w:r>
          </w:p>
        </w:tc>
        <w:tc>
          <w:tcPr>
            <w:tcW w:w="2104" w:type="dxa"/>
            <w:noWrap/>
            <w:hideMark/>
          </w:tcPr>
          <w:p w:rsidR="0069326A" w:rsidRPr="0069326A" w:rsidRDefault="0069326A" w:rsidP="0069326A">
            <w:pPr>
              <w:jc w:val="left"/>
              <w:cnfStyle w:val="000000100000" w:firstRow="0" w:lastRow="0" w:firstColumn="0" w:lastColumn="0" w:oddVBand="0" w:evenVBand="0" w:oddHBand="1" w:evenHBand="0" w:firstRowFirstColumn="0" w:firstRowLastColumn="0" w:lastRowFirstColumn="0" w:lastRowLastColumn="0"/>
            </w:pPr>
            <w:r w:rsidRPr="0069326A">
              <w:t xml:space="preserve"> € 9.063,60 </w:t>
            </w:r>
          </w:p>
        </w:tc>
      </w:tr>
      <w:tr w:rsidR="0069326A" w:rsidRPr="00C92C6A" w:rsidTr="0069326A">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694" w:type="dxa"/>
            <w:noWrap/>
            <w:hideMark/>
          </w:tcPr>
          <w:p w:rsidR="0069326A" w:rsidRPr="0069326A" w:rsidRDefault="0069326A" w:rsidP="0069326A">
            <w:r w:rsidRPr="0069326A">
              <w:t>Eindtotaal</w:t>
            </w:r>
          </w:p>
        </w:tc>
        <w:tc>
          <w:tcPr>
            <w:tcW w:w="1701" w:type="dxa"/>
            <w:noWrap/>
            <w:hideMark/>
          </w:tcPr>
          <w:p w:rsidR="0069326A" w:rsidRPr="0069326A" w:rsidRDefault="0069326A" w:rsidP="0069326A">
            <w:pPr>
              <w:jc w:val="left"/>
              <w:cnfStyle w:val="000000010000" w:firstRow="0" w:lastRow="0" w:firstColumn="0" w:lastColumn="0" w:oddVBand="0" w:evenVBand="0" w:oddHBand="0" w:evenHBand="1" w:firstRowFirstColumn="0" w:firstRowLastColumn="0" w:lastRowFirstColumn="0" w:lastRowLastColumn="0"/>
              <w:rPr>
                <w:b/>
                <w:bCs/>
              </w:rPr>
            </w:pPr>
            <w:r w:rsidRPr="0069326A">
              <w:rPr>
                <w:b/>
                <w:bCs/>
              </w:rPr>
              <w:t xml:space="preserve"> € 334.375,77 </w:t>
            </w:r>
          </w:p>
        </w:tc>
        <w:tc>
          <w:tcPr>
            <w:tcW w:w="2104" w:type="dxa"/>
            <w:noWrap/>
            <w:hideMark/>
          </w:tcPr>
          <w:p w:rsidR="0069326A" w:rsidRPr="0069326A" w:rsidRDefault="0069326A" w:rsidP="0069326A">
            <w:pPr>
              <w:keepNext/>
              <w:jc w:val="left"/>
              <w:cnfStyle w:val="000000010000" w:firstRow="0" w:lastRow="0" w:firstColumn="0" w:lastColumn="0" w:oddVBand="0" w:evenVBand="0" w:oddHBand="0" w:evenHBand="1" w:firstRowFirstColumn="0" w:firstRowLastColumn="0" w:lastRowFirstColumn="0" w:lastRowLastColumn="0"/>
              <w:rPr>
                <w:b/>
                <w:bCs/>
              </w:rPr>
            </w:pPr>
            <w:r w:rsidRPr="0069326A">
              <w:rPr>
                <w:b/>
                <w:bCs/>
              </w:rPr>
              <w:t xml:space="preserve"> € 210.067,56 </w:t>
            </w:r>
          </w:p>
        </w:tc>
      </w:tr>
    </w:tbl>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p w:rsidR="00AB5B11" w:rsidRDefault="00AB5B11" w:rsidP="008B493D">
      <w:r>
        <w:rPr>
          <w:noProof/>
          <w:lang w:eastAsia="nl-NL"/>
        </w:rPr>
        <mc:AlternateContent>
          <mc:Choice Requires="wps">
            <w:drawing>
              <wp:anchor distT="0" distB="0" distL="114300" distR="114300" simplePos="0" relativeHeight="251712512" behindDoc="0" locked="0" layoutInCell="1" allowOverlap="1" wp14:anchorId="36512DCB" wp14:editId="63569332">
                <wp:simplePos x="0" y="0"/>
                <wp:positionH relativeFrom="margin">
                  <wp:posOffset>0</wp:posOffset>
                </wp:positionH>
                <wp:positionV relativeFrom="paragraph">
                  <wp:posOffset>8255</wp:posOffset>
                </wp:positionV>
                <wp:extent cx="3392170" cy="152400"/>
                <wp:effectExtent l="0" t="0" r="0" b="0"/>
                <wp:wrapSquare wrapText="bothSides"/>
                <wp:docPr id="40" name="Tekstvak 40"/>
                <wp:cNvGraphicFramePr/>
                <a:graphic xmlns:a="http://schemas.openxmlformats.org/drawingml/2006/main">
                  <a:graphicData uri="http://schemas.microsoft.com/office/word/2010/wordprocessingShape">
                    <wps:wsp>
                      <wps:cNvSpPr txBox="1"/>
                      <wps:spPr>
                        <a:xfrm>
                          <a:off x="0" y="0"/>
                          <a:ext cx="3392170" cy="152400"/>
                        </a:xfrm>
                        <a:prstGeom prst="rect">
                          <a:avLst/>
                        </a:prstGeom>
                        <a:solidFill>
                          <a:prstClr val="white"/>
                        </a:solidFill>
                        <a:ln>
                          <a:noFill/>
                        </a:ln>
                        <a:effectLst/>
                      </wps:spPr>
                      <wps:txbx>
                        <w:txbxContent>
                          <w:p w:rsidR="00D177D8" w:rsidRPr="00A86E8A" w:rsidRDefault="00D177D8" w:rsidP="008B493D">
                            <w:pPr>
                              <w:pStyle w:val="Bijschrift"/>
                              <w:rPr>
                                <w:noProof/>
                                <w:sz w:val="20"/>
                                <w:szCs w:val="20"/>
                              </w:rPr>
                            </w:pPr>
                            <w:r>
                              <w:t>Tabel I: Resultaten CTQ 3 per productwereld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40" o:spid="_x0000_s1044" type="#_x0000_t202" style="position:absolute;left:0;text-align:left;margin-left:0;margin-top:.65pt;width:267.1pt;height:12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" stroked="f">
                <v:textbox inset="0,0,0,0">
                  <w:txbxContent>
                    <w:p w:rsidR="00D177D8" w:rsidRPr="00A86E8A" w:rsidRDefault="00D177D8" w:rsidP="008B493D">
                      <w:pPr>
                        <w:pStyle w:val="Bijschrift"/>
                        <w:rPr>
                          <w:noProof/>
                          <w:sz w:val="20"/>
                          <w:szCs w:val="20"/>
                        </w:rPr>
                      </w:pPr>
                      <w:r>
                        <w:t>Tabel I: Resultaten CTQ 3 per productwereld</w:t>
                      </w:r>
                    </w:p>
                  </w:txbxContent>
                </v:textbox>
                <w10:wrap type="square" anchorx="margin"/>
              </v:shape>
            </w:pict>
          </mc:Fallback>
        </mc:AlternateContent>
      </w:r>
    </w:p>
    <w:p w:rsidR="00AB5B11" w:rsidRDefault="00AB5B11" w:rsidP="008B493D"/>
    <w:p w:rsidR="004E1ACA" w:rsidRDefault="004E1ACA" w:rsidP="004E1ACA">
      <w:pPr>
        <w:pStyle w:val="Kop1"/>
        <w:numPr>
          <w:ilvl w:val="0"/>
          <w:numId w:val="0"/>
        </w:numPr>
        <w:ind w:left="432" w:hanging="432"/>
      </w:pPr>
      <w:bookmarkStart w:id="107" w:name="_Toc484510794"/>
      <w:r w:rsidRPr="00BE1189">
        <w:lastRenderedPageBreak/>
        <w:t xml:space="preserve">Bijlage </w:t>
      </w:r>
      <w:r w:rsidR="008B493D">
        <w:t>VIII</w:t>
      </w:r>
      <w:r w:rsidRPr="00BE1189">
        <w:t xml:space="preserve"> – </w:t>
      </w:r>
      <w:r>
        <w:t>Beschrijving Aanname</w:t>
      </w:r>
      <w:bookmarkEnd w:id="107"/>
    </w:p>
    <w:p w:rsidR="006455B9" w:rsidRPr="00AC19F8" w:rsidRDefault="006455B9" w:rsidP="006455B9">
      <w:pPr>
        <w:pStyle w:val="Geenafstand"/>
        <w:jc w:val="both"/>
        <w:rPr>
          <w:sz w:val="20"/>
          <w:szCs w:val="20"/>
        </w:rPr>
      </w:pPr>
      <w:r w:rsidRPr="00AC19F8">
        <w:rPr>
          <w:sz w:val="20"/>
          <w:szCs w:val="20"/>
        </w:rPr>
        <w:t>Op basis van het dataverzamel</w:t>
      </w:r>
      <w:r>
        <w:rPr>
          <w:sz w:val="20"/>
          <w:szCs w:val="20"/>
        </w:rPr>
        <w:t xml:space="preserve">ingsplan </w:t>
      </w:r>
      <w:r w:rsidRPr="00AC19F8">
        <w:rPr>
          <w:sz w:val="20"/>
          <w:szCs w:val="20"/>
        </w:rPr>
        <w:t>is geconcludeerd dat er informatie ontbreekt om de prestaties van de derde CTQ te berekenen. Om deze informatie exact te berek</w:t>
      </w:r>
      <w:r w:rsidR="00126EE1">
        <w:rPr>
          <w:sz w:val="20"/>
          <w:szCs w:val="20"/>
        </w:rPr>
        <w:t xml:space="preserve">enen zouden de volgende gegevens </w:t>
      </w:r>
      <w:r w:rsidRPr="00AC19F8">
        <w:rPr>
          <w:sz w:val="20"/>
          <w:szCs w:val="20"/>
        </w:rPr>
        <w:t>beschikbaar moeten zijn:</w:t>
      </w:r>
    </w:p>
    <w:p w:rsidR="006455B9" w:rsidRPr="00AC19F8" w:rsidRDefault="006455B9" w:rsidP="006455B9">
      <w:pPr>
        <w:pStyle w:val="Geenafstand"/>
        <w:numPr>
          <w:ilvl w:val="0"/>
          <w:numId w:val="28"/>
        </w:numPr>
        <w:jc w:val="both"/>
        <w:rPr>
          <w:sz w:val="20"/>
          <w:szCs w:val="20"/>
        </w:rPr>
      </w:pPr>
      <w:r w:rsidRPr="00AC19F8">
        <w:rPr>
          <w:sz w:val="20"/>
          <w:szCs w:val="20"/>
        </w:rPr>
        <w:t>Forecastaantallen</w:t>
      </w:r>
      <w:r w:rsidR="006279EB">
        <w:rPr>
          <w:sz w:val="20"/>
          <w:szCs w:val="20"/>
        </w:rPr>
        <w:t>;</w:t>
      </w:r>
    </w:p>
    <w:p w:rsidR="006455B9" w:rsidRPr="00AC19F8" w:rsidRDefault="0067000C" w:rsidP="006455B9">
      <w:pPr>
        <w:pStyle w:val="Geenafstand"/>
        <w:numPr>
          <w:ilvl w:val="0"/>
          <w:numId w:val="28"/>
        </w:numPr>
        <w:jc w:val="both"/>
        <w:rPr>
          <w:sz w:val="20"/>
          <w:szCs w:val="20"/>
        </w:rPr>
      </w:pPr>
      <w:r>
        <w:rPr>
          <w:sz w:val="20"/>
          <w:szCs w:val="20"/>
        </w:rPr>
        <w:t>Aantal besteld voor een promotieperiode</w:t>
      </w:r>
      <w:r w:rsidR="006279EB">
        <w:rPr>
          <w:sz w:val="20"/>
          <w:szCs w:val="20"/>
        </w:rPr>
        <w:t>;</w:t>
      </w:r>
    </w:p>
    <w:p w:rsidR="006455B9" w:rsidRPr="00AC19F8" w:rsidRDefault="006455B9" w:rsidP="006455B9">
      <w:pPr>
        <w:pStyle w:val="Geenafstand"/>
        <w:numPr>
          <w:ilvl w:val="0"/>
          <w:numId w:val="28"/>
        </w:numPr>
        <w:jc w:val="both"/>
        <w:rPr>
          <w:sz w:val="20"/>
          <w:szCs w:val="20"/>
        </w:rPr>
      </w:pPr>
      <w:r w:rsidRPr="00AC19F8">
        <w:rPr>
          <w:sz w:val="20"/>
          <w:szCs w:val="20"/>
        </w:rPr>
        <w:t xml:space="preserve">Aantal verkocht tijdens </w:t>
      </w:r>
      <w:r w:rsidR="00B0209A">
        <w:rPr>
          <w:sz w:val="20"/>
          <w:szCs w:val="20"/>
        </w:rPr>
        <w:t xml:space="preserve">een </w:t>
      </w:r>
      <w:r w:rsidRPr="00AC19F8">
        <w:rPr>
          <w:sz w:val="20"/>
          <w:szCs w:val="20"/>
        </w:rPr>
        <w:t>promotieperiode</w:t>
      </w:r>
      <w:r w:rsidR="006279EB">
        <w:rPr>
          <w:sz w:val="20"/>
          <w:szCs w:val="20"/>
        </w:rPr>
        <w:t>.</w:t>
      </w:r>
    </w:p>
    <w:p w:rsidR="006455B9" w:rsidRPr="00AC19F8" w:rsidRDefault="006455B9" w:rsidP="006455B9">
      <w:pPr>
        <w:pStyle w:val="Geenafstand"/>
        <w:jc w:val="both"/>
        <w:rPr>
          <w:sz w:val="20"/>
          <w:szCs w:val="20"/>
        </w:rPr>
      </w:pPr>
    </w:p>
    <w:p w:rsidR="006455B9" w:rsidRPr="00AC19F8" w:rsidRDefault="006455B9" w:rsidP="006455B9">
      <w:pPr>
        <w:pStyle w:val="Geenafstand"/>
        <w:jc w:val="both"/>
        <w:rPr>
          <w:sz w:val="20"/>
          <w:szCs w:val="20"/>
        </w:rPr>
      </w:pPr>
      <w:r w:rsidRPr="00AC19F8">
        <w:rPr>
          <w:sz w:val="20"/>
          <w:szCs w:val="20"/>
        </w:rPr>
        <w:t xml:space="preserve">Op het moment dat </w:t>
      </w:r>
      <w:r w:rsidR="006279EB">
        <w:rPr>
          <w:sz w:val="20"/>
          <w:szCs w:val="20"/>
        </w:rPr>
        <w:t>deze data</w:t>
      </w:r>
      <w:r w:rsidR="00F40D9F">
        <w:rPr>
          <w:sz w:val="20"/>
          <w:szCs w:val="20"/>
        </w:rPr>
        <w:t xml:space="preserve"> inzichtelijk zijn, kan eenvoudig worden berekend </w:t>
      </w:r>
      <w:r w:rsidRPr="00AC19F8">
        <w:rPr>
          <w:sz w:val="20"/>
          <w:szCs w:val="20"/>
        </w:rPr>
        <w:t>hoeveel voorraad er over</w:t>
      </w:r>
      <w:r w:rsidR="00F40D9F">
        <w:rPr>
          <w:sz w:val="20"/>
          <w:szCs w:val="20"/>
        </w:rPr>
        <w:t xml:space="preserve"> is als gevolg van een promotie. Dit </w:t>
      </w:r>
      <w:r w:rsidRPr="00AC19F8">
        <w:rPr>
          <w:sz w:val="20"/>
          <w:szCs w:val="20"/>
        </w:rPr>
        <w:t>door het aantal wat ingekocht is, te verminderen met de gerealiseerde verkoopaantallen. In het inf</w:t>
      </w:r>
      <w:r w:rsidR="00A7378F">
        <w:rPr>
          <w:sz w:val="20"/>
          <w:szCs w:val="20"/>
        </w:rPr>
        <w:t>ormatiesysteem van Blokker is</w:t>
      </w:r>
      <w:r w:rsidRPr="00AC19F8">
        <w:rPr>
          <w:sz w:val="20"/>
          <w:szCs w:val="20"/>
        </w:rPr>
        <w:t xml:space="preserve"> geen onderscheid gemaakt tussen wat specifiek voor </w:t>
      </w:r>
      <w:r w:rsidR="00B0209A">
        <w:rPr>
          <w:sz w:val="20"/>
          <w:szCs w:val="20"/>
        </w:rPr>
        <w:t>een</w:t>
      </w:r>
      <w:r w:rsidRPr="00AC19F8">
        <w:rPr>
          <w:sz w:val="20"/>
          <w:szCs w:val="20"/>
        </w:rPr>
        <w:t xml:space="preserve"> promotie is </w:t>
      </w:r>
      <w:r w:rsidR="003421FA">
        <w:rPr>
          <w:sz w:val="20"/>
          <w:szCs w:val="20"/>
        </w:rPr>
        <w:t xml:space="preserve">ingekocht, en wat voor de baseline </w:t>
      </w:r>
      <w:r w:rsidRPr="00AC19F8">
        <w:rPr>
          <w:sz w:val="20"/>
          <w:szCs w:val="20"/>
        </w:rPr>
        <w:t xml:space="preserve">is besteld. Zodoende kan </w:t>
      </w:r>
      <w:r>
        <w:rPr>
          <w:sz w:val="20"/>
          <w:szCs w:val="20"/>
        </w:rPr>
        <w:t>dit onderscheid niet worden gemaakt, welke noodzakelijk is voor deze berekening.</w:t>
      </w:r>
    </w:p>
    <w:p w:rsidR="006455B9" w:rsidRPr="00AC19F8" w:rsidRDefault="006455B9" w:rsidP="006455B9">
      <w:pPr>
        <w:pStyle w:val="Geenafstand"/>
        <w:jc w:val="both"/>
        <w:rPr>
          <w:sz w:val="20"/>
          <w:szCs w:val="20"/>
        </w:rPr>
      </w:pPr>
    </w:p>
    <w:p w:rsidR="006455B9" w:rsidRPr="00AC19F8" w:rsidRDefault="006455B9" w:rsidP="006455B9">
      <w:pPr>
        <w:pStyle w:val="Geenafstand"/>
        <w:jc w:val="both"/>
        <w:rPr>
          <w:sz w:val="20"/>
          <w:szCs w:val="20"/>
        </w:rPr>
      </w:pPr>
      <w:r w:rsidRPr="00AC19F8">
        <w:rPr>
          <w:sz w:val="20"/>
          <w:szCs w:val="20"/>
        </w:rPr>
        <w:t>Om de overvoorraad, als gevolg van promoties, te berekenen is de volgende aanname gemaakt.</w:t>
      </w:r>
    </w:p>
    <w:p w:rsidR="006455B9" w:rsidRPr="00AC19F8" w:rsidRDefault="00B0209A" w:rsidP="006455B9">
      <w:pPr>
        <w:pStyle w:val="Geenafstand"/>
        <w:jc w:val="both"/>
        <w:rPr>
          <w:rFonts w:eastAsiaTheme="minorEastAsia"/>
          <w:sz w:val="20"/>
          <w:szCs w:val="20"/>
        </w:rPr>
      </w:pPr>
      <m:oMathPara>
        <m:oMathParaPr>
          <m:jc m:val="left"/>
        </m:oMathParaPr>
        <m:oMath>
          <m:r>
            <m:rPr>
              <m:sty m:val="p"/>
            </m:rPr>
            <w:rPr>
              <w:rFonts w:ascii="Cambria Math" w:hAnsi="Cambria Math"/>
              <w:sz w:val="20"/>
              <w:szCs w:val="20"/>
            </w:rPr>
            <m:t>Aantal ingekocht voor een promotie</m:t>
          </m:r>
          <m:r>
            <w:rPr>
              <w:rFonts w:ascii="Cambria Math" w:hAnsi="Cambria Math"/>
              <w:sz w:val="20"/>
              <w:szCs w:val="20"/>
            </w:rPr>
            <m:t>=forecast afgerond op BE en MOQ</m:t>
          </m:r>
        </m:oMath>
      </m:oMathPara>
    </w:p>
    <w:p w:rsidR="006455B9" w:rsidRPr="00AC19F8" w:rsidRDefault="006455B9" w:rsidP="006455B9">
      <w:pPr>
        <w:pStyle w:val="Geenafstand"/>
        <w:jc w:val="both"/>
        <w:rPr>
          <w:rFonts w:eastAsiaTheme="minorEastAsia"/>
          <w:sz w:val="20"/>
          <w:szCs w:val="20"/>
        </w:rPr>
      </w:pPr>
      <w:r w:rsidRPr="00AC19F8">
        <w:rPr>
          <w:rFonts w:eastAsiaTheme="minorEastAsia"/>
          <w:sz w:val="20"/>
          <w:szCs w:val="20"/>
        </w:rPr>
        <w:t>Na een korting toelichting zal duidelijk worden wat met dit laatste wordt bedoeld. Stel de verw</w:t>
      </w:r>
      <w:r w:rsidR="00B0209A">
        <w:rPr>
          <w:rFonts w:eastAsiaTheme="minorEastAsia"/>
          <w:sz w:val="20"/>
          <w:szCs w:val="20"/>
        </w:rPr>
        <w:t>achte verkopen voor product X is 1</w:t>
      </w:r>
      <w:r w:rsidR="00126EE1">
        <w:rPr>
          <w:rFonts w:eastAsiaTheme="minorEastAsia"/>
          <w:sz w:val="20"/>
          <w:szCs w:val="20"/>
        </w:rPr>
        <w:t>.</w:t>
      </w:r>
      <w:r w:rsidR="00B0209A">
        <w:rPr>
          <w:rFonts w:eastAsiaTheme="minorEastAsia"/>
          <w:sz w:val="20"/>
          <w:szCs w:val="20"/>
        </w:rPr>
        <w:t>000 stuks in een bepaalde promotieperiode.</w:t>
      </w:r>
      <w:r w:rsidRPr="00AC19F8">
        <w:rPr>
          <w:rFonts w:eastAsiaTheme="minorEastAsia"/>
          <w:sz w:val="20"/>
          <w:szCs w:val="20"/>
        </w:rPr>
        <w:t xml:space="preserve"> Dit artikel heeft een BE van ‘twee’ en een MOQ van 300. Op d</w:t>
      </w:r>
      <w:r w:rsidR="00B0209A">
        <w:rPr>
          <w:rFonts w:eastAsiaTheme="minorEastAsia"/>
          <w:sz w:val="20"/>
          <w:szCs w:val="20"/>
        </w:rPr>
        <w:t>it moment zijn er 511 filialen. O</w:t>
      </w:r>
      <w:r w:rsidRPr="00AC19F8">
        <w:rPr>
          <w:rFonts w:eastAsiaTheme="minorEastAsia"/>
          <w:sz w:val="20"/>
          <w:szCs w:val="20"/>
        </w:rPr>
        <w:t>m ieder filiaal te bevoorraden moet er minimaal 511 x 2 (BE) = 1</w:t>
      </w:r>
      <w:r w:rsidR="006279EB">
        <w:rPr>
          <w:rFonts w:eastAsiaTheme="minorEastAsia"/>
          <w:sz w:val="20"/>
          <w:szCs w:val="20"/>
        </w:rPr>
        <w:t>.</w:t>
      </w:r>
      <w:r w:rsidRPr="00AC19F8">
        <w:rPr>
          <w:rFonts w:eastAsiaTheme="minorEastAsia"/>
          <w:sz w:val="20"/>
          <w:szCs w:val="20"/>
        </w:rPr>
        <w:t>022 stuks naar de filialen worden gestuurd. De MOQ van dit artikel bedraagt 300 stuks, waar</w:t>
      </w:r>
      <w:r w:rsidR="00B0209A">
        <w:rPr>
          <w:rFonts w:eastAsiaTheme="minorEastAsia"/>
          <w:sz w:val="20"/>
          <w:szCs w:val="20"/>
        </w:rPr>
        <w:t>door</w:t>
      </w:r>
      <w:r w:rsidRPr="00AC19F8">
        <w:rPr>
          <w:rFonts w:eastAsiaTheme="minorEastAsia"/>
          <w:sz w:val="20"/>
          <w:szCs w:val="20"/>
        </w:rPr>
        <w:t xml:space="preserve"> dit artikel </w:t>
      </w:r>
      <w:r w:rsidR="00B0209A">
        <w:rPr>
          <w:rFonts w:eastAsiaTheme="minorEastAsia"/>
          <w:sz w:val="20"/>
          <w:szCs w:val="20"/>
        </w:rPr>
        <w:t xml:space="preserve">alleen </w:t>
      </w:r>
      <w:r w:rsidRPr="00AC19F8">
        <w:rPr>
          <w:rFonts w:eastAsiaTheme="minorEastAsia"/>
          <w:sz w:val="20"/>
          <w:szCs w:val="20"/>
        </w:rPr>
        <w:t>per 300 stuks (volle pallet) kan worden ingekocht. Om deze 1</w:t>
      </w:r>
      <w:r w:rsidR="006279EB">
        <w:rPr>
          <w:rFonts w:eastAsiaTheme="minorEastAsia"/>
          <w:sz w:val="20"/>
          <w:szCs w:val="20"/>
        </w:rPr>
        <w:t>.</w:t>
      </w:r>
      <w:r w:rsidRPr="00AC19F8">
        <w:rPr>
          <w:rFonts w:eastAsiaTheme="minorEastAsia"/>
          <w:sz w:val="20"/>
          <w:szCs w:val="20"/>
        </w:rPr>
        <w:t xml:space="preserve">022 stuks te realiseren, zal er </w:t>
      </w:r>
      <w:r w:rsidR="00B0209A">
        <w:rPr>
          <w:rFonts w:eastAsiaTheme="minorEastAsia"/>
          <w:sz w:val="20"/>
          <w:szCs w:val="20"/>
        </w:rPr>
        <w:t xml:space="preserve">dus </w:t>
      </w:r>
      <w:r w:rsidRPr="00AC19F8">
        <w:rPr>
          <w:rFonts w:eastAsiaTheme="minorEastAsia"/>
          <w:sz w:val="20"/>
          <w:szCs w:val="20"/>
        </w:rPr>
        <w:t>vier maal de MOQ moeten worden ingekocht. Dit is een totaal van 1</w:t>
      </w:r>
      <w:r w:rsidR="0064187D">
        <w:rPr>
          <w:rFonts w:eastAsiaTheme="minorEastAsia"/>
          <w:sz w:val="20"/>
          <w:szCs w:val="20"/>
        </w:rPr>
        <w:t>.</w:t>
      </w:r>
      <w:r w:rsidRPr="00AC19F8">
        <w:rPr>
          <w:rFonts w:eastAsiaTheme="minorEastAsia"/>
          <w:sz w:val="20"/>
          <w:szCs w:val="20"/>
        </w:rPr>
        <w:t>200 stuks.</w:t>
      </w:r>
    </w:p>
    <w:p w:rsidR="006455B9" w:rsidRDefault="006455B9" w:rsidP="006455B9">
      <w:pPr>
        <w:pStyle w:val="Geenafstand"/>
        <w:jc w:val="both"/>
        <w:rPr>
          <w:rFonts w:eastAsiaTheme="minorEastAsia"/>
          <w:sz w:val="20"/>
          <w:szCs w:val="20"/>
        </w:rPr>
      </w:pPr>
      <w:r w:rsidRPr="00AC19F8">
        <w:rPr>
          <w:rFonts w:eastAsiaTheme="minorEastAsia"/>
          <w:sz w:val="20"/>
          <w:szCs w:val="20"/>
        </w:rPr>
        <w:br/>
        <w:t>In theorie zal er 1</w:t>
      </w:r>
      <w:r w:rsidR="006279EB">
        <w:rPr>
          <w:rFonts w:eastAsiaTheme="minorEastAsia"/>
          <w:sz w:val="20"/>
          <w:szCs w:val="20"/>
        </w:rPr>
        <w:t>.</w:t>
      </w:r>
      <w:r w:rsidRPr="00AC19F8">
        <w:rPr>
          <w:rFonts w:eastAsiaTheme="minorEastAsia"/>
          <w:sz w:val="20"/>
          <w:szCs w:val="20"/>
        </w:rPr>
        <w:t>200 stuks besteld moeten worden om de forecast van 1</w:t>
      </w:r>
      <w:r w:rsidR="006279EB">
        <w:rPr>
          <w:rFonts w:eastAsiaTheme="minorEastAsia"/>
          <w:sz w:val="20"/>
          <w:szCs w:val="20"/>
        </w:rPr>
        <w:t>.</w:t>
      </w:r>
      <w:r w:rsidRPr="00AC19F8">
        <w:rPr>
          <w:rFonts w:eastAsiaTheme="minorEastAsia"/>
          <w:sz w:val="20"/>
          <w:szCs w:val="20"/>
        </w:rPr>
        <w:t xml:space="preserve">000 te kunnen waarmaken. Stel er worden uiteindelijk 700 stuks verkocht tijdens de promotieperiode. </w:t>
      </w:r>
      <w:r>
        <w:rPr>
          <w:rFonts w:eastAsiaTheme="minorEastAsia"/>
          <w:sz w:val="20"/>
          <w:szCs w:val="20"/>
        </w:rPr>
        <w:t xml:space="preserve">De theoretische restvoorraad van dit promotieartikel </w:t>
      </w:r>
      <w:r w:rsidR="00B0209A">
        <w:rPr>
          <w:rFonts w:eastAsiaTheme="minorEastAsia"/>
          <w:sz w:val="20"/>
          <w:szCs w:val="20"/>
        </w:rPr>
        <w:t>is dan</w:t>
      </w:r>
      <w:r w:rsidRPr="00AC19F8">
        <w:rPr>
          <w:rFonts w:eastAsiaTheme="minorEastAsia"/>
          <w:sz w:val="20"/>
          <w:szCs w:val="20"/>
        </w:rPr>
        <w:t xml:space="preserve"> 1</w:t>
      </w:r>
      <w:r w:rsidR="006279EB">
        <w:rPr>
          <w:rFonts w:eastAsiaTheme="minorEastAsia"/>
          <w:sz w:val="20"/>
          <w:szCs w:val="20"/>
        </w:rPr>
        <w:t>.</w:t>
      </w:r>
      <w:r w:rsidRPr="00AC19F8">
        <w:rPr>
          <w:rFonts w:eastAsiaTheme="minorEastAsia"/>
          <w:sz w:val="20"/>
          <w:szCs w:val="20"/>
        </w:rPr>
        <w:t xml:space="preserve">200 – 700 </w:t>
      </w:r>
      <w:r>
        <w:rPr>
          <w:rFonts w:eastAsiaTheme="minorEastAsia"/>
          <w:sz w:val="20"/>
          <w:szCs w:val="20"/>
        </w:rPr>
        <w:t>= 500 stuks.</w:t>
      </w:r>
    </w:p>
    <w:p w:rsidR="006455B9" w:rsidRDefault="006455B9" w:rsidP="006455B9">
      <w:pPr>
        <w:pStyle w:val="Geenafstand"/>
        <w:jc w:val="both"/>
        <w:rPr>
          <w:rFonts w:eastAsiaTheme="minorEastAsia"/>
          <w:sz w:val="20"/>
          <w:szCs w:val="20"/>
        </w:rPr>
      </w:pPr>
    </w:p>
    <w:p w:rsidR="006455B9" w:rsidRDefault="006455B9" w:rsidP="006455B9">
      <w:pPr>
        <w:pStyle w:val="Geenafstand"/>
        <w:jc w:val="both"/>
        <w:rPr>
          <w:rFonts w:eastAsiaTheme="minorEastAsia"/>
          <w:sz w:val="20"/>
          <w:szCs w:val="20"/>
        </w:rPr>
      </w:pPr>
      <w:r>
        <w:rPr>
          <w:rFonts w:eastAsiaTheme="minorEastAsia"/>
          <w:sz w:val="20"/>
          <w:szCs w:val="20"/>
        </w:rPr>
        <w:t>Logischerwijs kan dit getal alleen exact worden bepaald als alle benodigde data hiervoor aanw</w:t>
      </w:r>
      <w:r w:rsidR="00126EE1">
        <w:rPr>
          <w:rFonts w:eastAsiaTheme="minorEastAsia"/>
          <w:sz w:val="20"/>
          <w:szCs w:val="20"/>
        </w:rPr>
        <w:t>ezig zijn</w:t>
      </w:r>
      <w:r>
        <w:rPr>
          <w:rFonts w:eastAsiaTheme="minorEastAsia"/>
          <w:sz w:val="20"/>
          <w:szCs w:val="20"/>
        </w:rPr>
        <w:t>. Tijdens onderzoeken, maar ook later in de praktijk, is het noodzakelijk om aannames te maken al</w:t>
      </w:r>
      <w:r w:rsidR="00126EE1">
        <w:rPr>
          <w:rFonts w:eastAsiaTheme="minorEastAsia"/>
          <w:sz w:val="20"/>
          <w:szCs w:val="20"/>
        </w:rPr>
        <w:t>s bepaalde data niet aanwezig zijn</w:t>
      </w:r>
      <w:r>
        <w:rPr>
          <w:rFonts w:eastAsiaTheme="minorEastAsia"/>
          <w:sz w:val="20"/>
          <w:szCs w:val="20"/>
        </w:rPr>
        <w:t xml:space="preserve">. Met behulp van deze aanname </w:t>
      </w:r>
      <w:r w:rsidR="00A7378F">
        <w:rPr>
          <w:rFonts w:eastAsiaTheme="minorEastAsia"/>
          <w:sz w:val="20"/>
          <w:szCs w:val="20"/>
        </w:rPr>
        <w:t>is</w:t>
      </w:r>
      <w:r>
        <w:rPr>
          <w:rFonts w:eastAsiaTheme="minorEastAsia"/>
          <w:sz w:val="20"/>
          <w:szCs w:val="20"/>
        </w:rPr>
        <w:t xml:space="preserve"> de theo</w:t>
      </w:r>
      <w:r w:rsidR="00F40D9F">
        <w:rPr>
          <w:rFonts w:eastAsiaTheme="minorEastAsia"/>
          <w:sz w:val="20"/>
          <w:szCs w:val="20"/>
        </w:rPr>
        <w:t>r</w:t>
      </w:r>
      <w:r w:rsidR="00B0209A">
        <w:rPr>
          <w:rFonts w:eastAsiaTheme="minorEastAsia"/>
          <w:sz w:val="20"/>
          <w:szCs w:val="20"/>
        </w:rPr>
        <w:t>etische bestelhoeveelheid berekend. Een manier om dichter bij de werkelijk te komen</w:t>
      </w:r>
      <w:r w:rsidR="00126EE1">
        <w:rPr>
          <w:rFonts w:eastAsiaTheme="minorEastAsia"/>
          <w:sz w:val="20"/>
          <w:szCs w:val="20"/>
        </w:rPr>
        <w:t>,</w:t>
      </w:r>
      <w:r w:rsidR="00B0209A">
        <w:rPr>
          <w:rFonts w:eastAsiaTheme="minorEastAsia"/>
          <w:sz w:val="20"/>
          <w:szCs w:val="20"/>
        </w:rPr>
        <w:t xml:space="preserve"> </w:t>
      </w:r>
      <w:r w:rsidR="006279EB">
        <w:rPr>
          <w:rFonts w:eastAsiaTheme="minorEastAsia"/>
          <w:sz w:val="20"/>
          <w:szCs w:val="20"/>
        </w:rPr>
        <w:t xml:space="preserve">is </w:t>
      </w:r>
      <w:r w:rsidR="00B0209A">
        <w:rPr>
          <w:rFonts w:eastAsiaTheme="minorEastAsia"/>
          <w:sz w:val="20"/>
          <w:szCs w:val="20"/>
        </w:rPr>
        <w:t>er niet op basis van de beschikbare data.</w:t>
      </w:r>
    </w:p>
    <w:p w:rsidR="00F40D9F" w:rsidRDefault="00F40D9F" w:rsidP="006455B9">
      <w:pPr>
        <w:pStyle w:val="Geenafstand"/>
        <w:jc w:val="both"/>
        <w:rPr>
          <w:rFonts w:eastAsiaTheme="minorEastAsia"/>
          <w:sz w:val="20"/>
          <w:szCs w:val="20"/>
        </w:rPr>
      </w:pPr>
    </w:p>
    <w:p w:rsidR="00F40D9F" w:rsidRPr="00AC19F8" w:rsidRDefault="00F40D9F" w:rsidP="006455B9">
      <w:pPr>
        <w:pStyle w:val="Geenafstand"/>
        <w:jc w:val="both"/>
        <w:rPr>
          <w:rFonts w:eastAsiaTheme="minorEastAsia"/>
          <w:sz w:val="20"/>
          <w:szCs w:val="20"/>
        </w:rPr>
      </w:pPr>
    </w:p>
    <w:p w:rsidR="008B493D" w:rsidRDefault="008B493D" w:rsidP="006455B9"/>
    <w:p w:rsidR="006455B9" w:rsidRDefault="006455B9" w:rsidP="006455B9"/>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 w:rsidR="008B493D" w:rsidRDefault="008B493D" w:rsidP="008B493D">
      <w:pPr>
        <w:pStyle w:val="Kop1"/>
        <w:numPr>
          <w:ilvl w:val="0"/>
          <w:numId w:val="0"/>
        </w:numPr>
        <w:ind w:left="432" w:hanging="432"/>
      </w:pPr>
      <w:bookmarkStart w:id="108" w:name="_Toc484510795"/>
      <w:r w:rsidRPr="00BE1189">
        <w:lastRenderedPageBreak/>
        <w:t xml:space="preserve">Bijlage </w:t>
      </w:r>
      <w:r w:rsidR="009158B3">
        <w:t>IX</w:t>
      </w:r>
      <w:r>
        <w:t xml:space="preserve"> </w:t>
      </w:r>
      <w:r w:rsidRPr="00BE1189">
        <w:t xml:space="preserve">– </w:t>
      </w:r>
      <w:r>
        <w:t>Resultaten upliftfactor per product/promotiekarakteristiek</w:t>
      </w:r>
      <w:bookmarkEnd w:id="108"/>
    </w:p>
    <w:p w:rsidR="008B493D" w:rsidRDefault="008B493D" w:rsidP="008B493D">
      <w:r>
        <w:t xml:space="preserve">In deze bijlage </w:t>
      </w:r>
      <w:r w:rsidR="00405DDE">
        <w:t>zijn</w:t>
      </w:r>
      <w:r>
        <w:t xml:space="preserve"> de resultaten van de gemiddelde </w:t>
      </w:r>
      <w:proofErr w:type="spellStart"/>
      <w:r>
        <w:t>uplifts</w:t>
      </w:r>
      <w:proofErr w:type="spellEnd"/>
      <w:r>
        <w:t xml:space="preserve"> per product/promotiekarakteristiek weergegeven. Deze resultaten komen oorspronkelijk uit het Excel model en </w:t>
      </w:r>
      <w:r w:rsidR="00405DDE">
        <w:t>zijn hier ook terug te vinden.</w:t>
      </w:r>
      <w:r>
        <w:t xml:space="preserve"> </w:t>
      </w:r>
    </w:p>
    <w:p w:rsidR="008B493D" w:rsidRDefault="008B493D" w:rsidP="008B493D"/>
    <w:p w:rsidR="000C304C" w:rsidRPr="000C304C" w:rsidRDefault="008B493D" w:rsidP="000C304C">
      <w:pPr>
        <w:rPr>
          <w:b/>
        </w:rPr>
      </w:pPr>
      <w:r w:rsidRPr="00BE7A23">
        <w:rPr>
          <w:b/>
        </w:rPr>
        <w:t>Prijsklasse</w:t>
      </w:r>
    </w:p>
    <w:tbl>
      <w:tblPr>
        <w:tblStyle w:val="GridTable4Accent3"/>
        <w:tblpPr w:leftFromText="141" w:rightFromText="141" w:vertAnchor="text" w:horzAnchor="margin" w:tblpXSpec="right" w:tblpY="52"/>
        <w:tblW w:w="0" w:type="auto"/>
        <w:tblLook w:val="04A0" w:firstRow="1" w:lastRow="0" w:firstColumn="1" w:lastColumn="0" w:noHBand="0" w:noVBand="1"/>
      </w:tblPr>
      <w:tblGrid>
        <w:gridCol w:w="2694"/>
        <w:gridCol w:w="571"/>
        <w:gridCol w:w="571"/>
        <w:gridCol w:w="571"/>
        <w:gridCol w:w="571"/>
      </w:tblGrid>
      <w:tr w:rsidR="000C304C" w:rsidTr="000C3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0C304C" w:rsidRPr="00682576" w:rsidRDefault="000C304C" w:rsidP="000C304C">
            <w:r>
              <w:t>Productwereld</w:t>
            </w:r>
          </w:p>
        </w:tc>
        <w:tc>
          <w:tcPr>
            <w:tcW w:w="571" w:type="dxa"/>
          </w:tcPr>
          <w:p w:rsidR="000C304C" w:rsidRDefault="000C304C" w:rsidP="000C304C">
            <w:pPr>
              <w:cnfStyle w:val="100000000000" w:firstRow="1" w:lastRow="0" w:firstColumn="0" w:lastColumn="0" w:oddVBand="0" w:evenVBand="0" w:oddHBand="0" w:evenHBand="0" w:firstRowFirstColumn="0" w:firstRowLastColumn="0" w:lastRowFirstColumn="0" w:lastRowLastColumn="0"/>
            </w:pPr>
            <w:r>
              <w:t>1</w:t>
            </w:r>
          </w:p>
        </w:tc>
        <w:tc>
          <w:tcPr>
            <w:tcW w:w="571" w:type="dxa"/>
          </w:tcPr>
          <w:p w:rsidR="000C304C" w:rsidRDefault="000C304C" w:rsidP="000C304C">
            <w:pPr>
              <w:cnfStyle w:val="100000000000" w:firstRow="1" w:lastRow="0" w:firstColumn="0" w:lastColumn="0" w:oddVBand="0" w:evenVBand="0" w:oddHBand="0" w:evenHBand="0" w:firstRowFirstColumn="0" w:firstRowLastColumn="0" w:lastRowFirstColumn="0" w:lastRowLastColumn="0"/>
            </w:pPr>
            <w:r>
              <w:t>2</w:t>
            </w:r>
          </w:p>
        </w:tc>
        <w:tc>
          <w:tcPr>
            <w:tcW w:w="571" w:type="dxa"/>
          </w:tcPr>
          <w:p w:rsidR="000C304C" w:rsidRDefault="000C304C" w:rsidP="000C304C">
            <w:pPr>
              <w:cnfStyle w:val="100000000000" w:firstRow="1" w:lastRow="0" w:firstColumn="0" w:lastColumn="0" w:oddVBand="0" w:evenVBand="0" w:oddHBand="0" w:evenHBand="0" w:firstRowFirstColumn="0" w:firstRowLastColumn="0" w:lastRowFirstColumn="0" w:lastRowLastColumn="0"/>
            </w:pPr>
            <w:r>
              <w:t>3</w:t>
            </w:r>
          </w:p>
        </w:tc>
        <w:tc>
          <w:tcPr>
            <w:tcW w:w="571" w:type="dxa"/>
          </w:tcPr>
          <w:p w:rsidR="000C304C" w:rsidRDefault="000C304C" w:rsidP="000C304C">
            <w:pPr>
              <w:cnfStyle w:val="100000000000" w:firstRow="1" w:lastRow="0" w:firstColumn="0" w:lastColumn="0" w:oddVBand="0" w:evenVBand="0" w:oddHBand="0" w:evenHBand="0" w:firstRowFirstColumn="0" w:firstRowLastColumn="0" w:lastRowFirstColumn="0" w:lastRowLastColumn="0"/>
            </w:pPr>
            <w:r>
              <w:t>4</w:t>
            </w:r>
          </w:p>
        </w:tc>
      </w:tr>
      <w:tr w:rsidR="000C304C" w:rsidTr="000C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0C304C" w:rsidRDefault="000C304C" w:rsidP="000C304C">
            <w:r>
              <w:t>Elektra</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3,28</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5,44</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4,41</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5,06</w:t>
            </w:r>
          </w:p>
        </w:tc>
      </w:tr>
      <w:tr w:rsidR="000C304C" w:rsidTr="000C304C">
        <w:tc>
          <w:tcPr>
            <w:cnfStyle w:val="001000000000" w:firstRow="0" w:lastRow="0" w:firstColumn="1" w:lastColumn="0" w:oddVBand="0" w:evenVBand="0" w:oddHBand="0" w:evenHBand="0" w:firstRowFirstColumn="0" w:firstRowLastColumn="0" w:lastRowFirstColumn="0" w:lastRowLastColumn="0"/>
            <w:tcW w:w="2694" w:type="dxa"/>
          </w:tcPr>
          <w:p w:rsidR="000C304C" w:rsidRDefault="000C304C" w:rsidP="000C304C">
            <w:r>
              <w:t>Kassagebied en Diversen</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3,96</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r>
      <w:tr w:rsidR="000C304C" w:rsidTr="000C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0C304C" w:rsidRDefault="000C304C" w:rsidP="000C304C">
            <w:r>
              <w:t>Koken en Bakken</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5,26</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3,36</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w:t>
            </w:r>
          </w:p>
        </w:tc>
      </w:tr>
      <w:tr w:rsidR="000C304C" w:rsidTr="000C304C">
        <w:tc>
          <w:tcPr>
            <w:cnfStyle w:val="001000000000" w:firstRow="0" w:lastRow="0" w:firstColumn="1" w:lastColumn="0" w:oddVBand="0" w:evenVBand="0" w:oddHBand="0" w:evenHBand="0" w:firstRowFirstColumn="0" w:firstRowLastColumn="0" w:lastRowFirstColumn="0" w:lastRowLastColumn="0"/>
            <w:tcW w:w="2694" w:type="dxa"/>
          </w:tcPr>
          <w:p w:rsidR="000C304C" w:rsidRDefault="000C304C" w:rsidP="000C304C">
            <w:r>
              <w:t>Schoonmaken en Huishouden</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4,60</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5,77</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r>
      <w:tr w:rsidR="000C304C" w:rsidTr="000C30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0C304C" w:rsidRDefault="000C304C" w:rsidP="000C304C">
            <w:r>
              <w:t>Wassen en Strijken</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7,49</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3,59</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w:t>
            </w:r>
          </w:p>
        </w:tc>
        <w:tc>
          <w:tcPr>
            <w:tcW w:w="571" w:type="dxa"/>
          </w:tcPr>
          <w:p w:rsidR="000C304C" w:rsidRDefault="000C304C" w:rsidP="000C304C">
            <w:pPr>
              <w:cnfStyle w:val="000000100000" w:firstRow="0" w:lastRow="0" w:firstColumn="0" w:lastColumn="0" w:oddVBand="0" w:evenVBand="0" w:oddHBand="1" w:evenHBand="0" w:firstRowFirstColumn="0" w:firstRowLastColumn="0" w:lastRowFirstColumn="0" w:lastRowLastColumn="0"/>
            </w:pPr>
            <w:r>
              <w:t>-</w:t>
            </w:r>
          </w:p>
        </w:tc>
      </w:tr>
      <w:tr w:rsidR="000C304C" w:rsidTr="000C304C">
        <w:tc>
          <w:tcPr>
            <w:cnfStyle w:val="001000000000" w:firstRow="0" w:lastRow="0" w:firstColumn="1" w:lastColumn="0" w:oddVBand="0" w:evenVBand="0" w:oddHBand="0" w:evenHBand="0" w:firstRowFirstColumn="0" w:firstRowLastColumn="0" w:lastRowFirstColumn="0" w:lastRowLastColumn="0"/>
            <w:tcW w:w="2694" w:type="dxa"/>
          </w:tcPr>
          <w:p w:rsidR="000C304C" w:rsidRDefault="00126EE1" w:rsidP="000C304C">
            <w:r>
              <w:t>Wonen en s</w:t>
            </w:r>
            <w:r w:rsidR="000C304C">
              <w:t>feer</w:t>
            </w:r>
            <w:r>
              <w:t xml:space="preserve"> </w:t>
            </w:r>
            <w:r w:rsidR="000C304C">
              <w:t>maken</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3,62</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c>
          <w:tcPr>
            <w:tcW w:w="571" w:type="dxa"/>
          </w:tcPr>
          <w:p w:rsidR="000C304C" w:rsidRDefault="000C304C" w:rsidP="000C304C">
            <w:pPr>
              <w:cnfStyle w:val="000000000000" w:firstRow="0" w:lastRow="0" w:firstColumn="0" w:lastColumn="0" w:oddVBand="0" w:evenVBand="0" w:oddHBand="0" w:evenHBand="0" w:firstRowFirstColumn="0" w:firstRowLastColumn="0" w:lastRowFirstColumn="0" w:lastRowLastColumn="0"/>
            </w:pPr>
            <w:r>
              <w:t>-</w:t>
            </w:r>
          </w:p>
        </w:tc>
      </w:tr>
    </w:tbl>
    <w:p w:rsidR="00682576" w:rsidRDefault="000C304C" w:rsidP="008B493D">
      <w:r>
        <w:rPr>
          <w:noProof/>
          <w:lang w:eastAsia="nl-NL"/>
        </w:rPr>
        <mc:AlternateContent>
          <mc:Choice Requires="wps">
            <w:drawing>
              <wp:anchor distT="0" distB="0" distL="114300" distR="114300" simplePos="0" relativeHeight="251738112" behindDoc="0" locked="0" layoutInCell="1" allowOverlap="1" wp14:anchorId="0B59C5D3" wp14:editId="0E06EF45">
                <wp:simplePos x="0" y="0"/>
                <wp:positionH relativeFrom="margin">
                  <wp:posOffset>2670810</wp:posOffset>
                </wp:positionH>
                <wp:positionV relativeFrom="paragraph">
                  <wp:posOffset>1169035</wp:posOffset>
                </wp:positionV>
                <wp:extent cx="3178810" cy="152400"/>
                <wp:effectExtent l="0" t="0" r="2540" b="0"/>
                <wp:wrapSquare wrapText="bothSides"/>
                <wp:docPr id="12" name="Tekstvak 12"/>
                <wp:cNvGraphicFramePr/>
                <a:graphic xmlns:a="http://schemas.openxmlformats.org/drawingml/2006/main">
                  <a:graphicData uri="http://schemas.microsoft.com/office/word/2010/wordprocessingShape">
                    <wps:wsp>
                      <wps:cNvSpPr txBox="1"/>
                      <wps:spPr>
                        <a:xfrm>
                          <a:off x="0" y="0"/>
                          <a:ext cx="3178810" cy="152400"/>
                        </a:xfrm>
                        <a:prstGeom prst="rect">
                          <a:avLst/>
                        </a:prstGeom>
                        <a:solidFill>
                          <a:prstClr val="white"/>
                        </a:solidFill>
                        <a:ln>
                          <a:noFill/>
                        </a:ln>
                        <a:effectLst/>
                      </wps:spPr>
                      <wps:txbx>
                        <w:txbxContent>
                          <w:p w:rsidR="00D177D8" w:rsidRPr="00A86E8A" w:rsidRDefault="00D177D8" w:rsidP="000C304C">
                            <w:pPr>
                              <w:pStyle w:val="Bijschrift"/>
                              <w:rPr>
                                <w:noProof/>
                                <w:sz w:val="20"/>
                                <w:szCs w:val="20"/>
                              </w:rPr>
                            </w:pPr>
                            <w:r>
                              <w:t xml:space="preserve">Tabel J: </w:t>
                            </w:r>
                            <w:proofErr w:type="spellStart"/>
                            <w:r>
                              <w:t>Upliftresultaten</w:t>
                            </w:r>
                            <w:proofErr w:type="spellEnd"/>
                            <w:r>
                              <w:t xml:space="preserve"> per Prijsklasse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2" o:spid="_x0000_s1045" type="#_x0000_t202" style="position:absolute;left:0;text-align:left;margin-left:210.3pt;margin-top:92.05pt;width:250.3pt;height:1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" stroked="f">
                <v:textbox inset="0,0,0,0">
                  <w:txbxContent>
                    <w:p w:rsidR="00D177D8" w:rsidRPr="00A86E8A" w:rsidRDefault="00D177D8" w:rsidP="000C304C">
                      <w:pPr>
                        <w:pStyle w:val="Bijschrift"/>
                        <w:rPr>
                          <w:noProof/>
                          <w:sz w:val="20"/>
                          <w:szCs w:val="20"/>
                        </w:rPr>
                      </w:pPr>
                      <w:r>
                        <w:t xml:space="preserve">Tabel J: </w:t>
                      </w:r>
                      <w:proofErr w:type="spellStart"/>
                      <w:r>
                        <w:t>Upliftresultaten</w:t>
                      </w:r>
                      <w:proofErr w:type="spellEnd"/>
                      <w:r>
                        <w:t xml:space="preserve"> per Prijsklasse</w:t>
                      </w:r>
                    </w:p>
                  </w:txbxContent>
                </v:textbox>
                <w10:wrap type="square" anchorx="margin"/>
              </v:shape>
            </w:pict>
          </mc:Fallback>
        </mc:AlternateContent>
      </w:r>
      <w:r w:rsidR="008B493D">
        <w:t xml:space="preserve">Zoals in de hoofdtekst al toegelicht is, bleek er geen duidelijk verband zichtbaar tussen de prijsklasse van een product en de daarbij behorende gemiddelde uplift. Naar verwachting zou een </w:t>
      </w:r>
      <w:r w:rsidR="00AE59FC">
        <w:t xml:space="preserve">relatief </w:t>
      </w:r>
      <w:r w:rsidR="008B493D">
        <w:t>duur artikel, een hogere uplift genereren dan een artikel in een lager</w:t>
      </w:r>
      <w:r w:rsidR="00AE59FC">
        <w:t xml:space="preserve">e prijsklasse. Dit bleek </w:t>
      </w:r>
      <w:r w:rsidR="008B493D">
        <w:t xml:space="preserve">niet het geval te zijn, en dit </w:t>
      </w:r>
      <w:r w:rsidR="00AE59FC">
        <w:t>is zichtbaar aan</w:t>
      </w:r>
      <w:r w:rsidR="008D0EDF">
        <w:t xml:space="preserve"> de resultaten in tabel </w:t>
      </w:r>
      <w:r w:rsidR="00B74F2C">
        <w:t>J</w:t>
      </w:r>
      <w:r w:rsidR="008B493D">
        <w:t xml:space="preserve">. </w:t>
      </w:r>
      <w:r w:rsidR="00AE59FC">
        <w:t xml:space="preserve">De kolommen met een </w:t>
      </w:r>
      <w:r w:rsidR="004A51D6">
        <w:t>streepje</w:t>
      </w:r>
      <w:r w:rsidR="00AE59FC">
        <w:t xml:space="preserve"> (-) betekenen dat er geen produ</w:t>
      </w:r>
      <w:r w:rsidR="0064187D">
        <w:t xml:space="preserve">cten binnen </w:t>
      </w:r>
      <w:r w:rsidR="00AE59FC">
        <w:t xml:space="preserve">een productwereld in deze </w:t>
      </w:r>
      <w:r w:rsidR="0064187D">
        <w:t>prijsklasse beschikbaar zijn.</w:t>
      </w:r>
    </w:p>
    <w:tbl>
      <w:tblPr>
        <w:tblStyle w:val="Rastertabel4-Accent32"/>
        <w:tblpPr w:leftFromText="141" w:rightFromText="141" w:vertAnchor="text" w:horzAnchor="margin" w:tblpXSpec="right" w:tblpY="612"/>
        <w:tblW w:w="0" w:type="auto"/>
        <w:tblLayout w:type="fixed"/>
        <w:tblLook w:val="04A0" w:firstRow="1" w:lastRow="0" w:firstColumn="1" w:lastColumn="0" w:noHBand="0" w:noVBand="1"/>
      </w:tblPr>
      <w:tblGrid>
        <w:gridCol w:w="2694"/>
        <w:gridCol w:w="670"/>
        <w:gridCol w:w="670"/>
        <w:gridCol w:w="670"/>
        <w:gridCol w:w="670"/>
        <w:gridCol w:w="771"/>
      </w:tblGrid>
      <w:tr w:rsidR="00F9403B" w:rsidTr="00F94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Productwereld</w:t>
            </w:r>
          </w:p>
        </w:tc>
        <w:tc>
          <w:tcPr>
            <w:tcW w:w="670" w:type="dxa"/>
          </w:tcPr>
          <w:p w:rsidR="00F9403B" w:rsidRPr="00682576" w:rsidRDefault="00F9403B" w:rsidP="00F9403B">
            <w:pPr>
              <w:cnfStyle w:val="100000000000" w:firstRow="1" w:lastRow="0" w:firstColumn="0" w:lastColumn="0" w:oddVBand="0" w:evenVBand="0" w:oddHBand="0" w:evenHBand="0" w:firstRowFirstColumn="0" w:firstRowLastColumn="0" w:lastRowFirstColumn="0" w:lastRowLastColumn="0"/>
            </w:pPr>
            <w:r w:rsidRPr="00682576">
              <w:t>A</w:t>
            </w:r>
          </w:p>
        </w:tc>
        <w:tc>
          <w:tcPr>
            <w:tcW w:w="670" w:type="dxa"/>
          </w:tcPr>
          <w:p w:rsidR="00F9403B" w:rsidRPr="00682576" w:rsidRDefault="00F9403B" w:rsidP="00F9403B">
            <w:pPr>
              <w:cnfStyle w:val="100000000000" w:firstRow="1" w:lastRow="0" w:firstColumn="0" w:lastColumn="0" w:oddVBand="0" w:evenVBand="0" w:oddHBand="0" w:evenHBand="0" w:firstRowFirstColumn="0" w:firstRowLastColumn="0" w:lastRowFirstColumn="0" w:lastRowLastColumn="0"/>
            </w:pPr>
            <w:r w:rsidRPr="00682576">
              <w:t>B</w:t>
            </w:r>
          </w:p>
        </w:tc>
        <w:tc>
          <w:tcPr>
            <w:tcW w:w="670" w:type="dxa"/>
          </w:tcPr>
          <w:p w:rsidR="00F9403B" w:rsidRPr="00682576" w:rsidRDefault="00F9403B" w:rsidP="00F9403B">
            <w:pPr>
              <w:cnfStyle w:val="100000000000" w:firstRow="1" w:lastRow="0" w:firstColumn="0" w:lastColumn="0" w:oddVBand="0" w:evenVBand="0" w:oddHBand="0" w:evenHBand="0" w:firstRowFirstColumn="0" w:firstRowLastColumn="0" w:lastRowFirstColumn="0" w:lastRowLastColumn="0"/>
            </w:pPr>
            <w:r w:rsidRPr="00682576">
              <w:t>C</w:t>
            </w:r>
          </w:p>
        </w:tc>
        <w:tc>
          <w:tcPr>
            <w:tcW w:w="670" w:type="dxa"/>
          </w:tcPr>
          <w:p w:rsidR="00F9403B" w:rsidRPr="00682576" w:rsidRDefault="00F9403B" w:rsidP="00F9403B">
            <w:pPr>
              <w:cnfStyle w:val="100000000000" w:firstRow="1" w:lastRow="0" w:firstColumn="0" w:lastColumn="0" w:oddVBand="0" w:evenVBand="0" w:oddHBand="0" w:evenHBand="0" w:firstRowFirstColumn="0" w:firstRowLastColumn="0" w:lastRowFirstColumn="0" w:lastRowLastColumn="0"/>
            </w:pPr>
            <w:r w:rsidRPr="00682576">
              <w:t>D</w:t>
            </w:r>
          </w:p>
        </w:tc>
        <w:tc>
          <w:tcPr>
            <w:tcW w:w="771" w:type="dxa"/>
          </w:tcPr>
          <w:p w:rsidR="00F9403B" w:rsidRPr="00682576" w:rsidRDefault="00F9403B" w:rsidP="00F9403B">
            <w:pPr>
              <w:cnfStyle w:val="100000000000" w:firstRow="1" w:lastRow="0" w:firstColumn="0" w:lastColumn="0" w:oddVBand="0" w:evenVBand="0" w:oddHBand="0" w:evenHBand="0" w:firstRowFirstColumn="0" w:firstRowLastColumn="0" w:lastRowFirstColumn="0" w:lastRowLastColumn="0"/>
            </w:pPr>
            <w:r w:rsidRPr="00682576">
              <w:t>E</w:t>
            </w:r>
          </w:p>
        </w:tc>
      </w:tr>
      <w:tr w:rsidR="00F9403B" w:rsidTr="00F9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Elektra</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4,35</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4,71</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5,30</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6,82</w:t>
            </w:r>
          </w:p>
        </w:tc>
        <w:tc>
          <w:tcPr>
            <w:tcW w:w="771"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10,61</w:t>
            </w:r>
          </w:p>
        </w:tc>
      </w:tr>
      <w:tr w:rsidR="00F9403B" w:rsidTr="00F9403B">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Kassagebied en Diversen</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3,26</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3,46</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w:t>
            </w:r>
          </w:p>
        </w:tc>
        <w:tc>
          <w:tcPr>
            <w:tcW w:w="771"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w:t>
            </w:r>
          </w:p>
        </w:tc>
      </w:tr>
      <w:tr w:rsidR="00F9403B" w:rsidTr="00F9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Koken en Bakken</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2,80</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3,77</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5,31</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5,64</w:t>
            </w:r>
          </w:p>
        </w:tc>
        <w:tc>
          <w:tcPr>
            <w:tcW w:w="771"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w:t>
            </w:r>
          </w:p>
        </w:tc>
      </w:tr>
      <w:tr w:rsidR="00F9403B" w:rsidTr="00F9403B">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Schoonmaken en Huishouden</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1,79</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3,51</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3,87</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8,30</w:t>
            </w:r>
          </w:p>
        </w:tc>
        <w:tc>
          <w:tcPr>
            <w:tcW w:w="771"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7,41</w:t>
            </w:r>
          </w:p>
        </w:tc>
      </w:tr>
      <w:tr w:rsidR="00F9403B" w:rsidTr="00F940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F9403B" w:rsidP="00F9403B">
            <w:r w:rsidRPr="00682576">
              <w:t>Wassen en Strijken</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3,68</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3,44</w:t>
            </w:r>
          </w:p>
        </w:tc>
        <w:tc>
          <w:tcPr>
            <w:tcW w:w="670"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8,63</w:t>
            </w:r>
          </w:p>
        </w:tc>
        <w:tc>
          <w:tcPr>
            <w:tcW w:w="771" w:type="dxa"/>
          </w:tcPr>
          <w:p w:rsidR="00F9403B" w:rsidRPr="00682576" w:rsidRDefault="00F9403B" w:rsidP="00F9403B">
            <w:pPr>
              <w:cnfStyle w:val="000000100000" w:firstRow="0" w:lastRow="0" w:firstColumn="0" w:lastColumn="0" w:oddVBand="0" w:evenVBand="0" w:oddHBand="1" w:evenHBand="0" w:firstRowFirstColumn="0" w:firstRowLastColumn="0" w:lastRowFirstColumn="0" w:lastRowLastColumn="0"/>
            </w:pPr>
            <w:r w:rsidRPr="00682576">
              <w:t>8,13</w:t>
            </w:r>
          </w:p>
        </w:tc>
      </w:tr>
      <w:tr w:rsidR="00F9403B" w:rsidTr="00F9403B">
        <w:trPr>
          <w:trHeight w:val="310"/>
        </w:trPr>
        <w:tc>
          <w:tcPr>
            <w:cnfStyle w:val="001000000000" w:firstRow="0" w:lastRow="0" w:firstColumn="1" w:lastColumn="0" w:oddVBand="0" w:evenVBand="0" w:oddHBand="0" w:evenHBand="0" w:firstRowFirstColumn="0" w:firstRowLastColumn="0" w:lastRowFirstColumn="0" w:lastRowLastColumn="0"/>
            <w:tcW w:w="2694" w:type="dxa"/>
          </w:tcPr>
          <w:p w:rsidR="00F9403B" w:rsidRPr="00682576" w:rsidRDefault="00126EE1" w:rsidP="00F9403B">
            <w:r>
              <w:t>Wonen en s</w:t>
            </w:r>
            <w:r w:rsidR="00F9403B" w:rsidRPr="00682576">
              <w:t>feer</w:t>
            </w:r>
            <w:r>
              <w:t xml:space="preserve"> </w:t>
            </w:r>
            <w:r w:rsidR="00F9403B" w:rsidRPr="00682576">
              <w:t>maken</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t>-</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2,83</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3,10</w:t>
            </w:r>
          </w:p>
        </w:tc>
        <w:tc>
          <w:tcPr>
            <w:tcW w:w="670"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3,49</w:t>
            </w:r>
          </w:p>
        </w:tc>
        <w:tc>
          <w:tcPr>
            <w:tcW w:w="771" w:type="dxa"/>
          </w:tcPr>
          <w:p w:rsidR="00F9403B" w:rsidRPr="00682576" w:rsidRDefault="00F9403B" w:rsidP="00F9403B">
            <w:pPr>
              <w:cnfStyle w:val="000000000000" w:firstRow="0" w:lastRow="0" w:firstColumn="0" w:lastColumn="0" w:oddVBand="0" w:evenVBand="0" w:oddHBand="0" w:evenHBand="0" w:firstRowFirstColumn="0" w:firstRowLastColumn="0" w:lastRowFirstColumn="0" w:lastRowLastColumn="0"/>
            </w:pPr>
            <w:r w:rsidRPr="00682576">
              <w:t>8,82</w:t>
            </w:r>
          </w:p>
        </w:tc>
      </w:tr>
    </w:tbl>
    <w:p w:rsidR="00AE59FC" w:rsidRDefault="00AE59FC" w:rsidP="008B493D"/>
    <w:p w:rsidR="008B493D" w:rsidRDefault="008B493D" w:rsidP="008B493D">
      <w:pPr>
        <w:rPr>
          <w:b/>
        </w:rPr>
      </w:pPr>
      <w:r>
        <w:rPr>
          <w:b/>
        </w:rPr>
        <w:t>Kortingsklasse</w:t>
      </w:r>
    </w:p>
    <w:p w:rsidR="008D0EDF" w:rsidRDefault="00E178F0" w:rsidP="008B493D">
      <w:r>
        <w:rPr>
          <w:noProof/>
          <w:lang w:eastAsia="nl-NL"/>
        </w:rPr>
        <mc:AlternateContent>
          <mc:Choice Requires="wps">
            <w:drawing>
              <wp:anchor distT="0" distB="0" distL="114300" distR="114300" simplePos="0" relativeHeight="251736064" behindDoc="0" locked="0" layoutInCell="1" allowOverlap="1" wp14:anchorId="3B15E5B6" wp14:editId="521A4112">
                <wp:simplePos x="0" y="0"/>
                <wp:positionH relativeFrom="margin">
                  <wp:posOffset>1927225</wp:posOffset>
                </wp:positionH>
                <wp:positionV relativeFrom="paragraph">
                  <wp:posOffset>1256030</wp:posOffset>
                </wp:positionV>
                <wp:extent cx="3933825" cy="116840"/>
                <wp:effectExtent l="0" t="0" r="9525" b="0"/>
                <wp:wrapSquare wrapText="bothSides"/>
                <wp:docPr id="8" name="Tekstvak 8"/>
                <wp:cNvGraphicFramePr/>
                <a:graphic xmlns:a="http://schemas.openxmlformats.org/drawingml/2006/main">
                  <a:graphicData uri="http://schemas.microsoft.com/office/word/2010/wordprocessingShape">
                    <wps:wsp>
                      <wps:cNvSpPr txBox="1"/>
                      <wps:spPr>
                        <a:xfrm>
                          <a:off x="0" y="0"/>
                          <a:ext cx="3933825" cy="116840"/>
                        </a:xfrm>
                        <a:prstGeom prst="rect">
                          <a:avLst/>
                        </a:prstGeom>
                        <a:solidFill>
                          <a:prstClr val="white"/>
                        </a:solidFill>
                        <a:ln>
                          <a:noFill/>
                        </a:ln>
                        <a:effectLst/>
                      </wps:spPr>
                      <wps:txbx>
                        <w:txbxContent>
                          <w:p w:rsidR="00D177D8" w:rsidRPr="00A86E8A" w:rsidRDefault="00D177D8" w:rsidP="000C304C">
                            <w:pPr>
                              <w:pStyle w:val="Bijschrift"/>
                              <w:rPr>
                                <w:noProof/>
                                <w:sz w:val="20"/>
                                <w:szCs w:val="20"/>
                              </w:rPr>
                            </w:pPr>
                            <w:r>
                              <w:t xml:space="preserve">Tabel K: </w:t>
                            </w:r>
                            <w:proofErr w:type="spellStart"/>
                            <w:r>
                              <w:t>Upliftresultaten</w:t>
                            </w:r>
                            <w:proofErr w:type="spellEnd"/>
                            <w:r>
                              <w:t xml:space="preserve"> per Kortingsklasse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46" type="#_x0000_t202" style="position:absolute;left:0;text-align:left;margin-left:151.75pt;margin-top:98.9pt;width:309.75pt;height:9.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" stroked="f">
                <v:textbox inset="0,0,0,0">
                  <w:txbxContent>
                    <w:p w:rsidR="00D177D8" w:rsidRPr="00A86E8A" w:rsidRDefault="00D177D8" w:rsidP="000C304C">
                      <w:pPr>
                        <w:pStyle w:val="Bijschrift"/>
                        <w:rPr>
                          <w:noProof/>
                          <w:sz w:val="20"/>
                          <w:szCs w:val="20"/>
                        </w:rPr>
                      </w:pPr>
                      <w:r>
                        <w:t xml:space="preserve">Tabel K: </w:t>
                      </w:r>
                      <w:proofErr w:type="spellStart"/>
                      <w:r>
                        <w:t>Upliftresultaten</w:t>
                      </w:r>
                      <w:proofErr w:type="spellEnd"/>
                      <w:r>
                        <w:t xml:space="preserve"> per Kortingsklasse</w:t>
                      </w:r>
                    </w:p>
                  </w:txbxContent>
                </v:textbox>
                <w10:wrap type="square" anchorx="margin"/>
              </v:shape>
            </w:pict>
          </mc:Fallback>
        </mc:AlternateContent>
      </w:r>
      <w:r w:rsidR="008B493D">
        <w:t>In de ko</w:t>
      </w:r>
      <w:r>
        <w:t xml:space="preserve">rtingsklassen is er wel een duidelijk </w:t>
      </w:r>
      <w:proofErr w:type="spellStart"/>
      <w:r>
        <w:t>uplifteffect</w:t>
      </w:r>
      <w:proofErr w:type="spellEnd"/>
      <w:r>
        <w:t xml:space="preserve"> </w:t>
      </w:r>
      <w:r w:rsidR="008B493D">
        <w:t xml:space="preserve">zichtbaar. Naarmate de korting steeg, </w:t>
      </w:r>
      <w:r>
        <w:t>steeg de gemiddelde uplift ook. Per productwereld bleken de resultaten ook sterk te verschillen. In de groep ‘Elektra’ varieerde de uplift van 4,35 tot 10,</w:t>
      </w:r>
      <w:r w:rsidR="00AE59FC">
        <w:t>61, terwijl deze in de groep</w:t>
      </w:r>
      <w:r>
        <w:t xml:space="preserve"> ‘Schoonmaken en Huishouden’ van 1,79 tot 7,41 varieerde. </w:t>
      </w:r>
      <w:r w:rsidR="008B493D">
        <w:t>Een duidelijk verband, welke zic</w:t>
      </w:r>
      <w:r>
        <w:t xml:space="preserve">htbaar is gemaakt in tabel K.  </w:t>
      </w:r>
    </w:p>
    <w:p w:rsidR="00AE59FC" w:rsidRDefault="00AE59FC" w:rsidP="008B493D"/>
    <w:p w:rsidR="008B493D" w:rsidRPr="00FA7088" w:rsidRDefault="008B493D" w:rsidP="008B493D">
      <w:pPr>
        <w:rPr>
          <w:b/>
        </w:rPr>
      </w:pPr>
      <w:r w:rsidRPr="00FA7088">
        <w:rPr>
          <w:b/>
        </w:rPr>
        <w:t>Productwereld</w:t>
      </w:r>
    </w:p>
    <w:tbl>
      <w:tblPr>
        <w:tblStyle w:val="Rastertabel4-Accent32"/>
        <w:tblpPr w:leftFromText="141" w:rightFromText="141" w:vertAnchor="text" w:horzAnchor="margin" w:tblpXSpec="right" w:tblpY="2"/>
        <w:tblW w:w="6058" w:type="dxa"/>
        <w:tblLook w:val="04A0" w:firstRow="1" w:lastRow="0" w:firstColumn="1" w:lastColumn="0" w:noHBand="0" w:noVBand="1"/>
      </w:tblPr>
      <w:tblGrid>
        <w:gridCol w:w="2788"/>
        <w:gridCol w:w="1217"/>
        <w:gridCol w:w="730"/>
        <w:gridCol w:w="606"/>
        <w:gridCol w:w="717"/>
      </w:tblGrid>
      <w:tr w:rsidR="008B493D" w:rsidRPr="007D1785" w:rsidTr="00AB5B11">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FFFFFF"/>
                <w:lang w:eastAsia="nl-NL"/>
              </w:rPr>
            </w:pPr>
            <w:r w:rsidRPr="007D1785">
              <w:rPr>
                <w:rFonts w:ascii="Calibri" w:hAnsi="Calibri"/>
                <w:color w:val="FFFFFF"/>
                <w:lang w:eastAsia="nl-NL"/>
              </w:rPr>
              <w:t>Productwereld</w:t>
            </w:r>
          </w:p>
        </w:tc>
        <w:tc>
          <w:tcPr>
            <w:tcW w:w="1217"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Gem Uplift</w:t>
            </w:r>
          </w:p>
        </w:tc>
        <w:tc>
          <w:tcPr>
            <w:tcW w:w="730"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proofErr w:type="spellStart"/>
            <w:r w:rsidRPr="007D1785">
              <w:rPr>
                <w:rFonts w:ascii="Calibri" w:hAnsi="Calibri"/>
                <w:color w:val="FFFFFF"/>
                <w:lang w:eastAsia="nl-NL"/>
              </w:rPr>
              <w:t>Stdev</w:t>
            </w:r>
            <w:proofErr w:type="spellEnd"/>
          </w:p>
        </w:tc>
        <w:tc>
          <w:tcPr>
            <w:tcW w:w="606"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Min</w:t>
            </w:r>
          </w:p>
        </w:tc>
        <w:tc>
          <w:tcPr>
            <w:tcW w:w="717"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Max</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Elektra</w:t>
            </w:r>
          </w:p>
        </w:tc>
        <w:tc>
          <w:tcPr>
            <w:tcW w:w="12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4,77</w:t>
            </w:r>
          </w:p>
        </w:tc>
        <w:tc>
          <w:tcPr>
            <w:tcW w:w="730"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1,81</w:t>
            </w:r>
          </w:p>
        </w:tc>
        <w:tc>
          <w:tcPr>
            <w:tcW w:w="606"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2,49</w:t>
            </w:r>
          </w:p>
        </w:tc>
        <w:tc>
          <w:tcPr>
            <w:tcW w:w="7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10,21</w:t>
            </w:r>
          </w:p>
        </w:tc>
      </w:tr>
      <w:tr w:rsidR="008B493D" w:rsidRPr="007D1785" w:rsidTr="00AB5B11">
        <w:trPr>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Kassagebied en diversen</w:t>
            </w:r>
          </w:p>
        </w:tc>
        <w:tc>
          <w:tcPr>
            <w:tcW w:w="12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3,61</w:t>
            </w:r>
          </w:p>
        </w:tc>
        <w:tc>
          <w:tcPr>
            <w:tcW w:w="730"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1,15</w:t>
            </w:r>
          </w:p>
        </w:tc>
        <w:tc>
          <w:tcPr>
            <w:tcW w:w="606"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2,57</w:t>
            </w:r>
          </w:p>
        </w:tc>
        <w:tc>
          <w:tcPr>
            <w:tcW w:w="7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5,23</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Koken en bakken</w:t>
            </w:r>
          </w:p>
        </w:tc>
        <w:tc>
          <w:tcPr>
            <w:tcW w:w="12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5,19</w:t>
            </w:r>
          </w:p>
        </w:tc>
        <w:tc>
          <w:tcPr>
            <w:tcW w:w="730"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0,83</w:t>
            </w:r>
          </w:p>
        </w:tc>
        <w:tc>
          <w:tcPr>
            <w:tcW w:w="606"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3,82</w:t>
            </w:r>
          </w:p>
        </w:tc>
        <w:tc>
          <w:tcPr>
            <w:tcW w:w="7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6,99</w:t>
            </w:r>
          </w:p>
        </w:tc>
      </w:tr>
      <w:tr w:rsidR="008B493D" w:rsidRPr="007D1785" w:rsidTr="00AB5B11">
        <w:trPr>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Opbergen en organiseren</w:t>
            </w:r>
          </w:p>
        </w:tc>
        <w:tc>
          <w:tcPr>
            <w:tcW w:w="12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4,66</w:t>
            </w:r>
          </w:p>
        </w:tc>
        <w:tc>
          <w:tcPr>
            <w:tcW w:w="730"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1,24</w:t>
            </w:r>
          </w:p>
        </w:tc>
        <w:tc>
          <w:tcPr>
            <w:tcW w:w="606"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3,08</w:t>
            </w:r>
          </w:p>
        </w:tc>
        <w:tc>
          <w:tcPr>
            <w:tcW w:w="7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7,51</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Schoonmaken en Huishouden</w:t>
            </w:r>
          </w:p>
        </w:tc>
        <w:tc>
          <w:tcPr>
            <w:tcW w:w="12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3,41</w:t>
            </w:r>
          </w:p>
        </w:tc>
        <w:tc>
          <w:tcPr>
            <w:tcW w:w="730"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2,11</w:t>
            </w:r>
          </w:p>
        </w:tc>
        <w:tc>
          <w:tcPr>
            <w:tcW w:w="606"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1,03</w:t>
            </w:r>
          </w:p>
        </w:tc>
        <w:tc>
          <w:tcPr>
            <w:tcW w:w="7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15,32</w:t>
            </w:r>
          </w:p>
        </w:tc>
      </w:tr>
      <w:tr w:rsidR="008B493D" w:rsidRPr="007D1785" w:rsidTr="00AB5B11">
        <w:trPr>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Wassen en strijken</w:t>
            </w:r>
          </w:p>
        </w:tc>
        <w:tc>
          <w:tcPr>
            <w:tcW w:w="12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6,22</w:t>
            </w:r>
          </w:p>
        </w:tc>
        <w:tc>
          <w:tcPr>
            <w:tcW w:w="730"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3,10</w:t>
            </w:r>
          </w:p>
        </w:tc>
        <w:tc>
          <w:tcPr>
            <w:tcW w:w="606"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2,58</w:t>
            </w:r>
          </w:p>
        </w:tc>
        <w:tc>
          <w:tcPr>
            <w:tcW w:w="717"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19,09</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788" w:type="dxa"/>
            <w:noWrap/>
            <w:hideMark/>
          </w:tcPr>
          <w:p w:rsidR="008B493D" w:rsidRPr="007D1785" w:rsidRDefault="00126EE1" w:rsidP="00AB5B11">
            <w:pPr>
              <w:rPr>
                <w:rFonts w:ascii="Calibri" w:hAnsi="Calibri"/>
                <w:color w:val="000000"/>
                <w:lang w:eastAsia="nl-NL"/>
              </w:rPr>
            </w:pPr>
            <w:r>
              <w:rPr>
                <w:rFonts w:ascii="Calibri" w:hAnsi="Calibri"/>
                <w:color w:val="000000"/>
                <w:lang w:eastAsia="nl-NL"/>
              </w:rPr>
              <w:t>Wonen en s</w:t>
            </w:r>
            <w:r w:rsidR="008B493D" w:rsidRPr="007D1785">
              <w:rPr>
                <w:rFonts w:ascii="Calibri" w:hAnsi="Calibri"/>
                <w:color w:val="000000"/>
                <w:lang w:eastAsia="nl-NL"/>
              </w:rPr>
              <w:t>feer</w:t>
            </w:r>
            <w:r>
              <w:rPr>
                <w:rFonts w:ascii="Calibri" w:hAnsi="Calibri"/>
                <w:color w:val="000000"/>
                <w:lang w:eastAsia="nl-NL"/>
              </w:rPr>
              <w:t xml:space="preserve"> </w:t>
            </w:r>
            <w:r w:rsidR="008B493D" w:rsidRPr="007D1785">
              <w:rPr>
                <w:rFonts w:ascii="Calibri" w:hAnsi="Calibri"/>
                <w:color w:val="000000"/>
                <w:lang w:eastAsia="nl-NL"/>
              </w:rPr>
              <w:t>maken</w:t>
            </w:r>
          </w:p>
        </w:tc>
        <w:tc>
          <w:tcPr>
            <w:tcW w:w="1217"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3,44</w:t>
            </w:r>
          </w:p>
        </w:tc>
        <w:tc>
          <w:tcPr>
            <w:tcW w:w="730"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1,26</w:t>
            </w:r>
          </w:p>
        </w:tc>
        <w:tc>
          <w:tcPr>
            <w:tcW w:w="606"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2,27</w:t>
            </w:r>
          </w:p>
        </w:tc>
        <w:tc>
          <w:tcPr>
            <w:tcW w:w="717" w:type="dxa"/>
            <w:noWrap/>
            <w:hideMark/>
          </w:tcPr>
          <w:p w:rsidR="008B493D" w:rsidRPr="007D1785" w:rsidRDefault="008B493D" w:rsidP="00AB5B11">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7,34</w:t>
            </w:r>
          </w:p>
        </w:tc>
      </w:tr>
    </w:tbl>
    <w:p w:rsidR="008B493D" w:rsidRDefault="00E418F2" w:rsidP="00AB5B11">
      <w:pPr>
        <w:pStyle w:val="Bijschrift"/>
        <w:framePr w:w="5728" w:h="241" w:hRule="exact" w:hSpace="141" w:wrap="around" w:vAnchor="text" w:hAnchor="page" w:x="4600" w:y="2072"/>
      </w:pPr>
      <w:r>
        <w:t>Tabel L:</w:t>
      </w:r>
      <w:r w:rsidR="008C0C8D">
        <w:t xml:space="preserve"> </w:t>
      </w:r>
      <w:proofErr w:type="spellStart"/>
      <w:r w:rsidR="008C0C8D">
        <w:t>Upliftresulaten</w:t>
      </w:r>
      <w:proofErr w:type="spellEnd"/>
      <w:r w:rsidR="008C0C8D">
        <w:t xml:space="preserve"> per productwereld</w:t>
      </w:r>
    </w:p>
    <w:p w:rsidR="008B493D" w:rsidRDefault="008B493D" w:rsidP="008B493D">
      <w:r>
        <w:t>In de gemiddelde uplift per productwereld bleek ook een duidelijk onderscheid zichtbaar. De resu</w:t>
      </w:r>
      <w:r w:rsidR="00B74F2C">
        <w:t>ltaten, weergegeven in tabel L</w:t>
      </w:r>
      <w:r>
        <w:t xml:space="preserve">, laten dit duidelijk zijn. </w:t>
      </w:r>
      <w:r w:rsidR="00AE59FC">
        <w:t>De gemiddelde uplift varieerde van</w:t>
      </w:r>
      <w:r>
        <w:t xml:space="preserve"> 3,44 tot wel 6,22 per productwereld. Een duidelijk en zichtbaar verschil.</w:t>
      </w:r>
    </w:p>
    <w:p w:rsidR="008B493D" w:rsidRPr="00EA3118" w:rsidRDefault="008B493D" w:rsidP="008B493D"/>
    <w:p w:rsidR="008B493D" w:rsidRPr="00FA7088" w:rsidRDefault="008B493D" w:rsidP="008B493D">
      <w:pPr>
        <w:rPr>
          <w:b/>
        </w:rPr>
      </w:pPr>
      <w:r w:rsidRPr="00FA7088">
        <w:rPr>
          <w:b/>
        </w:rPr>
        <w:t>Seizoensinvloed</w:t>
      </w:r>
    </w:p>
    <w:tbl>
      <w:tblPr>
        <w:tblStyle w:val="Rastertabel4-Accent32"/>
        <w:tblpPr w:leftFromText="141" w:rightFromText="141" w:vertAnchor="text" w:horzAnchor="margin" w:tblpXSpec="right" w:tblpY="133"/>
        <w:tblW w:w="5591" w:type="dxa"/>
        <w:tblLook w:val="04A0" w:firstRow="1" w:lastRow="0" w:firstColumn="1" w:lastColumn="0" w:noHBand="0" w:noVBand="1"/>
      </w:tblPr>
      <w:tblGrid>
        <w:gridCol w:w="2427"/>
        <w:gridCol w:w="778"/>
        <w:gridCol w:w="725"/>
        <w:gridCol w:w="853"/>
        <w:gridCol w:w="808"/>
      </w:tblGrid>
      <w:tr w:rsidR="008B493D" w:rsidRPr="007D1785" w:rsidTr="00AB5B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7" w:type="dxa"/>
            <w:noWrap/>
            <w:hideMark/>
          </w:tcPr>
          <w:p w:rsidR="008B493D" w:rsidRPr="007D1785" w:rsidRDefault="008B493D" w:rsidP="00AB5B11">
            <w:pPr>
              <w:rPr>
                <w:rFonts w:ascii="Calibri" w:hAnsi="Calibri"/>
                <w:color w:val="FFFFFF"/>
                <w:lang w:eastAsia="nl-NL"/>
              </w:rPr>
            </w:pPr>
            <w:r w:rsidRPr="007D1785">
              <w:rPr>
                <w:rFonts w:ascii="Calibri" w:hAnsi="Calibri"/>
                <w:color w:val="FFFFFF"/>
                <w:lang w:eastAsia="nl-NL"/>
              </w:rPr>
              <w:t>Wereld</w:t>
            </w:r>
          </w:p>
        </w:tc>
        <w:tc>
          <w:tcPr>
            <w:tcW w:w="778"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Herfst</w:t>
            </w:r>
          </w:p>
        </w:tc>
        <w:tc>
          <w:tcPr>
            <w:tcW w:w="725"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Lente</w:t>
            </w:r>
          </w:p>
        </w:tc>
        <w:tc>
          <w:tcPr>
            <w:tcW w:w="853"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Winter</w:t>
            </w:r>
          </w:p>
        </w:tc>
        <w:tc>
          <w:tcPr>
            <w:tcW w:w="808" w:type="dxa"/>
            <w:noWrap/>
            <w:hideMark/>
          </w:tcPr>
          <w:p w:rsidR="008B493D" w:rsidRPr="007D1785" w:rsidRDefault="008B493D" w:rsidP="00AB5B11">
            <w:pPr>
              <w:cnfStyle w:val="100000000000" w:firstRow="1" w:lastRow="0" w:firstColumn="0" w:lastColumn="0" w:oddVBand="0" w:evenVBand="0" w:oddHBand="0" w:evenHBand="0" w:firstRowFirstColumn="0" w:firstRowLastColumn="0" w:lastRowFirstColumn="0" w:lastRowLastColumn="0"/>
              <w:rPr>
                <w:rFonts w:ascii="Calibri" w:hAnsi="Calibri"/>
                <w:color w:val="FFFFFF"/>
                <w:lang w:eastAsia="nl-NL"/>
              </w:rPr>
            </w:pPr>
            <w:r w:rsidRPr="007D1785">
              <w:rPr>
                <w:rFonts w:ascii="Calibri" w:hAnsi="Calibri"/>
                <w:color w:val="FFFFFF"/>
                <w:lang w:eastAsia="nl-NL"/>
              </w:rPr>
              <w:t>Zomer</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7"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Opbergen en organiseren</w:t>
            </w:r>
          </w:p>
        </w:tc>
        <w:tc>
          <w:tcPr>
            <w:tcW w:w="778"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4,61</w:t>
            </w:r>
          </w:p>
        </w:tc>
        <w:tc>
          <w:tcPr>
            <w:tcW w:w="725"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7,98</w:t>
            </w:r>
          </w:p>
        </w:tc>
        <w:tc>
          <w:tcPr>
            <w:tcW w:w="853"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4,19</w:t>
            </w:r>
          </w:p>
        </w:tc>
        <w:tc>
          <w:tcPr>
            <w:tcW w:w="808"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4,80</w:t>
            </w:r>
          </w:p>
        </w:tc>
      </w:tr>
      <w:tr w:rsidR="008B493D" w:rsidRPr="007D1785" w:rsidTr="00AB5B11">
        <w:trPr>
          <w:trHeight w:val="300"/>
        </w:trPr>
        <w:tc>
          <w:tcPr>
            <w:cnfStyle w:val="001000000000" w:firstRow="0" w:lastRow="0" w:firstColumn="1" w:lastColumn="0" w:oddVBand="0" w:evenVBand="0" w:oddHBand="0" w:evenHBand="0" w:firstRowFirstColumn="0" w:firstRowLastColumn="0" w:lastRowFirstColumn="0" w:lastRowLastColumn="0"/>
            <w:tcW w:w="2427" w:type="dxa"/>
            <w:noWrap/>
            <w:hideMark/>
          </w:tcPr>
          <w:p w:rsidR="008B493D" w:rsidRPr="007D1785" w:rsidRDefault="008B493D" w:rsidP="00AB5B11">
            <w:pPr>
              <w:rPr>
                <w:rFonts w:ascii="Calibri" w:hAnsi="Calibri"/>
                <w:color w:val="000000"/>
                <w:lang w:eastAsia="nl-NL"/>
              </w:rPr>
            </w:pPr>
            <w:r w:rsidRPr="007D1785">
              <w:rPr>
                <w:rFonts w:ascii="Calibri" w:hAnsi="Calibri"/>
                <w:color w:val="000000"/>
                <w:lang w:eastAsia="nl-NL"/>
              </w:rPr>
              <w:t>Wassen en strijken</w:t>
            </w:r>
          </w:p>
        </w:tc>
        <w:tc>
          <w:tcPr>
            <w:tcW w:w="778"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3,39</w:t>
            </w:r>
          </w:p>
        </w:tc>
        <w:tc>
          <w:tcPr>
            <w:tcW w:w="725"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7,43</w:t>
            </w:r>
          </w:p>
        </w:tc>
        <w:tc>
          <w:tcPr>
            <w:tcW w:w="853"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5,25</w:t>
            </w:r>
          </w:p>
        </w:tc>
        <w:tc>
          <w:tcPr>
            <w:tcW w:w="808" w:type="dxa"/>
            <w:noWrap/>
            <w:hideMark/>
          </w:tcPr>
          <w:p w:rsidR="008B493D" w:rsidRPr="007D1785" w:rsidRDefault="008B493D" w:rsidP="00AB5B11">
            <w:pPr>
              <w:cnfStyle w:val="000000000000" w:firstRow="0" w:lastRow="0" w:firstColumn="0" w:lastColumn="0" w:oddVBand="0" w:evenVBand="0" w:oddHBand="0"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6,75</w:t>
            </w:r>
          </w:p>
        </w:tc>
      </w:tr>
      <w:tr w:rsidR="008B493D" w:rsidRPr="007D1785" w:rsidTr="00AB5B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27" w:type="dxa"/>
            <w:noWrap/>
            <w:hideMark/>
          </w:tcPr>
          <w:p w:rsidR="008B493D" w:rsidRPr="007D1785" w:rsidRDefault="00126EE1" w:rsidP="00AB5B11">
            <w:pPr>
              <w:rPr>
                <w:rFonts w:ascii="Calibri" w:hAnsi="Calibri"/>
                <w:color w:val="000000"/>
                <w:lang w:eastAsia="nl-NL"/>
              </w:rPr>
            </w:pPr>
            <w:r>
              <w:rPr>
                <w:rFonts w:ascii="Calibri" w:hAnsi="Calibri"/>
                <w:color w:val="000000"/>
                <w:lang w:eastAsia="nl-NL"/>
              </w:rPr>
              <w:t>Wonen en s</w:t>
            </w:r>
            <w:r w:rsidR="008B493D" w:rsidRPr="007D1785">
              <w:rPr>
                <w:rFonts w:ascii="Calibri" w:hAnsi="Calibri"/>
                <w:color w:val="000000"/>
                <w:lang w:eastAsia="nl-NL"/>
              </w:rPr>
              <w:t>feer</w:t>
            </w:r>
            <w:r>
              <w:rPr>
                <w:rFonts w:ascii="Calibri" w:hAnsi="Calibri"/>
                <w:color w:val="000000"/>
                <w:lang w:eastAsia="nl-NL"/>
              </w:rPr>
              <w:t xml:space="preserve"> </w:t>
            </w:r>
            <w:r w:rsidR="008B493D" w:rsidRPr="007D1785">
              <w:rPr>
                <w:rFonts w:ascii="Calibri" w:hAnsi="Calibri"/>
                <w:color w:val="000000"/>
                <w:lang w:eastAsia="nl-NL"/>
              </w:rPr>
              <w:t>maken</w:t>
            </w:r>
          </w:p>
        </w:tc>
        <w:tc>
          <w:tcPr>
            <w:tcW w:w="778"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3,11</w:t>
            </w:r>
          </w:p>
        </w:tc>
        <w:tc>
          <w:tcPr>
            <w:tcW w:w="725"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7,17</w:t>
            </w:r>
          </w:p>
        </w:tc>
        <w:tc>
          <w:tcPr>
            <w:tcW w:w="853" w:type="dxa"/>
            <w:noWrap/>
            <w:hideMark/>
          </w:tcPr>
          <w:p w:rsidR="008B493D" w:rsidRPr="007D1785" w:rsidRDefault="008B493D" w:rsidP="00AB5B11">
            <w:pPr>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4,56</w:t>
            </w:r>
          </w:p>
        </w:tc>
        <w:tc>
          <w:tcPr>
            <w:tcW w:w="808" w:type="dxa"/>
            <w:noWrap/>
            <w:hideMark/>
          </w:tcPr>
          <w:p w:rsidR="008B493D" w:rsidRPr="007D1785" w:rsidRDefault="008B493D" w:rsidP="00AB5B11">
            <w:pPr>
              <w:keepNext/>
              <w:cnfStyle w:val="000000100000" w:firstRow="0" w:lastRow="0" w:firstColumn="0" w:lastColumn="0" w:oddVBand="0" w:evenVBand="0" w:oddHBand="1" w:evenHBand="0" w:firstRowFirstColumn="0" w:firstRowLastColumn="0" w:lastRowFirstColumn="0" w:lastRowLastColumn="0"/>
              <w:rPr>
                <w:rFonts w:ascii="Calibri" w:hAnsi="Calibri"/>
                <w:color w:val="000000"/>
                <w:lang w:eastAsia="nl-NL"/>
              </w:rPr>
            </w:pPr>
            <w:r w:rsidRPr="007D1785">
              <w:rPr>
                <w:rFonts w:ascii="Calibri" w:hAnsi="Calibri"/>
                <w:color w:val="000000"/>
                <w:lang w:eastAsia="nl-NL"/>
              </w:rPr>
              <w:t>3,52</w:t>
            </w:r>
          </w:p>
        </w:tc>
      </w:tr>
    </w:tbl>
    <w:p w:rsidR="008B493D" w:rsidRDefault="00B74F2C" w:rsidP="00AB5B11">
      <w:pPr>
        <w:pStyle w:val="Bijschrift"/>
        <w:framePr w:w="5653" w:h="226" w:hRule="exact" w:hSpace="141" w:wrap="around" w:vAnchor="text" w:hAnchor="page" w:x="5020" w:y="1437"/>
      </w:pPr>
      <w:r>
        <w:t>Tabel M</w:t>
      </w:r>
      <w:r w:rsidR="008C0C8D">
        <w:t xml:space="preserve">: </w:t>
      </w:r>
      <w:proofErr w:type="spellStart"/>
      <w:r w:rsidR="008C0C8D">
        <w:t>Upliftresultaten</w:t>
      </w:r>
      <w:proofErr w:type="spellEnd"/>
      <w:r w:rsidR="008C0C8D">
        <w:t xml:space="preserve"> per seizoen</w:t>
      </w:r>
    </w:p>
    <w:p w:rsidR="008B493D" w:rsidRDefault="008B493D" w:rsidP="008B493D">
      <w:r>
        <w:t xml:space="preserve">De vierde karakteristiek is de invloed van seizoenen. Uit de analyse werd zichtbaar dat de drie groepen, weergegeven in de figuur hiernaast, een onderscheid in seizoenen kent. Zo was de gemiddelde uplift in de productwereld ‘Wassen en strijken’ slechts 3,39 in de </w:t>
      </w:r>
      <w:r w:rsidR="004A51D6">
        <w:t>herfst</w:t>
      </w:r>
      <w:r>
        <w:t>, terwijl deze in de lente 7,43 was.</w:t>
      </w:r>
      <w:r w:rsidR="00AE59FC">
        <w:t xml:space="preserve"> De overige resultaten staan weergegeven in tabel M.</w:t>
      </w:r>
    </w:p>
    <w:p w:rsidR="008B493D" w:rsidRDefault="008B493D" w:rsidP="008B493D"/>
    <w:p w:rsidR="008B493D" w:rsidRPr="00BB023E" w:rsidRDefault="008B493D" w:rsidP="008B493D">
      <w:pPr>
        <w:rPr>
          <w:b/>
        </w:rPr>
      </w:pPr>
      <w:r w:rsidRPr="00BB023E">
        <w:rPr>
          <w:b/>
        </w:rPr>
        <w:t>Pagina en Feature</w:t>
      </w:r>
    </w:p>
    <w:p w:rsidR="00AE59FC" w:rsidRPr="008B493D" w:rsidRDefault="00E440EE" w:rsidP="008B493D">
      <w:r>
        <w:t>De laatste twee product/promotiek</w:t>
      </w:r>
      <w:r w:rsidR="008B493D">
        <w:t xml:space="preserve">arakteristieken zijn pagina (voor- of achterpagina) en feature (gratis artikel). Zoals in de hoofdtekst al eerder is toegelicht, bedroeg de gemiddelde uplift bij een artikel op de voor- of achterpagina 10,11. Op het moment dat de consument een gratis artikel bij </w:t>
      </w:r>
      <w:r>
        <w:t>aankoop van ee</w:t>
      </w:r>
      <w:r w:rsidR="008B493D">
        <w:t>n promotie</w:t>
      </w:r>
      <w:r>
        <w:t>artikel</w:t>
      </w:r>
      <w:r w:rsidR="008B493D">
        <w:t xml:space="preserve"> kreeg was de gemiddelde uplift 8,05.</w:t>
      </w:r>
    </w:p>
    <w:p w:rsidR="008B493D" w:rsidRDefault="008B493D" w:rsidP="008B493D">
      <w:pPr>
        <w:pStyle w:val="Kop1"/>
        <w:numPr>
          <w:ilvl w:val="0"/>
          <w:numId w:val="0"/>
        </w:numPr>
        <w:ind w:left="432" w:hanging="432"/>
      </w:pPr>
      <w:bookmarkStart w:id="109" w:name="_Toc484510796"/>
      <w:r w:rsidRPr="00BE1189">
        <w:lastRenderedPageBreak/>
        <w:t xml:space="preserve">Bijlage </w:t>
      </w:r>
      <w:r>
        <w:t>X</w:t>
      </w:r>
      <w:r w:rsidRPr="00BE1189">
        <w:t xml:space="preserve"> – </w:t>
      </w:r>
      <w:r>
        <w:t>Forecast Technieken</w:t>
      </w:r>
      <w:bookmarkEnd w:id="109"/>
    </w:p>
    <w:p w:rsidR="008B493D" w:rsidRDefault="008B493D" w:rsidP="008B493D">
      <w:r>
        <w:t xml:space="preserve">In deze bijlage </w:t>
      </w:r>
      <w:r w:rsidR="00405DDE">
        <w:t>is</w:t>
      </w:r>
      <w:r>
        <w:t xml:space="preserve"> de keuze voor de </w:t>
      </w:r>
      <w:r w:rsidR="00E440EE">
        <w:t>toegepaste</w:t>
      </w:r>
      <w:r w:rsidR="00CC5971">
        <w:t xml:space="preserve"> forecast</w:t>
      </w:r>
      <w:r>
        <w:t>techniek onderbouwd. Eerder werd in h</w:t>
      </w:r>
      <w:r w:rsidR="00E440EE">
        <w:t>oofdstuk vijf al aangegeven dat</w:t>
      </w:r>
      <w:r w:rsidR="00CC5971">
        <w:t xml:space="preserve"> traditionele forecast</w:t>
      </w:r>
      <w:r>
        <w:t>technieken niet toepasbaar zijn voor het voors</w:t>
      </w:r>
      <w:r w:rsidR="00D177D8">
        <w:t>pellen van de promotie</w:t>
      </w:r>
      <w:r w:rsidR="00E440EE">
        <w:t>afzet</w:t>
      </w:r>
      <w:r>
        <w:t xml:space="preserve">. In deze bijlage </w:t>
      </w:r>
      <w:r w:rsidR="00405DDE">
        <w:t>is</w:t>
      </w:r>
      <w:r>
        <w:t xml:space="preserve"> ko</w:t>
      </w:r>
      <w:r w:rsidR="00E440EE">
        <w:t xml:space="preserve">rt ingegaan op de verschillende </w:t>
      </w:r>
      <w:r>
        <w:t xml:space="preserve">forecast technieken </w:t>
      </w:r>
      <w:r w:rsidR="00E440EE">
        <w:t>uit het boek</w:t>
      </w:r>
      <w:r>
        <w:t xml:space="preserve"> </w:t>
      </w:r>
      <w:sdt>
        <w:sdtPr>
          <w:id w:val="-739475284"/>
          <w:citation/>
        </w:sdtPr>
        <w:sdtContent>
          <w:r>
            <w:fldChar w:fldCharType="begin"/>
          </w:r>
          <w:r>
            <w:instrText xml:space="preserve"> CITATION Ste15 \l 1043 </w:instrText>
          </w:r>
          <w:r>
            <w:fldChar w:fldCharType="separate"/>
          </w:r>
          <w:r w:rsidR="00871FB9">
            <w:rPr>
              <w:noProof/>
            </w:rPr>
            <w:t>(Stephen Chapman, 2015)</w:t>
          </w:r>
          <w:r>
            <w:fldChar w:fldCharType="end"/>
          </w:r>
        </w:sdtContent>
      </w:sdt>
      <w:r>
        <w:t xml:space="preserve">. Vervolgens </w:t>
      </w:r>
      <w:r w:rsidR="00405DDE">
        <w:t>is</w:t>
      </w:r>
      <w:r>
        <w:t xml:space="preserve"> toegelicht waarom deze technieken in basis niet toep</w:t>
      </w:r>
      <w:r w:rsidR="00E440EE">
        <w:t xml:space="preserve">asbaar zijn voor promoties. Deze bijlage </w:t>
      </w:r>
      <w:r w:rsidR="00405DDE">
        <w:t>is</w:t>
      </w:r>
      <w:r w:rsidR="00E440EE">
        <w:t xml:space="preserve"> afsloten </w:t>
      </w:r>
      <w:r>
        <w:t>met een onderbouwing voor de gekozen forecast techniek in dit onderzoek.</w:t>
      </w:r>
    </w:p>
    <w:p w:rsidR="008B493D" w:rsidRDefault="008B493D" w:rsidP="008B493D"/>
    <w:p w:rsidR="008B493D" w:rsidRDefault="008B493D" w:rsidP="008B493D">
      <w:r>
        <w:t>De vier forecast modellen die tegen elkaar zijn afgewogen zijn:</w:t>
      </w:r>
    </w:p>
    <w:p w:rsidR="008B493D" w:rsidRDefault="008B493D" w:rsidP="008B493D">
      <w:pPr>
        <w:pStyle w:val="Lijstalinea"/>
        <w:numPr>
          <w:ilvl w:val="0"/>
          <w:numId w:val="23"/>
        </w:numPr>
      </w:pPr>
      <w:r>
        <w:t>Voortschrijdend gemiddelde</w:t>
      </w:r>
    </w:p>
    <w:p w:rsidR="008B493D" w:rsidRDefault="008B493D" w:rsidP="008B493D">
      <w:pPr>
        <w:pStyle w:val="Lijstalinea"/>
        <w:numPr>
          <w:ilvl w:val="0"/>
          <w:numId w:val="23"/>
        </w:numPr>
      </w:pPr>
      <w:r>
        <w:t>Gewogen voortschrijdend gemiddelde</w:t>
      </w:r>
    </w:p>
    <w:p w:rsidR="008B493D" w:rsidRDefault="008B493D" w:rsidP="008B493D">
      <w:pPr>
        <w:pStyle w:val="Lijstalinea"/>
        <w:numPr>
          <w:ilvl w:val="0"/>
          <w:numId w:val="23"/>
        </w:numPr>
      </w:pPr>
      <w:proofErr w:type="spellStart"/>
      <w:r>
        <w:t>Exponential</w:t>
      </w:r>
      <w:proofErr w:type="spellEnd"/>
      <w:r>
        <w:t xml:space="preserve"> </w:t>
      </w:r>
      <w:proofErr w:type="spellStart"/>
      <w:r>
        <w:t>Smoothing</w:t>
      </w:r>
      <w:proofErr w:type="spellEnd"/>
    </w:p>
    <w:p w:rsidR="008B493D" w:rsidRDefault="008B493D" w:rsidP="008B493D">
      <w:pPr>
        <w:pStyle w:val="Lijstalinea"/>
        <w:numPr>
          <w:ilvl w:val="0"/>
          <w:numId w:val="23"/>
        </w:numPr>
      </w:pPr>
      <w:r>
        <w:t>Seizoensinvloeden</w:t>
      </w:r>
    </w:p>
    <w:p w:rsidR="008B493D" w:rsidRDefault="008B493D" w:rsidP="008B493D"/>
    <w:p w:rsidR="008B493D" w:rsidRPr="008604CC" w:rsidRDefault="008B493D" w:rsidP="008B493D">
      <w:pPr>
        <w:rPr>
          <w:b/>
        </w:rPr>
      </w:pPr>
      <w:r>
        <w:rPr>
          <w:b/>
        </w:rPr>
        <w:t>Voortschrijdend gemiddelde</w:t>
      </w:r>
    </w:p>
    <w:p w:rsidR="008B493D" w:rsidRDefault="008B493D" w:rsidP="008B493D">
      <w:r>
        <w:t>De eerste techniek, het voortschrijdend gemiddelde</w:t>
      </w:r>
      <w:r w:rsidR="0064187D">
        <w:t>,</w:t>
      </w:r>
      <w:r>
        <w:t xml:space="preserve"> is een vrij eenvoudige techniek. In </w:t>
      </w:r>
      <w:r w:rsidR="00E440EE">
        <w:t>dit model</w:t>
      </w:r>
      <w:r>
        <w:t xml:space="preserve"> </w:t>
      </w:r>
      <w:r w:rsidR="00A7378F">
        <w:t xml:space="preserve">is </w:t>
      </w:r>
      <w:r>
        <w:t xml:space="preserve">de afzet van bijvoorbeeld de laatste drie of zes weken bij elkaar opgeteld. Afhankelijk van </w:t>
      </w:r>
      <w:r w:rsidR="00E440EE">
        <w:t>het aantal</w:t>
      </w:r>
      <w:r>
        <w:t xml:space="preserve"> gekozen weken/maanden </w:t>
      </w:r>
      <w:r w:rsidR="00A7378F">
        <w:t>is</w:t>
      </w:r>
      <w:r>
        <w:t xml:space="preserve"> het gemiddelde bereken</w:t>
      </w:r>
      <w:r w:rsidR="00E440EE">
        <w:t>d</w:t>
      </w:r>
      <w:r>
        <w:t xml:space="preserve"> over deze afzet. Stel er is gekozen om drie weken afzet</w:t>
      </w:r>
      <w:r w:rsidR="00E440EE">
        <w:t>historie te nemen, dan worden deze drie waardes</w:t>
      </w:r>
      <w:r>
        <w:t xml:space="preserve"> bij elkaar opgeteld en gedeeld door drie. Een vrij simpele, maar in bepaalde gevallen toch effectieve manier van forecast</w:t>
      </w:r>
      <w:r w:rsidR="00E440EE">
        <w:t>ing</w:t>
      </w:r>
      <w:r>
        <w:t xml:space="preserve">. Op het moment dat </w:t>
      </w:r>
      <w:r w:rsidR="00E440EE">
        <w:t xml:space="preserve">het </w:t>
      </w:r>
      <w:r>
        <w:t xml:space="preserve">afzetpatroon </w:t>
      </w:r>
      <w:r w:rsidR="00E440EE">
        <w:t xml:space="preserve">vrij constant </w:t>
      </w:r>
      <w:r>
        <w:t>is, is dit een</w:t>
      </w:r>
      <w:r w:rsidR="004339EB">
        <w:t xml:space="preserve"> uitstekende methode om de afzet</w:t>
      </w:r>
      <w:r>
        <w:t xml:space="preserve"> voor de komende perioden te voorspellen.</w:t>
      </w:r>
    </w:p>
    <w:p w:rsidR="008B493D" w:rsidRDefault="008B493D" w:rsidP="008B493D"/>
    <w:p w:rsidR="008B493D" w:rsidRPr="008604CC" w:rsidRDefault="008B493D" w:rsidP="008B493D">
      <w:pPr>
        <w:rPr>
          <w:b/>
        </w:rPr>
      </w:pPr>
      <w:r>
        <w:rPr>
          <w:b/>
        </w:rPr>
        <w:t>Gewogen voortschrijdend gemiddelde</w:t>
      </w:r>
    </w:p>
    <w:p w:rsidR="008B493D" w:rsidRPr="00126EE1" w:rsidRDefault="008B493D" w:rsidP="008B493D">
      <w:r>
        <w:t>Een uitbreiding op het voortschrijdend gemiddelde is de gewogen factor score met</w:t>
      </w:r>
      <w:r w:rsidR="00E440EE">
        <w:t>hode. Door de eerste of juist</w:t>
      </w:r>
      <w:r>
        <w:t xml:space="preserve"> de laatste afzetweek een hogere weging mee te geven</w:t>
      </w:r>
      <w:r w:rsidR="00126EE1">
        <w:t>,</w:t>
      </w:r>
      <w:r>
        <w:t xml:space="preserve"> wordt de uitkomst van de forecast beïnvloed. De </w:t>
      </w:r>
      <w:r w:rsidRPr="00126EE1">
        <w:t xml:space="preserve">laatste waarneming wordt bijvoorbeeld drie keer meegewogen, de </w:t>
      </w:r>
      <w:r w:rsidR="0064187D">
        <w:t>éé</w:t>
      </w:r>
      <w:r w:rsidR="00126EE1" w:rsidRPr="00126EE1">
        <w:t>n na</w:t>
      </w:r>
      <w:r w:rsidRPr="00126EE1">
        <w:t xml:space="preserve"> oudste twee keer en de oudste waarneming wordt </w:t>
      </w:r>
      <w:r w:rsidR="00E440EE" w:rsidRPr="00126EE1">
        <w:t>één</w:t>
      </w:r>
      <w:r w:rsidRPr="00126EE1">
        <w:t xml:space="preserve"> keer meegewogen. Afnemende of juist toenemende vraag wordt eerder </w:t>
      </w:r>
      <w:r w:rsidR="00E440EE" w:rsidRPr="00126EE1">
        <w:t>gesignaleerd en meegenomen in de forecastaantallen met behulp van gewogen factoren</w:t>
      </w:r>
      <w:r w:rsidRPr="00126EE1">
        <w:t xml:space="preserve"> </w:t>
      </w:r>
      <w:sdt>
        <w:sdtPr>
          <w:id w:val="924928264"/>
          <w:citation/>
        </w:sdtPr>
        <w:sdtContent>
          <w:r w:rsidRPr="00126EE1">
            <w:fldChar w:fldCharType="begin"/>
          </w:r>
          <w:r w:rsidRPr="00126EE1">
            <w:instrText xml:space="preserve"> CITATION Ste15 \l 1043 </w:instrText>
          </w:r>
          <w:r w:rsidRPr="00126EE1">
            <w:fldChar w:fldCharType="separate"/>
          </w:r>
          <w:r w:rsidR="00871FB9" w:rsidRPr="00126EE1">
            <w:rPr>
              <w:noProof/>
            </w:rPr>
            <w:t>(Stephen Chapman, 2015)</w:t>
          </w:r>
          <w:r w:rsidRPr="00126EE1">
            <w:fldChar w:fldCharType="end"/>
          </w:r>
        </w:sdtContent>
      </w:sdt>
      <w:r w:rsidRPr="00126EE1">
        <w:t>.</w:t>
      </w:r>
    </w:p>
    <w:p w:rsidR="008B493D" w:rsidRPr="00126EE1" w:rsidRDefault="008B493D" w:rsidP="008B493D"/>
    <w:p w:rsidR="008B493D" w:rsidRPr="00126EE1" w:rsidRDefault="008B493D" w:rsidP="008B493D">
      <w:pPr>
        <w:rPr>
          <w:b/>
        </w:rPr>
      </w:pPr>
      <w:proofErr w:type="spellStart"/>
      <w:r w:rsidRPr="00126EE1">
        <w:rPr>
          <w:b/>
        </w:rPr>
        <w:t>Exponential</w:t>
      </w:r>
      <w:proofErr w:type="spellEnd"/>
      <w:r w:rsidRPr="00126EE1">
        <w:rPr>
          <w:b/>
        </w:rPr>
        <w:t xml:space="preserve"> </w:t>
      </w:r>
      <w:proofErr w:type="spellStart"/>
      <w:r w:rsidRPr="00126EE1">
        <w:rPr>
          <w:b/>
        </w:rPr>
        <w:t>smoothing</w:t>
      </w:r>
      <w:proofErr w:type="spellEnd"/>
    </w:p>
    <w:p w:rsidR="008B493D" w:rsidRPr="00126EE1" w:rsidRDefault="008B493D" w:rsidP="008B493D">
      <w:r w:rsidRPr="00126EE1">
        <w:t>De derde forecast</w:t>
      </w:r>
      <w:r w:rsidR="00E440EE" w:rsidRPr="00126EE1">
        <w:t xml:space="preserve">techniek is </w:t>
      </w:r>
      <w:proofErr w:type="spellStart"/>
      <w:r w:rsidR="00E440EE" w:rsidRPr="00126EE1">
        <w:t>exponential</w:t>
      </w:r>
      <w:proofErr w:type="spellEnd"/>
      <w:r w:rsidR="00E440EE" w:rsidRPr="00126EE1">
        <w:t xml:space="preserve"> </w:t>
      </w:r>
      <w:proofErr w:type="spellStart"/>
      <w:r w:rsidR="00E440EE" w:rsidRPr="00126EE1">
        <w:t>smoothing</w:t>
      </w:r>
      <w:proofErr w:type="spellEnd"/>
      <w:r w:rsidR="00E440EE" w:rsidRPr="00126EE1">
        <w:t>. Deze methodiek kent het zwaarste gewicht toe aan de meest recente waarneming en gewicht</w:t>
      </w:r>
      <w:r w:rsidRPr="00126EE1">
        <w:t xml:space="preserve"> aan de minder recente waarneming door middel van een </w:t>
      </w:r>
      <w:proofErr w:type="spellStart"/>
      <w:r w:rsidRPr="00126EE1">
        <w:t>smoothing</w:t>
      </w:r>
      <w:proofErr w:type="spellEnd"/>
      <w:r w:rsidRPr="00126EE1">
        <w:t xml:space="preserve"> factor </w:t>
      </w:r>
      <w:r w:rsidRPr="00126EE1">
        <w:fldChar w:fldCharType="begin" w:fldLock="1"/>
      </w:r>
      <w:r w:rsidRPr="00126EE1">
        <w:instrText>ADDIN CSL_CITATION { "citationItems" : [ { "id" : "ITEM-1", "itemData" : { "author" : [ { "dropping-particle" : "", "family" : "Durlinger", "given" : "Paul", "non-dropping-particle" : "", "parse-names" : false, "suffix" : "" } ], "id" : "ITEM-1", "issued" : { "date-parts" : [ [ "2013" ] ] }, "page" : "22", "title" : "Productie en Voorraadbeheer 1 - Voorraadbeheer", "type" : "article-journal" }, "uris" : [ "http://www.mendeley.com/documents/?uuid=311bc697-00b3-4750-a6ac-e48e3231bc1e" ] } ], "mendeley" : { "formattedCitation" : "(Durlinger, 2013)", "plainTextFormattedCitation" : "(Durlinger, 2013)", "previouslyFormattedCitation" : "(Durlinger, 2013)" }, "properties" : { "noteIndex" : 0 }, "schema" : "https://github.com/citation-style-language/schema/raw/master/csl-citation.json" }</w:instrText>
      </w:r>
      <w:r w:rsidRPr="00126EE1">
        <w:fldChar w:fldCharType="separate"/>
      </w:r>
      <w:r w:rsidRPr="00126EE1">
        <w:rPr>
          <w:noProof/>
        </w:rPr>
        <w:t>(Durlinger, 2013)</w:t>
      </w:r>
      <w:r w:rsidRPr="00126EE1">
        <w:fldChar w:fldCharType="end"/>
      </w:r>
      <w:r w:rsidRPr="00126EE1">
        <w:t>. De laatste week of maand</w:t>
      </w:r>
      <w:r w:rsidR="0064187D">
        <w:t xml:space="preserve"> afzethistorie wordt meegenomen in deze berekening,</w:t>
      </w:r>
      <w:r w:rsidRPr="00126EE1">
        <w:t xml:space="preserve"> evenals de laatste forecast. Een uitgebreide werking van dit model wordt buiten beschouwing gelaten omdat deze techniek verder </w:t>
      </w:r>
      <w:r w:rsidR="0064187D">
        <w:t>is toegepast</w:t>
      </w:r>
      <w:r w:rsidRPr="00126EE1">
        <w:t xml:space="preserve"> in dit onderzoek.</w:t>
      </w:r>
    </w:p>
    <w:p w:rsidR="008B493D" w:rsidRDefault="008B493D" w:rsidP="008B493D"/>
    <w:p w:rsidR="008B493D" w:rsidRPr="008604CC" w:rsidRDefault="008B493D" w:rsidP="008B493D">
      <w:pPr>
        <w:rPr>
          <w:b/>
        </w:rPr>
      </w:pPr>
      <w:r>
        <w:rPr>
          <w:b/>
        </w:rPr>
        <w:t>Seizoensinvloeden</w:t>
      </w:r>
    </w:p>
    <w:p w:rsidR="008B493D" w:rsidRDefault="008B493D" w:rsidP="008B493D">
      <w:r>
        <w:t>De laatste toegelichte forecasttechniek is seizoensinvloeden. Bep</w:t>
      </w:r>
      <w:r w:rsidR="005134C2">
        <w:t>aalde producten of productwerelde</w:t>
      </w:r>
      <w:r>
        <w:t xml:space="preserve">n hebben een verhoogde of verlaagde afzet in </w:t>
      </w:r>
      <w:r w:rsidR="00E440EE">
        <w:t>bepaalde</w:t>
      </w:r>
      <w:r>
        <w:t xml:space="preserve"> maanden. Op basis van een </w:t>
      </w:r>
      <w:r w:rsidR="00E440EE">
        <w:t>seizoenindex</w:t>
      </w:r>
      <w:r>
        <w:t xml:space="preserve"> kan de vraag in een specifieke periode</w:t>
      </w:r>
      <w:r w:rsidR="00E440EE">
        <w:t xml:space="preserve"> nauwkeurig </w:t>
      </w:r>
      <w:r>
        <w:t>worden bepaald.</w:t>
      </w:r>
    </w:p>
    <w:p w:rsidR="008B493D" w:rsidRDefault="008B493D" w:rsidP="008B493D">
      <w:pPr>
        <w:rPr>
          <w:b/>
        </w:rPr>
      </w:pPr>
    </w:p>
    <w:p w:rsidR="008B493D" w:rsidRDefault="008B493D" w:rsidP="008B493D">
      <w:pPr>
        <w:rPr>
          <w:b/>
        </w:rPr>
      </w:pPr>
      <w:r>
        <w:rPr>
          <w:b/>
        </w:rPr>
        <w:t>Toepasbaarheid</w:t>
      </w:r>
    </w:p>
    <w:p w:rsidR="008B493D" w:rsidRDefault="00CC5971" w:rsidP="008B493D">
      <w:r>
        <w:t xml:space="preserve">De hierboven </w:t>
      </w:r>
      <w:r w:rsidR="0064187D">
        <w:t>toegelichte</w:t>
      </w:r>
      <w:r>
        <w:t xml:space="preserve"> forecasttechnieken vereisen allen afzethistorie</w:t>
      </w:r>
      <w:r w:rsidR="008B493D">
        <w:t xml:space="preserve">. </w:t>
      </w:r>
      <w:r>
        <w:t>Informatie over de afzet van een product in de afgelopen weken of maanden</w:t>
      </w:r>
      <w:r w:rsidR="008B493D">
        <w:t>. Op</w:t>
      </w:r>
      <w:r>
        <w:t xml:space="preserve"> basis van deze data word</w:t>
      </w:r>
      <w:r w:rsidR="00126EE1">
        <w:t>en</w:t>
      </w:r>
      <w:r w:rsidR="0064187D">
        <w:t xml:space="preserve"> </w:t>
      </w:r>
      <w:r w:rsidR="008B493D">
        <w:t xml:space="preserve">voorspellingen voor de komende perioden berekend. Op het moment dat er afzethistorie beschikbaar is van een </w:t>
      </w:r>
      <w:r>
        <w:t xml:space="preserve">promotieartikel </w:t>
      </w:r>
      <w:r w:rsidR="008B493D">
        <w:t>zouden deze technieken toepasbaar moeten zijn. Echter</w:t>
      </w:r>
      <w:r>
        <w:t xml:space="preserve"> kunnen de omstandigheden van éé</w:t>
      </w:r>
      <w:r w:rsidR="008B493D">
        <w:t>nzelfde product tijdens twee verschillende promoties sterk verschillen</w:t>
      </w:r>
      <w:r>
        <w:t xml:space="preserve">, </w:t>
      </w:r>
      <w:r w:rsidR="008B493D">
        <w:t xml:space="preserve">en daarmee is het direct vergelijken van afzethistorie geen juiste methodiek </w:t>
      </w:r>
      <w:r w:rsidR="008B493D">
        <w:fldChar w:fldCharType="begin" w:fldLock="1"/>
      </w:r>
      <w:r w:rsidR="008B493D">
        <w:instrText>ADDIN CSL_CITATION { "citationItems" : [ { "id" : "ITEM-1", "itemData" : { "author" : [ { "dropping-particle" : "", "family" : "Heerde", "given" : "H.", "non-dropping-particle" : "van", "parse-names" : false, "suffix" : "" } ], "container-title" : "Zicht op forecasting van promoties", "id" : "ITEM-1", "issued" : { "date-parts" : [ [ "2015" ] ] }, "title" : "Zicht op forecasting van promoties", "type" : "article-journal" }, "uris" : [ "http://www.mendeley.com/documents/?uuid=7a513f31-73d9-4cdf-b987-f125793795d0" ] } ], "mendeley" : { "formattedCitation" : "(van Heerde, 2015)", "plainTextFormattedCitation" : "(van Heerde, 2015)", "previouslyFormattedCitation" : "(van Heerde, 2015)" }, "properties" : { "noteIndex" : 0 }, "schema" : "https://github.com/citation-style-language/schema/raw/master/csl-citation.json" }</w:instrText>
      </w:r>
      <w:r w:rsidR="008B493D">
        <w:fldChar w:fldCharType="separate"/>
      </w:r>
      <w:r w:rsidR="008B493D" w:rsidRPr="003408E1">
        <w:rPr>
          <w:noProof/>
        </w:rPr>
        <w:t>(van Heerde, 2015)</w:t>
      </w:r>
      <w:r w:rsidR="008B493D">
        <w:fldChar w:fldCharType="end"/>
      </w:r>
      <w:r w:rsidR="008B493D">
        <w:t>.</w:t>
      </w:r>
    </w:p>
    <w:p w:rsidR="008B493D" w:rsidRDefault="008B493D" w:rsidP="008B493D"/>
    <w:p w:rsidR="008B493D" w:rsidRDefault="008B493D" w:rsidP="008B493D">
      <w:r>
        <w:t xml:space="preserve">Echter kan de </w:t>
      </w:r>
      <w:r w:rsidR="00CC5971">
        <w:t>essentie van de tweede forecast</w:t>
      </w:r>
      <w:r>
        <w:t xml:space="preserve">methodiek ‘Gewogen Factor’ wél uitstekend worden gebruikt. Door gewogen factoren toe te kennen aan een product/promotiekarakteristiek, kan de ene karakteristiek </w:t>
      </w:r>
      <w:r w:rsidRPr="00957A70">
        <w:t>zwaarder meegewogen worden dan de ander</w:t>
      </w:r>
      <w:r>
        <w:t>e.</w:t>
      </w:r>
    </w:p>
    <w:p w:rsidR="00B05CD5" w:rsidRDefault="00B05CD5" w:rsidP="008B493D"/>
    <w:p w:rsidR="00B05CD5" w:rsidRPr="00652BEF" w:rsidRDefault="00B05CD5" w:rsidP="008B493D"/>
    <w:p w:rsidR="008B493D" w:rsidRDefault="008B493D" w:rsidP="004E1ACA"/>
    <w:p w:rsidR="00221D74" w:rsidRDefault="00383D53" w:rsidP="004E1ACA">
      <w:pPr>
        <w:pStyle w:val="Kop1"/>
        <w:numPr>
          <w:ilvl w:val="0"/>
          <w:numId w:val="0"/>
        </w:numPr>
        <w:ind w:left="432" w:hanging="432"/>
      </w:pPr>
      <w:bookmarkStart w:id="110" w:name="_Toc484510797"/>
      <w:r w:rsidRPr="00BE1189">
        <w:lastRenderedPageBreak/>
        <w:t xml:space="preserve">Bijlage </w:t>
      </w:r>
      <w:r w:rsidR="008B493D">
        <w:t>XI</w:t>
      </w:r>
      <w:r w:rsidRPr="00BE1189">
        <w:t xml:space="preserve"> – </w:t>
      </w:r>
      <w:r w:rsidR="008B493D">
        <w:t>Toepassing Excel Solver</w:t>
      </w:r>
      <w:bookmarkEnd w:id="110"/>
    </w:p>
    <w:p w:rsidR="00817772" w:rsidRDefault="00221D74" w:rsidP="004E1ACA">
      <w:r>
        <w:t xml:space="preserve">Een krachtig instrument om </w:t>
      </w:r>
      <w:r w:rsidR="00C34392">
        <w:t>de meest optimale waarde</w:t>
      </w:r>
      <w:r w:rsidR="0064187D">
        <w:t>n te berekenen voor een bepaalde uitkomst, i</w:t>
      </w:r>
      <w:r w:rsidR="00C34392">
        <w:t>s de ‘</w:t>
      </w:r>
      <w:proofErr w:type="spellStart"/>
      <w:r w:rsidR="00C34392">
        <w:t>Solver</w:t>
      </w:r>
      <w:proofErr w:type="spellEnd"/>
      <w:r w:rsidR="00C34392">
        <w:t xml:space="preserve"> toepassing’ in Excel</w:t>
      </w:r>
      <w:r w:rsidR="00817772">
        <w:t xml:space="preserve"> </w:t>
      </w:r>
      <w:sdt>
        <w:sdtPr>
          <w:id w:val="1414898789"/>
          <w:citation/>
        </w:sdtPr>
        <w:sdtContent>
          <w:r w:rsidR="00817772">
            <w:fldChar w:fldCharType="begin"/>
          </w:r>
          <w:r w:rsidR="00817772">
            <w:instrText xml:space="preserve"> CITATION Ben13 \l 1043 </w:instrText>
          </w:r>
          <w:r w:rsidR="00817772">
            <w:fldChar w:fldCharType="separate"/>
          </w:r>
          <w:r w:rsidR="00871FB9">
            <w:rPr>
              <w:noProof/>
            </w:rPr>
            <w:t>(Groenendijk, 2013)</w:t>
          </w:r>
          <w:r w:rsidR="00817772">
            <w:fldChar w:fldCharType="end"/>
          </w:r>
        </w:sdtContent>
      </w:sdt>
      <w:r w:rsidR="00817772">
        <w:t xml:space="preserve">. </w:t>
      </w:r>
      <w:r>
        <w:t>In d</w:t>
      </w:r>
      <w:r w:rsidR="00C34392">
        <w:t>it onderzoek is het streven om</w:t>
      </w:r>
      <w:r>
        <w:t xml:space="preserve"> een maximale forecast accuracy </w:t>
      </w:r>
      <w:r w:rsidR="00C34392">
        <w:t xml:space="preserve">te berekenen op basis van de meeste optimale </w:t>
      </w:r>
      <w:r w:rsidR="0064187D">
        <w:t>waarden</w:t>
      </w:r>
      <w:r w:rsidR="00C34392">
        <w:t xml:space="preserve">. De </w:t>
      </w:r>
      <w:r w:rsidR="0064187D">
        <w:t>waarden</w:t>
      </w:r>
      <w:r w:rsidR="00C34392">
        <w:t xml:space="preserve"> welke d</w:t>
      </w:r>
      <w:r>
        <w:t xml:space="preserve">e forecast accuracy bepalen zijn de gewogen </w:t>
      </w:r>
      <w:r w:rsidR="0064187D">
        <w:t>factoren per promotie</w:t>
      </w:r>
      <w:r w:rsidR="00817772">
        <w:t xml:space="preserve">karakteristiek en de </w:t>
      </w:r>
      <w:proofErr w:type="spellStart"/>
      <w:r w:rsidR="00817772">
        <w:t>z</w:t>
      </w:r>
      <w:proofErr w:type="spellEnd"/>
      <w:r w:rsidR="00817772">
        <w:t>-waarde.</w:t>
      </w:r>
    </w:p>
    <w:p w:rsidR="00817772" w:rsidRDefault="00C34392" w:rsidP="004E1ACA">
      <w:r>
        <w:rPr>
          <w:noProof/>
          <w:lang w:eastAsia="nl-NL"/>
        </w:rPr>
        <w:drawing>
          <wp:anchor distT="0" distB="0" distL="114300" distR="114300" simplePos="0" relativeHeight="251670528" behindDoc="0" locked="0" layoutInCell="1" allowOverlap="1" wp14:anchorId="14F18DA4" wp14:editId="11D3866D">
            <wp:simplePos x="0" y="0"/>
            <wp:positionH relativeFrom="margin">
              <wp:posOffset>2696845</wp:posOffset>
            </wp:positionH>
            <wp:positionV relativeFrom="paragraph">
              <wp:posOffset>139065</wp:posOffset>
            </wp:positionV>
            <wp:extent cx="3072130" cy="3114675"/>
            <wp:effectExtent l="0" t="0" r="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072130" cy="3114675"/>
                    </a:xfrm>
                    <a:prstGeom prst="rect">
                      <a:avLst/>
                    </a:prstGeom>
                  </pic:spPr>
                </pic:pic>
              </a:graphicData>
            </a:graphic>
            <wp14:sizeRelH relativeFrom="margin">
              <wp14:pctWidth>0</wp14:pctWidth>
            </wp14:sizeRelH>
            <wp14:sizeRelV relativeFrom="margin">
              <wp14:pctHeight>0</wp14:pctHeight>
            </wp14:sizeRelV>
          </wp:anchor>
        </w:drawing>
      </w:r>
    </w:p>
    <w:p w:rsidR="00817772" w:rsidRDefault="00411F74" w:rsidP="004E1ACA">
      <w:r>
        <w:t xml:space="preserve">In figuur B </w:t>
      </w:r>
      <w:r w:rsidR="00817772">
        <w:t xml:space="preserve">is de uitwerking van de </w:t>
      </w:r>
      <w:proofErr w:type="spellStart"/>
      <w:r w:rsidR="00817772">
        <w:t>Solver</w:t>
      </w:r>
      <w:proofErr w:type="spellEnd"/>
      <w:r w:rsidR="0064187D">
        <w:t xml:space="preserve"> toepassing</w:t>
      </w:r>
      <w:r w:rsidR="00817772">
        <w:t xml:space="preserve"> weergegeven. Dit betre</w:t>
      </w:r>
      <w:r w:rsidR="00C34392">
        <w:t>ft de uitwerking voor scenario vijf</w:t>
      </w:r>
      <w:r w:rsidR="00817772">
        <w:t>, welke de hoogste forecast</w:t>
      </w:r>
      <w:r w:rsidR="00707C91">
        <w:t xml:space="preserve"> </w:t>
      </w:r>
      <w:proofErr w:type="spellStart"/>
      <w:r w:rsidR="0064187D">
        <w:t>accuracy</w:t>
      </w:r>
      <w:proofErr w:type="spellEnd"/>
      <w:r w:rsidR="0064187D">
        <w:t xml:space="preserve"> oplevert.</w:t>
      </w:r>
    </w:p>
    <w:p w:rsidR="00817772" w:rsidRDefault="00817772" w:rsidP="004E1ACA"/>
    <w:p w:rsidR="00817772" w:rsidRDefault="00817772" w:rsidP="004E1ACA">
      <w:r>
        <w:t>Als eerste is de doelfunctie bepaald. Deze doelfunctie is de gemiddelde forecast accuracy over de datarecords. H</w:t>
      </w:r>
      <w:r w:rsidR="00C34392">
        <w:t>et doel van de Solver is om de</w:t>
      </w:r>
      <w:r>
        <w:t xml:space="preserve"> forecast accuracy te maxim</w:t>
      </w:r>
      <w:r w:rsidR="00C34392">
        <w:t>al</w:t>
      </w:r>
      <w:r>
        <w:t xml:space="preserve">iseren. </w:t>
      </w:r>
    </w:p>
    <w:p w:rsidR="00817772" w:rsidRDefault="00817772" w:rsidP="004E1ACA"/>
    <w:p w:rsidR="00383D53" w:rsidRDefault="00817772" w:rsidP="004E1ACA">
      <w:r>
        <w:t xml:space="preserve">Om dit te bereiken moet Excel weten welke </w:t>
      </w:r>
      <w:r w:rsidR="00C34392">
        <w:t>variabelen</w:t>
      </w:r>
      <w:r>
        <w:t xml:space="preserve"> er aangepast moeten worden om deze maximalisatie te realise</w:t>
      </w:r>
      <w:r w:rsidR="00C34392">
        <w:t>ren. In het geval van scenario vijf</w:t>
      </w:r>
      <w:r>
        <w:t xml:space="preserve"> moet de gewogen factor per karakteristiek (kortingsklasse, seizoen</w:t>
      </w:r>
      <w:r w:rsidR="00126EE1">
        <w:t>,</w:t>
      </w:r>
      <w:r>
        <w:t xml:space="preserve"> et cetera) worden aangepast. Daarnaast moet </w:t>
      </w:r>
      <w:r w:rsidR="00C34392">
        <w:t xml:space="preserve">de meest optimale </w:t>
      </w:r>
      <w:r>
        <w:t>z-waarde worden bepaald.</w:t>
      </w:r>
    </w:p>
    <w:p w:rsidR="00817772" w:rsidRDefault="00817772" w:rsidP="004E1ACA"/>
    <w:p w:rsidR="00383D53" w:rsidRDefault="00817772" w:rsidP="004E1ACA">
      <w:r>
        <w:rPr>
          <w:noProof/>
          <w:lang w:eastAsia="nl-NL"/>
        </w:rPr>
        <mc:AlternateContent>
          <mc:Choice Requires="wps">
            <w:drawing>
              <wp:anchor distT="0" distB="0" distL="114300" distR="114300" simplePos="0" relativeHeight="251672576" behindDoc="0" locked="0" layoutInCell="1" allowOverlap="1" wp14:anchorId="159195DE" wp14:editId="0D2F136F">
                <wp:simplePos x="0" y="0"/>
                <wp:positionH relativeFrom="margin">
                  <wp:posOffset>2691130</wp:posOffset>
                </wp:positionH>
                <wp:positionV relativeFrom="paragraph">
                  <wp:posOffset>309880</wp:posOffset>
                </wp:positionV>
                <wp:extent cx="3392170" cy="152400"/>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3392170" cy="152400"/>
                        </a:xfrm>
                        <a:prstGeom prst="rect">
                          <a:avLst/>
                        </a:prstGeom>
                        <a:solidFill>
                          <a:prstClr val="white"/>
                        </a:solidFill>
                        <a:ln>
                          <a:noFill/>
                        </a:ln>
                        <a:effectLst/>
                      </wps:spPr>
                      <wps:txbx>
                        <w:txbxContent>
                          <w:p w:rsidR="00D177D8" w:rsidRPr="00A86E8A" w:rsidRDefault="00D177D8" w:rsidP="00817772">
                            <w:pPr>
                              <w:pStyle w:val="Bijschrift"/>
                              <w:rPr>
                                <w:noProof/>
                                <w:sz w:val="20"/>
                                <w:szCs w:val="20"/>
                              </w:rPr>
                            </w:pPr>
                            <w:r>
                              <w:t>Figuur B: Instellingen Solver toepassing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8" o:spid="_x0000_s1047" type="#_x0000_t202" style="position:absolute;left:0;text-align:left;margin-left:211.9pt;margin-top:24.4pt;width:267.1pt;height:1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" stroked="f">
                <v:textbox inset="0,0,0,0">
                  <w:txbxContent>
                    <w:p w:rsidR="00D177D8" w:rsidRPr="00A86E8A" w:rsidRDefault="00D177D8" w:rsidP="00817772">
                      <w:pPr>
                        <w:pStyle w:val="Bijschrift"/>
                        <w:rPr>
                          <w:noProof/>
                          <w:sz w:val="20"/>
                          <w:szCs w:val="20"/>
                        </w:rPr>
                      </w:pPr>
                      <w:r>
                        <w:t>Figuur B: Instellingen Solver toepassing</w:t>
                      </w:r>
                    </w:p>
                  </w:txbxContent>
                </v:textbox>
                <w10:wrap type="square" anchorx="margin"/>
              </v:shape>
            </w:pict>
          </mc:Fallback>
        </mc:AlternateContent>
      </w:r>
      <w:r>
        <w:t>Nu Excel weet welk</w:t>
      </w:r>
      <w:r w:rsidR="0064187D">
        <w:t>e variabelen er veranderd moeten</w:t>
      </w:r>
      <w:r>
        <w:t xml:space="preserve"> worden om de forecast accuracy t</w:t>
      </w:r>
      <w:r w:rsidR="00C34392">
        <w:t xml:space="preserve">e maximaliseren, moeten </w:t>
      </w:r>
      <w:r w:rsidR="0064187D">
        <w:t>als laatste</w:t>
      </w:r>
      <w:r w:rsidR="00707C91">
        <w:t xml:space="preserve"> </w:t>
      </w:r>
      <w:r w:rsidR="0064187D">
        <w:t xml:space="preserve">de </w:t>
      </w:r>
      <w:r w:rsidR="00707C91">
        <w:t>randvoorwaarden</w:t>
      </w:r>
      <w:r w:rsidR="00C34392">
        <w:t xml:space="preserve"> </w:t>
      </w:r>
      <w:r w:rsidR="00707C91">
        <w:t xml:space="preserve">worden ingevoerd. De randvoorwaarden zijn de eisen waaraan de </w:t>
      </w:r>
      <w:r w:rsidR="00C34392">
        <w:t>parameters</w:t>
      </w:r>
      <w:r w:rsidR="00707C91">
        <w:t xml:space="preserve"> zijn onderworpe</w:t>
      </w:r>
      <w:r w:rsidR="0064187D">
        <w:t xml:space="preserve">n. In deze </w:t>
      </w:r>
      <w:proofErr w:type="spellStart"/>
      <w:r w:rsidR="0064187D">
        <w:t>Solver</w:t>
      </w:r>
      <w:proofErr w:type="spellEnd"/>
      <w:r w:rsidR="0064187D">
        <w:t xml:space="preserve"> oplossing zij</w:t>
      </w:r>
      <w:r w:rsidR="00707C91">
        <w:t>n de volgende randvoorwaarden van toepassing:</w:t>
      </w:r>
    </w:p>
    <w:p w:rsidR="00707C91" w:rsidRDefault="00707C91" w:rsidP="004E1ACA">
      <w:pPr>
        <w:pStyle w:val="Lijstalinea"/>
        <w:numPr>
          <w:ilvl w:val="0"/>
          <w:numId w:val="23"/>
        </w:numPr>
      </w:pPr>
      <w:r>
        <w:t xml:space="preserve">De gewogen factor per product/promotiekarakteristiek moet groter </w:t>
      </w:r>
      <w:r w:rsidR="00C34392">
        <w:t xml:space="preserve">dan </w:t>
      </w:r>
      <w:r>
        <w:t>of gelijk zijn aan nul.</w:t>
      </w:r>
    </w:p>
    <w:p w:rsidR="00707C91" w:rsidRDefault="00707C91" w:rsidP="004E1ACA">
      <w:pPr>
        <w:pStyle w:val="Lijstalinea"/>
        <w:numPr>
          <w:ilvl w:val="0"/>
          <w:numId w:val="23"/>
        </w:numPr>
      </w:pPr>
      <w:r>
        <w:t xml:space="preserve">De gewogen factor per product/promotiekarakteristiek moet </w:t>
      </w:r>
      <w:proofErr w:type="spellStart"/>
      <w:r>
        <w:t>geheeltallig</w:t>
      </w:r>
      <w:proofErr w:type="spellEnd"/>
      <w:r>
        <w:t xml:space="preserve"> zijn. Om de uitkomst helder en praktisch te houden is ervoor gekozen om geen komma getallen te genereren. </w:t>
      </w:r>
    </w:p>
    <w:p w:rsidR="00817772" w:rsidRDefault="00817772" w:rsidP="004E1ACA"/>
    <w:p w:rsidR="003F4CE6" w:rsidRDefault="00707C91" w:rsidP="002D38A1">
      <w:r>
        <w:t>Op basis van deze instellin</w:t>
      </w:r>
      <w:r w:rsidR="00C34392">
        <w:t xml:space="preserve">g </w:t>
      </w:r>
      <w:r w:rsidR="00B05CD5">
        <w:t>zijn</w:t>
      </w:r>
      <w:r w:rsidR="00C34392">
        <w:t xml:space="preserve"> de variabelen berekend</w:t>
      </w:r>
      <w:r w:rsidR="003F70D2">
        <w:t>,</w:t>
      </w:r>
      <w:r w:rsidR="00C34392">
        <w:t xml:space="preserve"> welke een maximale forecast </w:t>
      </w:r>
      <w:r w:rsidR="003F70D2">
        <w:t>accuracy genereren.</w:t>
      </w:r>
      <w:r w:rsidR="00411F74">
        <w:t xml:space="preserve"> De uitwerking in Figuur B</w:t>
      </w:r>
      <w:r w:rsidR="003F70D2">
        <w:t xml:space="preserve"> is van toepassing op scenario vijf</w:t>
      </w:r>
      <w:r>
        <w:t xml:space="preserve">. Andere scenario’s hebben eenzelfde aanpak, alleen kan het zijn dat </w:t>
      </w:r>
      <w:r w:rsidR="0064187D">
        <w:t xml:space="preserve">een bepaalde waarde, gewogen factor of </w:t>
      </w:r>
      <w:r>
        <w:t xml:space="preserve">de </w:t>
      </w:r>
      <w:proofErr w:type="spellStart"/>
      <w:r>
        <w:t>z</w:t>
      </w:r>
      <w:proofErr w:type="spellEnd"/>
      <w:r>
        <w:t>-waarde</w:t>
      </w:r>
      <w:r w:rsidR="0064187D">
        <w:t>,</w:t>
      </w:r>
      <w:r>
        <w:t xml:space="preserve"> buiten beschouwing </w:t>
      </w:r>
      <w:r w:rsidR="00A7378F">
        <w:t>is</w:t>
      </w:r>
      <w:r w:rsidR="003F70D2">
        <w:t xml:space="preserve"> gelaten in een bepaald scenario.</w:t>
      </w:r>
    </w:p>
    <w:p w:rsidR="003F4CE6" w:rsidRDefault="003F4CE6" w:rsidP="003F4CE6">
      <w:pPr>
        <w:pStyle w:val="Kop1"/>
        <w:numPr>
          <w:ilvl w:val="0"/>
          <w:numId w:val="0"/>
        </w:numPr>
        <w:ind w:left="432" w:hanging="432"/>
      </w:pPr>
      <w:r>
        <w:br w:type="column"/>
      </w:r>
      <w:bookmarkStart w:id="111" w:name="_Toc484510798"/>
      <w:r w:rsidRPr="00BE1189">
        <w:lastRenderedPageBreak/>
        <w:t xml:space="preserve">Bijlage </w:t>
      </w:r>
      <w:r>
        <w:t>XII</w:t>
      </w:r>
      <w:r w:rsidRPr="00BE1189">
        <w:t xml:space="preserve"> – </w:t>
      </w:r>
      <w:r>
        <w:t xml:space="preserve">Gemiddelde Voorraad </w:t>
      </w:r>
      <w:r w:rsidR="009226EA">
        <w:t>MIN-MAX</w:t>
      </w:r>
      <w:bookmarkEnd w:id="111"/>
    </w:p>
    <w:p w:rsidR="003F4CE6" w:rsidRDefault="003F4CE6" w:rsidP="003F4CE6">
      <w:r>
        <w:t xml:space="preserve">In deze bijlage </w:t>
      </w:r>
      <w:r w:rsidR="00405DDE">
        <w:t>is</w:t>
      </w:r>
      <w:r>
        <w:t xml:space="preserve"> ingegaan op de berekening van het gemiddelde voorraadniveau in het </w:t>
      </w:r>
      <w:r w:rsidR="009226EA">
        <w:t>MIN-MAX</w:t>
      </w:r>
      <w:r>
        <w:t xml:space="preserve"> voorraadmodel.</w:t>
      </w:r>
    </w:p>
    <w:p w:rsidR="003F4CE6" w:rsidRDefault="003F4CE6" w:rsidP="003F4CE6"/>
    <w:p w:rsidR="00AB38BA" w:rsidRDefault="006327ED" w:rsidP="003F4CE6">
      <w:r>
        <w:rPr>
          <w:noProof/>
          <w:lang w:eastAsia="nl-NL"/>
        </w:rPr>
        <w:drawing>
          <wp:anchor distT="0" distB="0" distL="114300" distR="114300" simplePos="0" relativeHeight="251723776" behindDoc="0" locked="0" layoutInCell="1" allowOverlap="1" wp14:anchorId="566858EA" wp14:editId="7C27E52B">
            <wp:simplePos x="0" y="0"/>
            <wp:positionH relativeFrom="column">
              <wp:posOffset>2176145</wp:posOffset>
            </wp:positionH>
            <wp:positionV relativeFrom="paragraph">
              <wp:posOffset>158750</wp:posOffset>
            </wp:positionV>
            <wp:extent cx="3609975" cy="200025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609975" cy="2000250"/>
                    </a:xfrm>
                    <a:prstGeom prst="rect">
                      <a:avLst/>
                    </a:prstGeom>
                  </pic:spPr>
                </pic:pic>
              </a:graphicData>
            </a:graphic>
            <wp14:sizeRelH relativeFrom="page">
              <wp14:pctWidth>0</wp14:pctWidth>
            </wp14:sizeRelH>
            <wp14:sizeRelV relativeFrom="page">
              <wp14:pctHeight>0</wp14:pctHeight>
            </wp14:sizeRelV>
          </wp:anchor>
        </w:drawing>
      </w:r>
      <w:r w:rsidR="002E44D8">
        <w:rPr>
          <w:noProof/>
          <w:lang w:eastAsia="nl-NL"/>
        </w:rPr>
        <mc:AlternateContent>
          <mc:Choice Requires="wps">
            <w:drawing>
              <wp:anchor distT="0" distB="0" distL="114300" distR="114300" simplePos="0" relativeHeight="251725824" behindDoc="0" locked="0" layoutInCell="1" allowOverlap="1" wp14:anchorId="218F8C7F" wp14:editId="1B0DB0F1">
                <wp:simplePos x="0" y="0"/>
                <wp:positionH relativeFrom="column">
                  <wp:posOffset>2185670</wp:posOffset>
                </wp:positionH>
                <wp:positionV relativeFrom="paragraph">
                  <wp:posOffset>2151380</wp:posOffset>
                </wp:positionV>
                <wp:extent cx="3609975" cy="152400"/>
                <wp:effectExtent l="0" t="0" r="9525" b="0"/>
                <wp:wrapSquare wrapText="bothSides"/>
                <wp:docPr id="6" name="Tekstvak 6"/>
                <wp:cNvGraphicFramePr/>
                <a:graphic xmlns:a="http://schemas.openxmlformats.org/drawingml/2006/main">
                  <a:graphicData uri="http://schemas.microsoft.com/office/word/2010/wordprocessingShape">
                    <wps:wsp>
                      <wps:cNvSpPr txBox="1"/>
                      <wps:spPr>
                        <a:xfrm>
                          <a:off x="0" y="0"/>
                          <a:ext cx="3609975" cy="152400"/>
                        </a:xfrm>
                        <a:prstGeom prst="rect">
                          <a:avLst/>
                        </a:prstGeom>
                        <a:solidFill>
                          <a:prstClr val="white"/>
                        </a:solidFill>
                        <a:ln>
                          <a:noFill/>
                        </a:ln>
                        <a:effectLst/>
                      </wps:spPr>
                      <wps:txbx>
                        <w:txbxContent>
                          <w:p w:rsidR="00D177D8" w:rsidRPr="004945DC" w:rsidRDefault="00D177D8" w:rsidP="002E44D8">
                            <w:pPr>
                              <w:pStyle w:val="Bijschrift"/>
                              <w:rPr>
                                <w:noProof/>
                                <w:sz w:val="20"/>
                                <w:szCs w:val="20"/>
                              </w:rPr>
                            </w:pPr>
                            <w:r>
                              <w:t>Figuur C: MIN-MAX voorraadmodel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6" o:spid="_x0000_s1048" type="#_x0000_t202" style="position:absolute;left:0;text-align:left;margin-left:172.1pt;margin-top:169.4pt;width:284.25pt;height:12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" stroked="f">
                <v:textbox inset="0,0,0,0">
                  <w:txbxContent>
                    <w:p w:rsidR="00D177D8" w:rsidRPr="004945DC" w:rsidRDefault="00D177D8" w:rsidP="002E44D8">
                      <w:pPr>
                        <w:pStyle w:val="Bijschrift"/>
                        <w:rPr>
                          <w:noProof/>
                          <w:sz w:val="20"/>
                          <w:szCs w:val="20"/>
                        </w:rPr>
                      </w:pPr>
                      <w:r>
                        <w:t>Figuur C: MIN-MAX voorraadmodel</w:t>
                      </w:r>
                    </w:p>
                  </w:txbxContent>
                </v:textbox>
                <w10:wrap type="square"/>
              </v:shape>
            </w:pict>
          </mc:Fallback>
        </mc:AlternateContent>
      </w:r>
      <w:r w:rsidR="003F4CE6">
        <w:t>In hoofdstuk acht is al kor</w:t>
      </w:r>
      <w:r w:rsidR="0064187D">
        <w:t>t ingegaan op de werking van dit</w:t>
      </w:r>
      <w:r w:rsidR="003F4CE6">
        <w:t xml:space="preserve"> </w:t>
      </w:r>
      <w:r w:rsidR="009226EA">
        <w:t>MIN-MAX</w:t>
      </w:r>
      <w:r w:rsidR="003F4CE6">
        <w:t xml:space="preserve"> model. Ter verduidelijking van dit verhaal is de werking van het </w:t>
      </w:r>
      <w:r w:rsidR="009226EA">
        <w:t>MIN-MAX</w:t>
      </w:r>
      <w:r w:rsidR="003F4CE6">
        <w:t xml:space="preserve"> voorraadmodel nog eens weergegeven in figuur </w:t>
      </w:r>
      <w:r w:rsidR="003F70D2">
        <w:t>C. Als input voor</w:t>
      </w:r>
      <w:r w:rsidR="002E44D8">
        <w:t xml:space="preserve"> het bestelmodel moet de gemiddelde voorraad worden berekend. De literatuur geeft geen </w:t>
      </w:r>
      <w:r w:rsidR="003F70D2">
        <w:t>definitie</w:t>
      </w:r>
      <w:r w:rsidR="002E44D8">
        <w:t xml:space="preserve"> hoeveel de gemiddelde voorraad in het </w:t>
      </w:r>
      <w:r w:rsidR="009226EA">
        <w:t>MIN-MAX</w:t>
      </w:r>
      <w:r w:rsidR="00126EE1">
        <w:t xml:space="preserve"> voorraad</w:t>
      </w:r>
      <w:r w:rsidR="002E44D8">
        <w:t>model</w:t>
      </w:r>
      <w:r w:rsidR="003F70D2">
        <w:t xml:space="preserve"> precies</w:t>
      </w:r>
      <w:r w:rsidR="002E44D8">
        <w:t xml:space="preserve"> is. In</w:t>
      </w:r>
      <w:r w:rsidR="003F70D2">
        <w:t xml:space="preserve"> het rapport van </w:t>
      </w:r>
      <w:proofErr w:type="spellStart"/>
      <w:r w:rsidR="003F70D2">
        <w:t>Kisler</w:t>
      </w:r>
      <w:proofErr w:type="spellEnd"/>
      <w:r w:rsidR="003F70D2">
        <w:t xml:space="preserve"> (2009) </w:t>
      </w:r>
      <w:r w:rsidR="002E44D8">
        <w:t>wordt gesteld dat de gemiddelde voorraad berekend kan worden door de MIN en MAX</w:t>
      </w:r>
      <w:r w:rsidR="00C451A5">
        <w:t xml:space="preserve"> bij elkaar op te tellen, en </w:t>
      </w:r>
      <w:r w:rsidR="003F70D2">
        <w:t xml:space="preserve">te delen door twee. </w:t>
      </w:r>
      <w:r w:rsidR="00C451A5">
        <w:t xml:space="preserve">Als de voorraad onder de MIN komt, wordt bijbesteld tot de MAX. Voor de hand liggend is het dan ook om te stellen dat de gemiddelde voorraad hiertussen ligt. </w:t>
      </w:r>
      <w:r w:rsidR="00AF4553">
        <w:t xml:space="preserve">Echter moet niet </w:t>
      </w:r>
      <w:r w:rsidR="00B05CD5">
        <w:t>worden vergeten</w:t>
      </w:r>
      <w:r w:rsidR="00AF4553">
        <w:t xml:space="preserve"> dat de voorraad tijdens de levertijd onder de MIN raakt zoals in figuur C </w:t>
      </w:r>
      <w:r w:rsidR="00A7378F">
        <w:t>staat</w:t>
      </w:r>
      <w:r w:rsidR="00AF4553">
        <w:t xml:space="preserve"> aangeduid met ‘LT’. </w:t>
      </w:r>
      <w:r w:rsidR="003F70D2">
        <w:t>Het gemiddelde voorraadniveau</w:t>
      </w:r>
      <w:r w:rsidR="00AB38BA">
        <w:t xml:space="preserve"> </w:t>
      </w:r>
      <w:r w:rsidR="003F70D2">
        <w:t>voor de baselineafzet z</w:t>
      </w:r>
      <w:r w:rsidR="00AB38BA">
        <w:t>al du</w:t>
      </w:r>
      <w:r w:rsidR="008C0C8D">
        <w:t xml:space="preserve">s lager liggen dan (MIN + MAX) / </w:t>
      </w:r>
      <w:r w:rsidR="00AB38BA">
        <w:t>2.</w:t>
      </w:r>
    </w:p>
    <w:p w:rsidR="00AB38BA" w:rsidRDefault="00AB38BA" w:rsidP="003F4CE6">
      <w:r>
        <w:br/>
        <w:t>Om een uitspra</w:t>
      </w:r>
      <w:r w:rsidR="0064187D">
        <w:t>ak over het gemiddelde baselinevoorraadn</w:t>
      </w:r>
      <w:r>
        <w:t xml:space="preserve">iveau </w:t>
      </w:r>
      <w:r w:rsidR="003F70D2">
        <w:t>te kunnen doen</w:t>
      </w:r>
      <w:r>
        <w:t xml:space="preserve">, is de data van </w:t>
      </w:r>
      <w:r w:rsidR="003F70D2">
        <w:t>4</w:t>
      </w:r>
      <w:r w:rsidR="00126EE1">
        <w:t>.</w:t>
      </w:r>
      <w:r w:rsidR="003421FA">
        <w:t>100</w:t>
      </w:r>
      <w:r w:rsidR="0064187D">
        <w:t xml:space="preserve"> </w:t>
      </w:r>
      <w:r w:rsidR="003F70D2">
        <w:t>artikelen onderzocht</w:t>
      </w:r>
      <w:r>
        <w:t xml:space="preserve">. </w:t>
      </w:r>
      <w:r w:rsidR="003F70D2">
        <w:t>De volgende data was vereist om het gemiddelde voorraadniveau te bereken</w:t>
      </w:r>
      <w:r w:rsidR="00126EE1">
        <w:t>en</w:t>
      </w:r>
      <w:r w:rsidR="003F70D2">
        <w:t>:</w:t>
      </w:r>
    </w:p>
    <w:p w:rsidR="00AB38BA" w:rsidRDefault="00AB38BA" w:rsidP="00AB38BA">
      <w:pPr>
        <w:pStyle w:val="Lijstalinea"/>
        <w:numPr>
          <w:ilvl w:val="0"/>
          <w:numId w:val="27"/>
        </w:numPr>
      </w:pPr>
      <w:r>
        <w:t>Minimale voorraad van deze 4</w:t>
      </w:r>
      <w:r w:rsidR="00126EE1">
        <w:t>.</w:t>
      </w:r>
      <w:r w:rsidR="0064187D">
        <w:t>100 artikelen</w:t>
      </w:r>
    </w:p>
    <w:p w:rsidR="00AB38BA" w:rsidRDefault="00AB38BA" w:rsidP="00AB38BA">
      <w:pPr>
        <w:pStyle w:val="Lijstalinea"/>
        <w:numPr>
          <w:ilvl w:val="0"/>
          <w:numId w:val="27"/>
        </w:numPr>
      </w:pPr>
      <w:r>
        <w:t>Maximale voorraad van deze 4</w:t>
      </w:r>
      <w:r w:rsidR="00126EE1">
        <w:t>.</w:t>
      </w:r>
      <w:r w:rsidR="0064187D">
        <w:t>100 artikelen</w:t>
      </w:r>
    </w:p>
    <w:p w:rsidR="00AB38BA" w:rsidRDefault="00AB38BA" w:rsidP="00AB38BA">
      <w:pPr>
        <w:pStyle w:val="Lijstalinea"/>
        <w:numPr>
          <w:ilvl w:val="0"/>
          <w:numId w:val="27"/>
        </w:numPr>
      </w:pPr>
      <w:r>
        <w:t>Fysieke voorraad van deze 4</w:t>
      </w:r>
      <w:r w:rsidR="00126EE1">
        <w:t>.</w:t>
      </w:r>
      <w:r w:rsidR="0064187D">
        <w:t>100 artikelen</w:t>
      </w:r>
    </w:p>
    <w:p w:rsidR="00AB38BA" w:rsidRDefault="00AB38BA" w:rsidP="00AB38BA"/>
    <w:p w:rsidR="008A6610" w:rsidRDefault="00AB38BA" w:rsidP="00AB38BA">
      <w:r>
        <w:t xml:space="preserve">Over elk van deze gegevens is </w:t>
      </w:r>
      <w:r w:rsidR="003F70D2">
        <w:t>het gemiddelde berekend. Kort</w:t>
      </w:r>
      <w:r>
        <w:t xml:space="preserve"> gezegd: de gemiddelde minimale, maximale en fysieke voorraad. </w:t>
      </w:r>
      <w:r w:rsidR="008A6610">
        <w:t xml:space="preserve">Deze gegevens vormen een </w:t>
      </w:r>
      <w:r w:rsidR="009226EA">
        <w:t>MIN-MAX</w:t>
      </w:r>
      <w:r w:rsidR="008A6610">
        <w:t xml:space="preserve"> model</w:t>
      </w:r>
      <w:r w:rsidR="003F70D2">
        <w:t xml:space="preserve"> met de gemiddelde waarden over 4</w:t>
      </w:r>
      <w:r w:rsidR="0064187D">
        <w:t>.</w:t>
      </w:r>
      <w:r w:rsidR="003F70D2">
        <w:t xml:space="preserve">100 artikelen. </w:t>
      </w:r>
      <w:r w:rsidR="008A6610">
        <w:t xml:space="preserve">De resultaten zijn weergegeven in figuur D. </w:t>
      </w:r>
      <w:r w:rsidR="003F70D2">
        <w:t>De gemiddelde</w:t>
      </w:r>
      <w:r w:rsidR="008A6610">
        <w:t xml:space="preserve"> MAX </w:t>
      </w:r>
      <w:r w:rsidR="003F70D2">
        <w:t xml:space="preserve">is </w:t>
      </w:r>
      <w:r w:rsidR="008A6610">
        <w:t>2</w:t>
      </w:r>
      <w:r w:rsidR="0064187D">
        <w:t>.</w:t>
      </w:r>
      <w:r w:rsidR="008A6610">
        <w:t>623, de</w:t>
      </w:r>
      <w:r w:rsidR="003F70D2">
        <w:t xml:space="preserve"> gemiddelde MIN 1</w:t>
      </w:r>
      <w:r w:rsidR="0000115B">
        <w:t>.</w:t>
      </w:r>
      <w:r w:rsidR="003F70D2">
        <w:t xml:space="preserve">740 en de gemiddelde </w:t>
      </w:r>
      <w:r w:rsidR="0000115B">
        <w:t xml:space="preserve">fysieke voorraad </w:t>
      </w:r>
      <w:r w:rsidR="008A6610">
        <w:t>2</w:t>
      </w:r>
      <w:r w:rsidR="0064187D">
        <w:t>.</w:t>
      </w:r>
      <w:r w:rsidR="008A6610">
        <w:t xml:space="preserve">019. Op basis van deze gegevens kan de vergelijking worden opgelost om de gemiddelde </w:t>
      </w:r>
      <w:r w:rsidR="003F70D2">
        <w:t>baselinevoorraadstand</w:t>
      </w:r>
      <w:r w:rsidR="008A6610">
        <w:t xml:space="preserve"> te bepalen. De functie om de gemiddelde voorraad te bepalen is als volgt: </w:t>
      </w:r>
      <w:r w:rsidR="00AC30F4">
        <w:t>Gemiddelde voorraad = MIN + (X-getal x (MAX – MIN)).</w:t>
      </w:r>
      <w:r w:rsidR="00920E16">
        <w:t xml:space="preserve"> De onbekende factor in deze functie is ‘X-getal’. </w:t>
      </w:r>
      <w:r w:rsidR="003F70D2">
        <w:t>Met andere w</w:t>
      </w:r>
      <w:r w:rsidR="00B05CD5">
        <w:t>o</w:t>
      </w:r>
      <w:r w:rsidR="003F70D2">
        <w:t>orden</w:t>
      </w:r>
      <w:r w:rsidR="00920E16">
        <w:t xml:space="preserve"> betekent dit getal hoeveel procent van de voorraadhoogte tussen MIN en MAX het gemiddelde </w:t>
      </w:r>
      <w:r w:rsidR="0064187D">
        <w:t>baseline</w:t>
      </w:r>
      <w:r w:rsidR="00920E16">
        <w:t>voorraadniveau vertegenwoordigd. Op basis van drie berekende waarde</w:t>
      </w:r>
      <w:r w:rsidR="0064187D">
        <w:t>n</w:t>
      </w:r>
      <w:r w:rsidR="00920E16">
        <w:t xml:space="preserve"> kan dit percentage eenvoudig w</w:t>
      </w:r>
      <w:r w:rsidR="00126EE1">
        <w:t>o</w:t>
      </w:r>
      <w:r w:rsidR="00920E16">
        <w:t>orden herleid. Dit is als volgt berekend: (2</w:t>
      </w:r>
      <w:r w:rsidR="0064187D">
        <w:t>.</w:t>
      </w:r>
      <w:r w:rsidR="00920E16">
        <w:t>019 – 1</w:t>
      </w:r>
      <w:r w:rsidR="0064187D">
        <w:t>.</w:t>
      </w:r>
      <w:r w:rsidR="003F70D2">
        <w:t>740) / (2</w:t>
      </w:r>
      <w:r w:rsidR="0064187D">
        <w:t>.</w:t>
      </w:r>
      <w:r w:rsidR="003F70D2">
        <w:t>623 – 1</w:t>
      </w:r>
      <w:r w:rsidR="0064187D">
        <w:t>.</w:t>
      </w:r>
      <w:r w:rsidR="003F70D2">
        <w:t>740) = 0,36. De uitkomst</w:t>
      </w:r>
      <w:r w:rsidR="00920E16">
        <w:t xml:space="preserve"> betekent dat 36 procent van het verschil tussen MIN en MAX het gemiddelde v</w:t>
      </w:r>
      <w:r w:rsidR="0036505F">
        <w:t>oorraadniveau vertegenwoordigd.</w:t>
      </w:r>
    </w:p>
    <w:p w:rsidR="0036505F" w:rsidRDefault="0000115B" w:rsidP="00AB38BA">
      <w:r>
        <w:rPr>
          <w:noProof/>
          <w:lang w:eastAsia="nl-NL"/>
        </w:rPr>
        <w:drawing>
          <wp:anchor distT="0" distB="0" distL="114300" distR="114300" simplePos="0" relativeHeight="251727872" behindDoc="0" locked="0" layoutInCell="1" allowOverlap="1" wp14:anchorId="0F367EC6" wp14:editId="38AA227C">
            <wp:simplePos x="0" y="0"/>
            <wp:positionH relativeFrom="column">
              <wp:posOffset>2284095</wp:posOffset>
            </wp:positionH>
            <wp:positionV relativeFrom="paragraph">
              <wp:posOffset>114935</wp:posOffset>
            </wp:positionV>
            <wp:extent cx="3502660" cy="2126615"/>
            <wp:effectExtent l="0" t="0" r="2540" b="6985"/>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02660"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505F" w:rsidRPr="003F4CE6" w:rsidRDefault="00A960BA" w:rsidP="00AB38BA">
      <w:r>
        <w:rPr>
          <w:noProof/>
          <w:lang w:eastAsia="nl-NL"/>
        </w:rPr>
        <mc:AlternateContent>
          <mc:Choice Requires="wps">
            <w:drawing>
              <wp:anchor distT="0" distB="0" distL="114300" distR="114300" simplePos="0" relativeHeight="251729920" behindDoc="0" locked="0" layoutInCell="1" allowOverlap="1" wp14:anchorId="3E4619B6" wp14:editId="225527B2">
                <wp:simplePos x="0" y="0"/>
                <wp:positionH relativeFrom="column">
                  <wp:posOffset>2297430</wp:posOffset>
                </wp:positionH>
                <wp:positionV relativeFrom="paragraph">
                  <wp:posOffset>2087880</wp:posOffset>
                </wp:positionV>
                <wp:extent cx="3429000" cy="635"/>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3429000" cy="635"/>
                        </a:xfrm>
                        <a:prstGeom prst="rect">
                          <a:avLst/>
                        </a:prstGeom>
                        <a:solidFill>
                          <a:prstClr val="white"/>
                        </a:solidFill>
                        <a:ln>
                          <a:noFill/>
                        </a:ln>
                        <a:effectLst/>
                      </wps:spPr>
                      <wps:txbx>
                        <w:txbxContent>
                          <w:p w:rsidR="00D177D8" w:rsidRPr="00B54AC6" w:rsidRDefault="00D177D8" w:rsidP="00A960BA">
                            <w:pPr>
                              <w:pStyle w:val="Bijschrift"/>
                              <w:rPr>
                                <w:noProof/>
                                <w:sz w:val="20"/>
                                <w:szCs w:val="20"/>
                              </w:rPr>
                            </w:pPr>
                            <w:r>
                              <w:t>Figuur D: Gemiddelde Voorraad MIN-MAX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0" o:spid="_x0000_s1049" type="#_x0000_t202" style="position:absolute;left:0;text-align:left;margin-left:180.9pt;margin-top:164.4pt;width:270pt;height:.0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" stroked="f">
                <v:textbox style="mso-fit-shape-to-text:t" inset="0,0,0,0">
                  <w:txbxContent>
                    <w:p w:rsidR="00D177D8" w:rsidRPr="00B54AC6" w:rsidRDefault="00D177D8" w:rsidP="00A960BA">
                      <w:pPr>
                        <w:pStyle w:val="Bijschrift"/>
                        <w:rPr>
                          <w:noProof/>
                          <w:sz w:val="20"/>
                          <w:szCs w:val="20"/>
                        </w:rPr>
                      </w:pPr>
                      <w:r>
                        <w:t>Figuur D: Gemiddelde Voorraad MIN-MAX model</w:t>
                      </w:r>
                    </w:p>
                  </w:txbxContent>
                </v:textbox>
                <w10:wrap type="square"/>
              </v:shape>
            </w:pict>
          </mc:Fallback>
        </mc:AlternateContent>
      </w:r>
      <w:r w:rsidR="003F70D2">
        <w:t>Eerder in deze bijlage werd beschreven dat het berekenen van de gemiddelde baselinevoorraad door de formule (MIN + MAX) / 2 onjuist is</w:t>
      </w:r>
      <w:r w:rsidR="00126EE1">
        <w:t>,</w:t>
      </w:r>
      <w:r w:rsidR="003F70D2">
        <w:t xml:space="preserve"> omdat de voorraad</w:t>
      </w:r>
      <w:r w:rsidR="0036505F">
        <w:t xml:space="preserve"> gedurende de levertijd onder zijn MIN zakt. Na deze berekening blijkt dat het gemiddelde voorraadniveau in een </w:t>
      </w:r>
      <w:r w:rsidR="009226EA">
        <w:t>MIN-MAX</w:t>
      </w:r>
      <w:r w:rsidR="0036505F">
        <w:t xml:space="preserve"> voorraadmodel 36 procent van het verschil tussen M</w:t>
      </w:r>
      <w:r w:rsidR="003F70D2">
        <w:t>IN en MAX is. In figuur D is de gemiddelde voorraad</w:t>
      </w:r>
      <w:r w:rsidR="0036505F">
        <w:t xml:space="preserve"> zichtbaar gemaakt met de oranje lijn.</w:t>
      </w:r>
      <w:r w:rsidRPr="00A960BA">
        <w:rPr>
          <w:noProof/>
          <w:lang w:eastAsia="nl-NL"/>
        </w:rPr>
        <w:t xml:space="preserve"> </w:t>
      </w:r>
    </w:p>
    <w:sectPr w:rsidR="0036505F" w:rsidRPr="003F4CE6" w:rsidSect="00497C75">
      <w:footerReference w:type="default" r:id="rId3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E70" w:rsidRDefault="00BE4E70" w:rsidP="00DD5B81">
      <w:r>
        <w:separator/>
      </w:r>
    </w:p>
  </w:endnote>
  <w:endnote w:type="continuationSeparator" w:id="0">
    <w:p w:rsidR="00BE4E70" w:rsidRDefault="00BE4E70" w:rsidP="00DD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436759"/>
      <w:docPartObj>
        <w:docPartGallery w:val="Page Numbers (Bottom of Page)"/>
        <w:docPartUnique/>
      </w:docPartObj>
    </w:sdtPr>
    <w:sdtContent>
      <w:p w:rsidR="00D177D8" w:rsidRDefault="00D177D8">
        <w:pPr>
          <w:pStyle w:val="Voettekst"/>
        </w:pPr>
        <w:r>
          <w:rPr>
            <w:noProof/>
            <w:lang w:eastAsia="nl-NL"/>
          </w:rPr>
          <w:drawing>
            <wp:anchor distT="0" distB="0" distL="114300" distR="114300" simplePos="0" relativeHeight="251589120" behindDoc="0" locked="0" layoutInCell="1" allowOverlap="1" wp14:anchorId="2FE0B8C2" wp14:editId="5B1CB720">
              <wp:simplePos x="0" y="0"/>
              <wp:positionH relativeFrom="column">
                <wp:posOffset>-62865</wp:posOffset>
              </wp:positionH>
              <wp:positionV relativeFrom="paragraph">
                <wp:posOffset>-37465</wp:posOffset>
              </wp:positionV>
              <wp:extent cx="942975" cy="194310"/>
              <wp:effectExtent l="0" t="0" r="9525" b="0"/>
              <wp:wrapSquare wrapText="bothSides"/>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943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05504" behindDoc="0" locked="0" layoutInCell="1" allowOverlap="1" wp14:anchorId="77AA3FDB" wp14:editId="5960B0B7">
                  <wp:simplePos x="0" y="0"/>
                  <wp:positionH relativeFrom="column">
                    <wp:posOffset>-752475</wp:posOffset>
                  </wp:positionH>
                  <wp:positionV relativeFrom="paragraph">
                    <wp:posOffset>371475</wp:posOffset>
                  </wp:positionV>
                  <wp:extent cx="7307580" cy="0"/>
                  <wp:effectExtent l="57150" t="38100" r="45720" b="95250"/>
                  <wp:wrapNone/>
                  <wp:docPr id="19" name="Rechte verbindingslijn 19"/>
                  <wp:cNvGraphicFramePr/>
                  <a:graphic xmlns:a="http://schemas.openxmlformats.org/drawingml/2006/main">
                    <a:graphicData uri="http://schemas.microsoft.com/office/word/2010/wordprocessingShape">
                      <wps:wsp>
                        <wps:cNvCnPr/>
                        <wps:spPr>
                          <a:xfrm>
                            <a:off x="0" y="0"/>
                            <a:ext cx="7307580"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9.25pt" to="516.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" strokecolor="#eb6b0a [3206]" strokeweight="3pt">
                  <v:shadow on="t" color="black" opacity="22937f" origin=",.5" offset="0,.63889mm"/>
                </v:line>
              </w:pict>
            </mc:Fallback>
          </mc:AlternateContent>
        </w:r>
        <w:r>
          <w:rPr>
            <w:noProof/>
            <w:lang w:eastAsia="nl-NL"/>
          </w:rPr>
          <mc:AlternateContent>
            <mc:Choice Requires="wps">
              <w:drawing>
                <wp:anchor distT="0" distB="0" distL="114300" distR="114300" simplePos="0" relativeHeight="251588096" behindDoc="0" locked="0" layoutInCell="1" allowOverlap="1" wp14:anchorId="6D683591" wp14:editId="51DBFAC1">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177D8" w:rsidRPr="00E7145C" w:rsidRDefault="00D177D8">
                              <w:pPr>
                                <w:pBdr>
                                  <w:top w:val="single" w:sz="4" w:space="1" w:color="7F7F7F" w:themeColor="background1" w:themeShade="7F"/>
                                </w:pBdr>
                                <w:jc w:val="center"/>
                              </w:pPr>
                              <w:r w:rsidRPr="00E7145C">
                                <w:fldChar w:fldCharType="begin"/>
                              </w:r>
                              <w:r w:rsidRPr="00E7145C">
                                <w:instrText>PAGE   \* MERGEFORMAT</w:instrText>
                              </w:r>
                              <w:r w:rsidRPr="00E7145C">
                                <w:fldChar w:fldCharType="separate"/>
                              </w:r>
                              <w:r w:rsidR="00550B08">
                                <w:rPr>
                                  <w:noProof/>
                                </w:rPr>
                                <w:t>30</w:t>
                              </w:r>
                              <w:r w:rsidRPr="00E7145C">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50" style="position:absolute;left:0;text-align:left;margin-left:0;margin-top:0;width:44.55pt;height:15.1pt;flip:x;z-index:25158809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" filled="f" fillcolor="#c0504d" stroked="f" strokecolor="#5c83b4" strokeweight="2.25pt">
                  <v:textbox inset=",0,,0">
                    <w:txbxContent>
                      <w:p w:rsidR="00D177D8" w:rsidRPr="00E7145C" w:rsidRDefault="00D177D8">
                        <w:pPr>
                          <w:pBdr>
                            <w:top w:val="single" w:sz="4" w:space="1" w:color="7F7F7F" w:themeColor="background1" w:themeShade="7F"/>
                          </w:pBdr>
                          <w:jc w:val="center"/>
                        </w:pPr>
                        <w:r w:rsidRPr="00E7145C">
                          <w:fldChar w:fldCharType="begin"/>
                        </w:r>
                        <w:r w:rsidRPr="00E7145C">
                          <w:instrText>PAGE   \* MERGEFORMAT</w:instrText>
                        </w:r>
                        <w:r w:rsidRPr="00E7145C">
                          <w:fldChar w:fldCharType="separate"/>
                        </w:r>
                        <w:r w:rsidR="00550B08">
                          <w:rPr>
                            <w:noProof/>
                          </w:rPr>
                          <w:t>30</w:t>
                        </w:r>
                        <w:r w:rsidRPr="00E7145C">
                          <w:fldChar w:fldCharType="end"/>
                        </w:r>
                      </w:p>
                    </w:txbxContent>
                  </v:textbox>
                  <w10:wrap anchorx="margin" anchory="margin"/>
                </v:rect>
              </w:pict>
            </mc:Fallback>
          </mc:AlternateContent>
        </w:r>
        <w:r>
          <w:t xml:space="preserve">  </w:t>
        </w:r>
        <w:r>
          <w:tab/>
          <w:t xml:space="preserve">Arjan </w:t>
        </w:r>
        <w:proofErr w:type="spellStart"/>
        <w:r>
          <w:t>Markestein</w:t>
        </w:r>
        <w:proofErr w:type="spellEnd"/>
        <w:r>
          <w:t xml:space="preserve"> – Afstudeerscriptie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E70" w:rsidRDefault="00BE4E70" w:rsidP="00DD5B81">
      <w:r>
        <w:separator/>
      </w:r>
    </w:p>
  </w:footnote>
  <w:footnote w:type="continuationSeparator" w:id="0">
    <w:p w:rsidR="00BE4E70" w:rsidRDefault="00BE4E70" w:rsidP="00DD5B81">
      <w:r>
        <w:continuationSeparator/>
      </w:r>
    </w:p>
  </w:footnote>
  <w:footnote w:id="1">
    <w:p w:rsidR="00D177D8" w:rsidRDefault="00D177D8">
      <w:pPr>
        <w:pStyle w:val="Voetnoottekst"/>
      </w:pPr>
      <w:r w:rsidRPr="00497C25">
        <w:rPr>
          <w:rStyle w:val="Voetnootmarkering"/>
        </w:rPr>
        <w:footnoteRef/>
      </w:r>
      <w:r>
        <w:t xml:space="preserve"> Deze analyse is eind april 2017 uitgevoerd.</w:t>
      </w:r>
    </w:p>
  </w:footnote>
  <w:footnote w:id="2">
    <w:p w:rsidR="00D177D8" w:rsidRDefault="00D177D8">
      <w:pPr>
        <w:pStyle w:val="Voetnoottekst"/>
      </w:pPr>
      <w:r w:rsidRPr="00497C25">
        <w:rPr>
          <w:rStyle w:val="Voetnootmarkering"/>
        </w:rPr>
        <w:footnoteRef/>
      </w:r>
      <w:r>
        <w:t xml:space="preserve"> Huidige filiaalstand</w:t>
      </w:r>
    </w:p>
  </w:footnote>
  <w:footnote w:id="3">
    <w:p w:rsidR="00D177D8" w:rsidRDefault="00D177D8">
      <w:pPr>
        <w:pStyle w:val="Voetnoottekst"/>
      </w:pPr>
      <w:r w:rsidRPr="00497C25">
        <w:rPr>
          <w:rStyle w:val="Voetnootmarkering"/>
        </w:rPr>
        <w:footnoteRef/>
      </w:r>
      <w:r>
        <w:t xml:space="preserve"> Folders januari 2017 tot mei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007"/>
    <w:multiLevelType w:val="hybridMultilevel"/>
    <w:tmpl w:val="6788226A"/>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5F23F8D"/>
    <w:multiLevelType w:val="hybridMultilevel"/>
    <w:tmpl w:val="97FE64D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08CE7929"/>
    <w:multiLevelType w:val="hybridMultilevel"/>
    <w:tmpl w:val="6B8685DA"/>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98269C"/>
    <w:multiLevelType w:val="hybridMultilevel"/>
    <w:tmpl w:val="B6C2E0D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0B4B79CA"/>
    <w:multiLevelType w:val="hybridMultilevel"/>
    <w:tmpl w:val="3A7C3108"/>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CAD713B"/>
    <w:multiLevelType w:val="hybridMultilevel"/>
    <w:tmpl w:val="6DCED7F0"/>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2354147"/>
    <w:multiLevelType w:val="hybridMultilevel"/>
    <w:tmpl w:val="3A5C45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2571327"/>
    <w:multiLevelType w:val="hybridMultilevel"/>
    <w:tmpl w:val="F70C4D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28784A43"/>
    <w:multiLevelType w:val="hybridMultilevel"/>
    <w:tmpl w:val="1C4024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C782753"/>
    <w:multiLevelType w:val="hybridMultilevel"/>
    <w:tmpl w:val="BFBE80E4"/>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CB9618F"/>
    <w:multiLevelType w:val="hybridMultilevel"/>
    <w:tmpl w:val="21A03F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CC37F77"/>
    <w:multiLevelType w:val="hybridMultilevel"/>
    <w:tmpl w:val="A1642878"/>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F812F8E"/>
    <w:multiLevelType w:val="hybridMultilevel"/>
    <w:tmpl w:val="8AB23D9C"/>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06D7C14"/>
    <w:multiLevelType w:val="hybridMultilevel"/>
    <w:tmpl w:val="A2588C72"/>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1303211"/>
    <w:multiLevelType w:val="hybridMultilevel"/>
    <w:tmpl w:val="01A6AD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181552B"/>
    <w:multiLevelType w:val="hybridMultilevel"/>
    <w:tmpl w:val="ABA0A1B0"/>
    <w:lvl w:ilvl="0" w:tplc="3E1C393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1DE53D3"/>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3270"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nsid w:val="334E7CC8"/>
    <w:multiLevelType w:val="hybridMultilevel"/>
    <w:tmpl w:val="787CD2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3840C9D"/>
    <w:multiLevelType w:val="hybridMultilevel"/>
    <w:tmpl w:val="F7A61C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60B081F"/>
    <w:multiLevelType w:val="hybridMultilevel"/>
    <w:tmpl w:val="1BA022DA"/>
    <w:lvl w:ilvl="0" w:tplc="0413000F">
      <w:start w:val="1"/>
      <w:numFmt w:val="decimal"/>
      <w:lvlText w:val="%1."/>
      <w:lvlJc w:val="left"/>
      <w:pPr>
        <w:ind w:left="428" w:hanging="360"/>
      </w:pPr>
      <w:rPr>
        <w:rFonts w:hint="default"/>
      </w:rPr>
    </w:lvl>
    <w:lvl w:ilvl="1" w:tplc="04130019" w:tentative="1">
      <w:start w:val="1"/>
      <w:numFmt w:val="lowerLetter"/>
      <w:lvlText w:val="%2."/>
      <w:lvlJc w:val="left"/>
      <w:pPr>
        <w:ind w:left="1148" w:hanging="360"/>
      </w:pPr>
    </w:lvl>
    <w:lvl w:ilvl="2" w:tplc="0413001B" w:tentative="1">
      <w:start w:val="1"/>
      <w:numFmt w:val="lowerRoman"/>
      <w:lvlText w:val="%3."/>
      <w:lvlJc w:val="right"/>
      <w:pPr>
        <w:ind w:left="1868" w:hanging="180"/>
      </w:pPr>
    </w:lvl>
    <w:lvl w:ilvl="3" w:tplc="0413000F" w:tentative="1">
      <w:start w:val="1"/>
      <w:numFmt w:val="decimal"/>
      <w:lvlText w:val="%4."/>
      <w:lvlJc w:val="left"/>
      <w:pPr>
        <w:ind w:left="2588" w:hanging="360"/>
      </w:pPr>
    </w:lvl>
    <w:lvl w:ilvl="4" w:tplc="04130019" w:tentative="1">
      <w:start w:val="1"/>
      <w:numFmt w:val="lowerLetter"/>
      <w:lvlText w:val="%5."/>
      <w:lvlJc w:val="left"/>
      <w:pPr>
        <w:ind w:left="3308" w:hanging="360"/>
      </w:pPr>
    </w:lvl>
    <w:lvl w:ilvl="5" w:tplc="0413001B" w:tentative="1">
      <w:start w:val="1"/>
      <w:numFmt w:val="lowerRoman"/>
      <w:lvlText w:val="%6."/>
      <w:lvlJc w:val="right"/>
      <w:pPr>
        <w:ind w:left="4028" w:hanging="180"/>
      </w:pPr>
    </w:lvl>
    <w:lvl w:ilvl="6" w:tplc="0413000F" w:tentative="1">
      <w:start w:val="1"/>
      <w:numFmt w:val="decimal"/>
      <w:lvlText w:val="%7."/>
      <w:lvlJc w:val="left"/>
      <w:pPr>
        <w:ind w:left="4748" w:hanging="360"/>
      </w:pPr>
    </w:lvl>
    <w:lvl w:ilvl="7" w:tplc="04130019" w:tentative="1">
      <w:start w:val="1"/>
      <w:numFmt w:val="lowerLetter"/>
      <w:lvlText w:val="%8."/>
      <w:lvlJc w:val="left"/>
      <w:pPr>
        <w:ind w:left="5468" w:hanging="360"/>
      </w:pPr>
    </w:lvl>
    <w:lvl w:ilvl="8" w:tplc="0413001B" w:tentative="1">
      <w:start w:val="1"/>
      <w:numFmt w:val="lowerRoman"/>
      <w:lvlText w:val="%9."/>
      <w:lvlJc w:val="right"/>
      <w:pPr>
        <w:ind w:left="6188" w:hanging="180"/>
      </w:pPr>
    </w:lvl>
  </w:abstractNum>
  <w:abstractNum w:abstractNumId="20">
    <w:nsid w:val="37767785"/>
    <w:multiLevelType w:val="hybridMultilevel"/>
    <w:tmpl w:val="E3804D70"/>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3A9230A0"/>
    <w:multiLevelType w:val="hybridMultilevel"/>
    <w:tmpl w:val="64125C3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nsid w:val="3B0D263F"/>
    <w:multiLevelType w:val="hybridMultilevel"/>
    <w:tmpl w:val="02F6E5BE"/>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160471D"/>
    <w:multiLevelType w:val="hybridMultilevel"/>
    <w:tmpl w:val="50CAC4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1CD1446"/>
    <w:multiLevelType w:val="hybridMultilevel"/>
    <w:tmpl w:val="7C9AAA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422B3EA8"/>
    <w:multiLevelType w:val="hybridMultilevel"/>
    <w:tmpl w:val="427626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6821ED0"/>
    <w:multiLevelType w:val="hybridMultilevel"/>
    <w:tmpl w:val="258E0E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72F177A"/>
    <w:multiLevelType w:val="hybridMultilevel"/>
    <w:tmpl w:val="C0620712"/>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477E7A2B"/>
    <w:multiLevelType w:val="hybridMultilevel"/>
    <w:tmpl w:val="382A15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4CF048C9"/>
    <w:multiLevelType w:val="hybridMultilevel"/>
    <w:tmpl w:val="DB8E8B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2C228DA"/>
    <w:multiLevelType w:val="hybridMultilevel"/>
    <w:tmpl w:val="B9520716"/>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53704234"/>
    <w:multiLevelType w:val="hybridMultilevel"/>
    <w:tmpl w:val="23FA870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56664433"/>
    <w:multiLevelType w:val="hybridMultilevel"/>
    <w:tmpl w:val="1158C6F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nsid w:val="5760572D"/>
    <w:multiLevelType w:val="hybridMultilevel"/>
    <w:tmpl w:val="28B28E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5B4A6900"/>
    <w:multiLevelType w:val="hybridMultilevel"/>
    <w:tmpl w:val="D6C600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5EC97F63"/>
    <w:multiLevelType w:val="hybridMultilevel"/>
    <w:tmpl w:val="8D30D300"/>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83F16ED"/>
    <w:multiLevelType w:val="hybridMultilevel"/>
    <w:tmpl w:val="0990550A"/>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1D546AE"/>
    <w:multiLevelType w:val="hybridMultilevel"/>
    <w:tmpl w:val="5B88E9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73863C81"/>
    <w:multiLevelType w:val="hybridMultilevel"/>
    <w:tmpl w:val="B1FEC932"/>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58F47A4"/>
    <w:multiLevelType w:val="hybridMultilevel"/>
    <w:tmpl w:val="49A0F592"/>
    <w:lvl w:ilvl="0" w:tplc="1042FD3A">
      <w:start w:val="1"/>
      <w:numFmt w:val="bullet"/>
      <w:lvlText w:val=""/>
      <w:lvlJc w:val="left"/>
      <w:pPr>
        <w:ind w:left="360" w:hanging="360"/>
      </w:pPr>
      <w:rPr>
        <w:rFonts w:ascii="Symbol" w:hAnsi="Symbol" w:hint="default"/>
        <w:color w:val="E67A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nsid w:val="7B1B18A1"/>
    <w:multiLevelType w:val="hybridMultilevel"/>
    <w:tmpl w:val="70A60E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34"/>
  </w:num>
  <w:num w:numId="3">
    <w:abstractNumId w:val="4"/>
  </w:num>
  <w:num w:numId="4">
    <w:abstractNumId w:val="6"/>
  </w:num>
  <w:num w:numId="5">
    <w:abstractNumId w:val="12"/>
  </w:num>
  <w:num w:numId="6">
    <w:abstractNumId w:val="38"/>
  </w:num>
  <w:num w:numId="7">
    <w:abstractNumId w:val="2"/>
  </w:num>
  <w:num w:numId="8">
    <w:abstractNumId w:val="1"/>
  </w:num>
  <w:num w:numId="9">
    <w:abstractNumId w:val="3"/>
  </w:num>
  <w:num w:numId="10">
    <w:abstractNumId w:val="21"/>
  </w:num>
  <w:num w:numId="11">
    <w:abstractNumId w:val="32"/>
  </w:num>
  <w:num w:numId="12">
    <w:abstractNumId w:val="7"/>
  </w:num>
  <w:num w:numId="13">
    <w:abstractNumId w:val="19"/>
  </w:num>
  <w:num w:numId="14">
    <w:abstractNumId w:val="18"/>
  </w:num>
  <w:num w:numId="15">
    <w:abstractNumId w:val="39"/>
  </w:num>
  <w:num w:numId="16">
    <w:abstractNumId w:val="35"/>
  </w:num>
  <w:num w:numId="17">
    <w:abstractNumId w:val="30"/>
  </w:num>
  <w:num w:numId="18">
    <w:abstractNumId w:val="22"/>
  </w:num>
  <w:num w:numId="19">
    <w:abstractNumId w:val="11"/>
  </w:num>
  <w:num w:numId="20">
    <w:abstractNumId w:val="14"/>
  </w:num>
  <w:num w:numId="21">
    <w:abstractNumId w:val="9"/>
  </w:num>
  <w:num w:numId="22">
    <w:abstractNumId w:val="0"/>
  </w:num>
  <w:num w:numId="23">
    <w:abstractNumId w:val="5"/>
  </w:num>
  <w:num w:numId="24">
    <w:abstractNumId w:val="36"/>
  </w:num>
  <w:num w:numId="25">
    <w:abstractNumId w:val="13"/>
  </w:num>
  <w:num w:numId="26">
    <w:abstractNumId w:val="27"/>
  </w:num>
  <w:num w:numId="27">
    <w:abstractNumId w:val="20"/>
  </w:num>
  <w:num w:numId="28">
    <w:abstractNumId w:val="15"/>
  </w:num>
  <w:num w:numId="29">
    <w:abstractNumId w:val="31"/>
  </w:num>
  <w:num w:numId="30">
    <w:abstractNumId w:val="40"/>
  </w:num>
  <w:num w:numId="31">
    <w:abstractNumId w:val="17"/>
  </w:num>
  <w:num w:numId="32">
    <w:abstractNumId w:val="10"/>
  </w:num>
  <w:num w:numId="33">
    <w:abstractNumId w:val="33"/>
  </w:num>
  <w:num w:numId="34">
    <w:abstractNumId w:val="28"/>
  </w:num>
  <w:num w:numId="35">
    <w:abstractNumId w:val="24"/>
  </w:num>
  <w:num w:numId="36">
    <w:abstractNumId w:val="29"/>
  </w:num>
  <w:num w:numId="37">
    <w:abstractNumId w:val="26"/>
  </w:num>
  <w:num w:numId="38">
    <w:abstractNumId w:val="23"/>
  </w:num>
  <w:num w:numId="39">
    <w:abstractNumId w:val="25"/>
  </w:num>
  <w:num w:numId="40">
    <w:abstractNumId w:val="8"/>
  </w:num>
  <w:num w:numId="4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41"/>
    <w:rsid w:val="0000115B"/>
    <w:rsid w:val="00004152"/>
    <w:rsid w:val="00006265"/>
    <w:rsid w:val="00006670"/>
    <w:rsid w:val="00010379"/>
    <w:rsid w:val="000165EE"/>
    <w:rsid w:val="000211B5"/>
    <w:rsid w:val="00027D5C"/>
    <w:rsid w:val="00032B97"/>
    <w:rsid w:val="00032FFD"/>
    <w:rsid w:val="000333B7"/>
    <w:rsid w:val="000346A9"/>
    <w:rsid w:val="00036423"/>
    <w:rsid w:val="00042C6D"/>
    <w:rsid w:val="000513D2"/>
    <w:rsid w:val="0005266B"/>
    <w:rsid w:val="00060F1B"/>
    <w:rsid w:val="00065165"/>
    <w:rsid w:val="00065838"/>
    <w:rsid w:val="000666C8"/>
    <w:rsid w:val="00067387"/>
    <w:rsid w:val="000716E6"/>
    <w:rsid w:val="00074051"/>
    <w:rsid w:val="000774CF"/>
    <w:rsid w:val="00082A7C"/>
    <w:rsid w:val="00083A36"/>
    <w:rsid w:val="000922F2"/>
    <w:rsid w:val="00095D79"/>
    <w:rsid w:val="00096059"/>
    <w:rsid w:val="000969CA"/>
    <w:rsid w:val="000972F0"/>
    <w:rsid w:val="000A3DF5"/>
    <w:rsid w:val="000A3F14"/>
    <w:rsid w:val="000A4092"/>
    <w:rsid w:val="000A7C40"/>
    <w:rsid w:val="000B7985"/>
    <w:rsid w:val="000C1AFC"/>
    <w:rsid w:val="000C304C"/>
    <w:rsid w:val="000C37B0"/>
    <w:rsid w:val="000C6BE5"/>
    <w:rsid w:val="000C7F12"/>
    <w:rsid w:val="000D335A"/>
    <w:rsid w:val="000D409A"/>
    <w:rsid w:val="000D690B"/>
    <w:rsid w:val="000D797E"/>
    <w:rsid w:val="000D7A7C"/>
    <w:rsid w:val="000E52F0"/>
    <w:rsid w:val="000E56D9"/>
    <w:rsid w:val="000E6749"/>
    <w:rsid w:val="000F10B3"/>
    <w:rsid w:val="000F6A3B"/>
    <w:rsid w:val="00103385"/>
    <w:rsid w:val="001037ED"/>
    <w:rsid w:val="001106B2"/>
    <w:rsid w:val="0011417B"/>
    <w:rsid w:val="00115093"/>
    <w:rsid w:val="0012338C"/>
    <w:rsid w:val="0012423C"/>
    <w:rsid w:val="00124BC5"/>
    <w:rsid w:val="00126EE1"/>
    <w:rsid w:val="0013611F"/>
    <w:rsid w:val="001411B7"/>
    <w:rsid w:val="001421A4"/>
    <w:rsid w:val="0014289F"/>
    <w:rsid w:val="00145961"/>
    <w:rsid w:val="00151049"/>
    <w:rsid w:val="001545A1"/>
    <w:rsid w:val="001550AC"/>
    <w:rsid w:val="0015513C"/>
    <w:rsid w:val="00165002"/>
    <w:rsid w:val="001659C2"/>
    <w:rsid w:val="00170739"/>
    <w:rsid w:val="001709F0"/>
    <w:rsid w:val="00173287"/>
    <w:rsid w:val="00180408"/>
    <w:rsid w:val="00181A9D"/>
    <w:rsid w:val="00182B48"/>
    <w:rsid w:val="00182D3D"/>
    <w:rsid w:val="0018423D"/>
    <w:rsid w:val="00184627"/>
    <w:rsid w:val="0018469F"/>
    <w:rsid w:val="00185A52"/>
    <w:rsid w:val="0018665D"/>
    <w:rsid w:val="00191581"/>
    <w:rsid w:val="00191E49"/>
    <w:rsid w:val="00191E59"/>
    <w:rsid w:val="00192856"/>
    <w:rsid w:val="00195F59"/>
    <w:rsid w:val="001965B4"/>
    <w:rsid w:val="001975D0"/>
    <w:rsid w:val="001A04B5"/>
    <w:rsid w:val="001A293B"/>
    <w:rsid w:val="001A346C"/>
    <w:rsid w:val="001A3DAC"/>
    <w:rsid w:val="001A430A"/>
    <w:rsid w:val="001A5225"/>
    <w:rsid w:val="001A5E24"/>
    <w:rsid w:val="001A5E5A"/>
    <w:rsid w:val="001A5F7F"/>
    <w:rsid w:val="001C4289"/>
    <w:rsid w:val="001D08D2"/>
    <w:rsid w:val="001D2B7F"/>
    <w:rsid w:val="001D2F66"/>
    <w:rsid w:val="001D4890"/>
    <w:rsid w:val="001D56E0"/>
    <w:rsid w:val="001D73C0"/>
    <w:rsid w:val="001E08AA"/>
    <w:rsid w:val="001E1B04"/>
    <w:rsid w:val="001E23B3"/>
    <w:rsid w:val="001E4205"/>
    <w:rsid w:val="001E6771"/>
    <w:rsid w:val="001F162A"/>
    <w:rsid w:val="001F1A14"/>
    <w:rsid w:val="001F24C3"/>
    <w:rsid w:val="001F7AED"/>
    <w:rsid w:val="00200946"/>
    <w:rsid w:val="00204E42"/>
    <w:rsid w:val="00206BE2"/>
    <w:rsid w:val="00211984"/>
    <w:rsid w:val="00211D56"/>
    <w:rsid w:val="00212184"/>
    <w:rsid w:val="00212834"/>
    <w:rsid w:val="0021352E"/>
    <w:rsid w:val="0021355C"/>
    <w:rsid w:val="00213ECC"/>
    <w:rsid w:val="002176E5"/>
    <w:rsid w:val="00221651"/>
    <w:rsid w:val="00221D74"/>
    <w:rsid w:val="00222E95"/>
    <w:rsid w:val="002268E6"/>
    <w:rsid w:val="00227048"/>
    <w:rsid w:val="00232B50"/>
    <w:rsid w:val="00235870"/>
    <w:rsid w:val="002360A9"/>
    <w:rsid w:val="00236B61"/>
    <w:rsid w:val="00237D9F"/>
    <w:rsid w:val="00241762"/>
    <w:rsid w:val="00250588"/>
    <w:rsid w:val="00261116"/>
    <w:rsid w:val="00262BF0"/>
    <w:rsid w:val="00263B3A"/>
    <w:rsid w:val="002641CF"/>
    <w:rsid w:val="002658B6"/>
    <w:rsid w:val="002678D0"/>
    <w:rsid w:val="002719E9"/>
    <w:rsid w:val="00273FB8"/>
    <w:rsid w:val="002765B0"/>
    <w:rsid w:val="002873E0"/>
    <w:rsid w:val="00290075"/>
    <w:rsid w:val="00296154"/>
    <w:rsid w:val="002A0A40"/>
    <w:rsid w:val="002A460F"/>
    <w:rsid w:val="002A4647"/>
    <w:rsid w:val="002A6B6A"/>
    <w:rsid w:val="002B0FE3"/>
    <w:rsid w:val="002B4A06"/>
    <w:rsid w:val="002B5336"/>
    <w:rsid w:val="002B5EEB"/>
    <w:rsid w:val="002C0BDE"/>
    <w:rsid w:val="002C1EA9"/>
    <w:rsid w:val="002C4BCC"/>
    <w:rsid w:val="002C4DE2"/>
    <w:rsid w:val="002D15E0"/>
    <w:rsid w:val="002D38A1"/>
    <w:rsid w:val="002D47BB"/>
    <w:rsid w:val="002D7E2B"/>
    <w:rsid w:val="002E1460"/>
    <w:rsid w:val="002E18EA"/>
    <w:rsid w:val="002E44D8"/>
    <w:rsid w:val="002F05C8"/>
    <w:rsid w:val="002F1035"/>
    <w:rsid w:val="0030098E"/>
    <w:rsid w:val="00301369"/>
    <w:rsid w:val="00302B81"/>
    <w:rsid w:val="003036DF"/>
    <w:rsid w:val="00305E62"/>
    <w:rsid w:val="00306D53"/>
    <w:rsid w:val="0030704F"/>
    <w:rsid w:val="00312686"/>
    <w:rsid w:val="0032023F"/>
    <w:rsid w:val="003222E7"/>
    <w:rsid w:val="003241B9"/>
    <w:rsid w:val="003253DD"/>
    <w:rsid w:val="003259C8"/>
    <w:rsid w:val="003305DF"/>
    <w:rsid w:val="00330BC5"/>
    <w:rsid w:val="003317DB"/>
    <w:rsid w:val="003322AD"/>
    <w:rsid w:val="003357AE"/>
    <w:rsid w:val="00335C94"/>
    <w:rsid w:val="003360A1"/>
    <w:rsid w:val="0034066B"/>
    <w:rsid w:val="003408E1"/>
    <w:rsid w:val="003421FA"/>
    <w:rsid w:val="003524F6"/>
    <w:rsid w:val="003525CF"/>
    <w:rsid w:val="00352835"/>
    <w:rsid w:val="00352C1A"/>
    <w:rsid w:val="00355E6E"/>
    <w:rsid w:val="00360199"/>
    <w:rsid w:val="00364854"/>
    <w:rsid w:val="0036505F"/>
    <w:rsid w:val="003673B3"/>
    <w:rsid w:val="00372DD8"/>
    <w:rsid w:val="003757F8"/>
    <w:rsid w:val="003803D0"/>
    <w:rsid w:val="00381DD5"/>
    <w:rsid w:val="00383D53"/>
    <w:rsid w:val="00383F13"/>
    <w:rsid w:val="003859B5"/>
    <w:rsid w:val="00385BD4"/>
    <w:rsid w:val="00386AEE"/>
    <w:rsid w:val="003923A2"/>
    <w:rsid w:val="003927E6"/>
    <w:rsid w:val="003A065B"/>
    <w:rsid w:val="003A3197"/>
    <w:rsid w:val="003A5BF5"/>
    <w:rsid w:val="003A6F81"/>
    <w:rsid w:val="003A7C01"/>
    <w:rsid w:val="003B18A3"/>
    <w:rsid w:val="003B532E"/>
    <w:rsid w:val="003C09D5"/>
    <w:rsid w:val="003C1207"/>
    <w:rsid w:val="003C1707"/>
    <w:rsid w:val="003C1DF5"/>
    <w:rsid w:val="003C7DE1"/>
    <w:rsid w:val="003D0AFE"/>
    <w:rsid w:val="003D1405"/>
    <w:rsid w:val="003D624A"/>
    <w:rsid w:val="003F3B17"/>
    <w:rsid w:val="003F4CE6"/>
    <w:rsid w:val="003F5D55"/>
    <w:rsid w:val="003F70D2"/>
    <w:rsid w:val="0040100C"/>
    <w:rsid w:val="00404269"/>
    <w:rsid w:val="00404DD3"/>
    <w:rsid w:val="004052E8"/>
    <w:rsid w:val="00405DDE"/>
    <w:rsid w:val="00406DB0"/>
    <w:rsid w:val="0040787E"/>
    <w:rsid w:val="00407BC5"/>
    <w:rsid w:val="00411F74"/>
    <w:rsid w:val="00412014"/>
    <w:rsid w:val="00412693"/>
    <w:rsid w:val="00416224"/>
    <w:rsid w:val="00416F5F"/>
    <w:rsid w:val="004215CC"/>
    <w:rsid w:val="00423064"/>
    <w:rsid w:val="0042315B"/>
    <w:rsid w:val="004339EB"/>
    <w:rsid w:val="00434D1E"/>
    <w:rsid w:val="0043713B"/>
    <w:rsid w:val="00437DE5"/>
    <w:rsid w:val="004418C2"/>
    <w:rsid w:val="0044243B"/>
    <w:rsid w:val="004457DA"/>
    <w:rsid w:val="00445B62"/>
    <w:rsid w:val="004619A6"/>
    <w:rsid w:val="004647A1"/>
    <w:rsid w:val="004658FD"/>
    <w:rsid w:val="00466412"/>
    <w:rsid w:val="00472448"/>
    <w:rsid w:val="00472ABD"/>
    <w:rsid w:val="00472CA8"/>
    <w:rsid w:val="0047320F"/>
    <w:rsid w:val="00474A46"/>
    <w:rsid w:val="00474A5F"/>
    <w:rsid w:val="0047581B"/>
    <w:rsid w:val="00476CBE"/>
    <w:rsid w:val="00477D6F"/>
    <w:rsid w:val="00482675"/>
    <w:rsid w:val="004829E6"/>
    <w:rsid w:val="004852A5"/>
    <w:rsid w:val="004867DF"/>
    <w:rsid w:val="00492135"/>
    <w:rsid w:val="00492FAD"/>
    <w:rsid w:val="00494763"/>
    <w:rsid w:val="00495100"/>
    <w:rsid w:val="00495EE5"/>
    <w:rsid w:val="00496983"/>
    <w:rsid w:val="00497C25"/>
    <w:rsid w:val="00497C75"/>
    <w:rsid w:val="004A51D6"/>
    <w:rsid w:val="004B13D8"/>
    <w:rsid w:val="004B3035"/>
    <w:rsid w:val="004C0810"/>
    <w:rsid w:val="004C324F"/>
    <w:rsid w:val="004C7521"/>
    <w:rsid w:val="004D0FF1"/>
    <w:rsid w:val="004D50C3"/>
    <w:rsid w:val="004D57DD"/>
    <w:rsid w:val="004D5B45"/>
    <w:rsid w:val="004D65BC"/>
    <w:rsid w:val="004D6C9E"/>
    <w:rsid w:val="004D6F8E"/>
    <w:rsid w:val="004E189E"/>
    <w:rsid w:val="004E1ACA"/>
    <w:rsid w:val="004E1FDF"/>
    <w:rsid w:val="004E48C1"/>
    <w:rsid w:val="004E5CF2"/>
    <w:rsid w:val="004F2BDB"/>
    <w:rsid w:val="004F3569"/>
    <w:rsid w:val="004F4E2B"/>
    <w:rsid w:val="0050102F"/>
    <w:rsid w:val="00501108"/>
    <w:rsid w:val="00501E21"/>
    <w:rsid w:val="0051275B"/>
    <w:rsid w:val="005134C2"/>
    <w:rsid w:val="00516010"/>
    <w:rsid w:val="0051760A"/>
    <w:rsid w:val="005229C4"/>
    <w:rsid w:val="005246CF"/>
    <w:rsid w:val="00526A72"/>
    <w:rsid w:val="00527A71"/>
    <w:rsid w:val="00527BB6"/>
    <w:rsid w:val="0053018D"/>
    <w:rsid w:val="00540FFB"/>
    <w:rsid w:val="00541A2C"/>
    <w:rsid w:val="00541D66"/>
    <w:rsid w:val="00543314"/>
    <w:rsid w:val="005434C0"/>
    <w:rsid w:val="005457AC"/>
    <w:rsid w:val="00546EF2"/>
    <w:rsid w:val="00550B08"/>
    <w:rsid w:val="00550B53"/>
    <w:rsid w:val="0055135C"/>
    <w:rsid w:val="00552754"/>
    <w:rsid w:val="005544FA"/>
    <w:rsid w:val="00564709"/>
    <w:rsid w:val="005703C6"/>
    <w:rsid w:val="00573116"/>
    <w:rsid w:val="00573B92"/>
    <w:rsid w:val="005746A3"/>
    <w:rsid w:val="00581B90"/>
    <w:rsid w:val="00582B4B"/>
    <w:rsid w:val="00583A56"/>
    <w:rsid w:val="00584FEB"/>
    <w:rsid w:val="005910AC"/>
    <w:rsid w:val="00594F12"/>
    <w:rsid w:val="0059611B"/>
    <w:rsid w:val="005965A8"/>
    <w:rsid w:val="005A26F6"/>
    <w:rsid w:val="005A39B0"/>
    <w:rsid w:val="005A635B"/>
    <w:rsid w:val="005B0CA8"/>
    <w:rsid w:val="005B4027"/>
    <w:rsid w:val="005B52D9"/>
    <w:rsid w:val="005B5779"/>
    <w:rsid w:val="005B76AC"/>
    <w:rsid w:val="005C0150"/>
    <w:rsid w:val="005C04A9"/>
    <w:rsid w:val="005C21E3"/>
    <w:rsid w:val="005C46FE"/>
    <w:rsid w:val="005C4AEF"/>
    <w:rsid w:val="005C71C8"/>
    <w:rsid w:val="005C7568"/>
    <w:rsid w:val="005D119B"/>
    <w:rsid w:val="005D2A79"/>
    <w:rsid w:val="005D56BA"/>
    <w:rsid w:val="005D6F50"/>
    <w:rsid w:val="005E21BD"/>
    <w:rsid w:val="005F62E6"/>
    <w:rsid w:val="005F7A99"/>
    <w:rsid w:val="00607A0A"/>
    <w:rsid w:val="00607C0A"/>
    <w:rsid w:val="00610147"/>
    <w:rsid w:val="00616CE5"/>
    <w:rsid w:val="006200CF"/>
    <w:rsid w:val="006204A8"/>
    <w:rsid w:val="00621BAB"/>
    <w:rsid w:val="00625C98"/>
    <w:rsid w:val="006279EB"/>
    <w:rsid w:val="00631199"/>
    <w:rsid w:val="006327ED"/>
    <w:rsid w:val="00634691"/>
    <w:rsid w:val="00634CC5"/>
    <w:rsid w:val="00635F49"/>
    <w:rsid w:val="00641373"/>
    <w:rsid w:val="0064187D"/>
    <w:rsid w:val="00641EA8"/>
    <w:rsid w:val="006455B9"/>
    <w:rsid w:val="00651757"/>
    <w:rsid w:val="00651796"/>
    <w:rsid w:val="00652AB3"/>
    <w:rsid w:val="00652BEF"/>
    <w:rsid w:val="006561D4"/>
    <w:rsid w:val="0065797D"/>
    <w:rsid w:val="00661A39"/>
    <w:rsid w:val="00662377"/>
    <w:rsid w:val="00663BF5"/>
    <w:rsid w:val="006666F2"/>
    <w:rsid w:val="0067000C"/>
    <w:rsid w:val="00673936"/>
    <w:rsid w:val="00673A99"/>
    <w:rsid w:val="00673AC4"/>
    <w:rsid w:val="006766E0"/>
    <w:rsid w:val="00676A8A"/>
    <w:rsid w:val="00676C0A"/>
    <w:rsid w:val="006803B8"/>
    <w:rsid w:val="00680D87"/>
    <w:rsid w:val="00681720"/>
    <w:rsid w:val="00681DD9"/>
    <w:rsid w:val="00682576"/>
    <w:rsid w:val="00682AB9"/>
    <w:rsid w:val="00683828"/>
    <w:rsid w:val="00683D64"/>
    <w:rsid w:val="00687934"/>
    <w:rsid w:val="0069326A"/>
    <w:rsid w:val="00693F27"/>
    <w:rsid w:val="00693F3E"/>
    <w:rsid w:val="00694214"/>
    <w:rsid w:val="006A062A"/>
    <w:rsid w:val="006A16DD"/>
    <w:rsid w:val="006A6894"/>
    <w:rsid w:val="006A7227"/>
    <w:rsid w:val="006B0051"/>
    <w:rsid w:val="006B030D"/>
    <w:rsid w:val="006B06E2"/>
    <w:rsid w:val="006B658D"/>
    <w:rsid w:val="006B71A9"/>
    <w:rsid w:val="006B744B"/>
    <w:rsid w:val="006C34FD"/>
    <w:rsid w:val="006C5716"/>
    <w:rsid w:val="006D4677"/>
    <w:rsid w:val="006E2FC3"/>
    <w:rsid w:val="006E3F05"/>
    <w:rsid w:val="006F0F1A"/>
    <w:rsid w:val="007009A3"/>
    <w:rsid w:val="007015D0"/>
    <w:rsid w:val="00701741"/>
    <w:rsid w:val="00707C91"/>
    <w:rsid w:val="00713F58"/>
    <w:rsid w:val="0071577F"/>
    <w:rsid w:val="007163D3"/>
    <w:rsid w:val="00721744"/>
    <w:rsid w:val="00722B66"/>
    <w:rsid w:val="00725881"/>
    <w:rsid w:val="00725967"/>
    <w:rsid w:val="00727AF0"/>
    <w:rsid w:val="00727B7D"/>
    <w:rsid w:val="00730520"/>
    <w:rsid w:val="0073093B"/>
    <w:rsid w:val="007319FE"/>
    <w:rsid w:val="007348A0"/>
    <w:rsid w:val="00741B76"/>
    <w:rsid w:val="00742B11"/>
    <w:rsid w:val="007454A4"/>
    <w:rsid w:val="00746ED0"/>
    <w:rsid w:val="00747882"/>
    <w:rsid w:val="007512C3"/>
    <w:rsid w:val="00752864"/>
    <w:rsid w:val="00754127"/>
    <w:rsid w:val="00754E26"/>
    <w:rsid w:val="007561B8"/>
    <w:rsid w:val="00760EB6"/>
    <w:rsid w:val="007639BB"/>
    <w:rsid w:val="0076489A"/>
    <w:rsid w:val="00765288"/>
    <w:rsid w:val="00766C8B"/>
    <w:rsid w:val="00767B47"/>
    <w:rsid w:val="00772102"/>
    <w:rsid w:val="00772BF8"/>
    <w:rsid w:val="00772ED0"/>
    <w:rsid w:val="007756F1"/>
    <w:rsid w:val="00775B98"/>
    <w:rsid w:val="00775D2E"/>
    <w:rsid w:val="00777E1D"/>
    <w:rsid w:val="007805E7"/>
    <w:rsid w:val="00783A1D"/>
    <w:rsid w:val="0078580D"/>
    <w:rsid w:val="00785892"/>
    <w:rsid w:val="00790885"/>
    <w:rsid w:val="007912C5"/>
    <w:rsid w:val="00791A7D"/>
    <w:rsid w:val="007A0D5E"/>
    <w:rsid w:val="007A2D9D"/>
    <w:rsid w:val="007A3BEB"/>
    <w:rsid w:val="007B2B19"/>
    <w:rsid w:val="007B3688"/>
    <w:rsid w:val="007C0E0A"/>
    <w:rsid w:val="007C0F11"/>
    <w:rsid w:val="007C0F34"/>
    <w:rsid w:val="007C3E38"/>
    <w:rsid w:val="007C42D5"/>
    <w:rsid w:val="007C4CB9"/>
    <w:rsid w:val="007C7504"/>
    <w:rsid w:val="007D0ABB"/>
    <w:rsid w:val="007D16A2"/>
    <w:rsid w:val="007D1785"/>
    <w:rsid w:val="007D2574"/>
    <w:rsid w:val="007D2E7B"/>
    <w:rsid w:val="007D33C2"/>
    <w:rsid w:val="007E1389"/>
    <w:rsid w:val="007E4212"/>
    <w:rsid w:val="007E4FA9"/>
    <w:rsid w:val="007F6231"/>
    <w:rsid w:val="007F6AE3"/>
    <w:rsid w:val="007F7F61"/>
    <w:rsid w:val="008049B8"/>
    <w:rsid w:val="00815DEB"/>
    <w:rsid w:val="00815FBD"/>
    <w:rsid w:val="00816774"/>
    <w:rsid w:val="00817772"/>
    <w:rsid w:val="00822FD8"/>
    <w:rsid w:val="00823279"/>
    <w:rsid w:val="00824176"/>
    <w:rsid w:val="008251AB"/>
    <w:rsid w:val="00833540"/>
    <w:rsid w:val="008368D8"/>
    <w:rsid w:val="008377BE"/>
    <w:rsid w:val="008434B1"/>
    <w:rsid w:val="008453F3"/>
    <w:rsid w:val="00853585"/>
    <w:rsid w:val="00856419"/>
    <w:rsid w:val="008604CC"/>
    <w:rsid w:val="00863F62"/>
    <w:rsid w:val="008708CE"/>
    <w:rsid w:val="00870D7C"/>
    <w:rsid w:val="00870FC1"/>
    <w:rsid w:val="00871FB9"/>
    <w:rsid w:val="008774DB"/>
    <w:rsid w:val="008813E4"/>
    <w:rsid w:val="008814AF"/>
    <w:rsid w:val="00882D16"/>
    <w:rsid w:val="00887DE3"/>
    <w:rsid w:val="008A6610"/>
    <w:rsid w:val="008B143F"/>
    <w:rsid w:val="008B493D"/>
    <w:rsid w:val="008C0C8D"/>
    <w:rsid w:val="008C13DA"/>
    <w:rsid w:val="008C2335"/>
    <w:rsid w:val="008C5F29"/>
    <w:rsid w:val="008D0EDF"/>
    <w:rsid w:val="008D24CC"/>
    <w:rsid w:val="008D2CD4"/>
    <w:rsid w:val="008D5BBC"/>
    <w:rsid w:val="008D7347"/>
    <w:rsid w:val="008D759F"/>
    <w:rsid w:val="008D7EAF"/>
    <w:rsid w:val="008E0A90"/>
    <w:rsid w:val="008E0BF3"/>
    <w:rsid w:val="008E6F38"/>
    <w:rsid w:val="008F224F"/>
    <w:rsid w:val="008F2DBE"/>
    <w:rsid w:val="008F3D09"/>
    <w:rsid w:val="008F6CC4"/>
    <w:rsid w:val="008F7917"/>
    <w:rsid w:val="00905A87"/>
    <w:rsid w:val="00905CF1"/>
    <w:rsid w:val="009072BE"/>
    <w:rsid w:val="009101A7"/>
    <w:rsid w:val="009111CA"/>
    <w:rsid w:val="00911E3A"/>
    <w:rsid w:val="009121DA"/>
    <w:rsid w:val="00912418"/>
    <w:rsid w:val="0091352B"/>
    <w:rsid w:val="009157B8"/>
    <w:rsid w:val="009158B3"/>
    <w:rsid w:val="009171A0"/>
    <w:rsid w:val="00920BD9"/>
    <w:rsid w:val="00920E16"/>
    <w:rsid w:val="009217AF"/>
    <w:rsid w:val="009226EA"/>
    <w:rsid w:val="00924EA0"/>
    <w:rsid w:val="00932424"/>
    <w:rsid w:val="00932BD2"/>
    <w:rsid w:val="00940DE6"/>
    <w:rsid w:val="009428EF"/>
    <w:rsid w:val="00943A15"/>
    <w:rsid w:val="00946F22"/>
    <w:rsid w:val="009509B0"/>
    <w:rsid w:val="00952C07"/>
    <w:rsid w:val="00952C92"/>
    <w:rsid w:val="009557C7"/>
    <w:rsid w:val="00957A70"/>
    <w:rsid w:val="00960AF5"/>
    <w:rsid w:val="00966586"/>
    <w:rsid w:val="00972E77"/>
    <w:rsid w:val="00974FAA"/>
    <w:rsid w:val="00976B70"/>
    <w:rsid w:val="0097764A"/>
    <w:rsid w:val="00982571"/>
    <w:rsid w:val="00982831"/>
    <w:rsid w:val="009904E8"/>
    <w:rsid w:val="0099542B"/>
    <w:rsid w:val="0099620E"/>
    <w:rsid w:val="0099713E"/>
    <w:rsid w:val="009A0853"/>
    <w:rsid w:val="009A10AE"/>
    <w:rsid w:val="009A1657"/>
    <w:rsid w:val="009A1D63"/>
    <w:rsid w:val="009A6077"/>
    <w:rsid w:val="009D1AC0"/>
    <w:rsid w:val="009D2D5D"/>
    <w:rsid w:val="009D4ABE"/>
    <w:rsid w:val="009D75D8"/>
    <w:rsid w:val="009E5887"/>
    <w:rsid w:val="009E5ABA"/>
    <w:rsid w:val="009E62AD"/>
    <w:rsid w:val="009F098B"/>
    <w:rsid w:val="009F76E7"/>
    <w:rsid w:val="00A0180A"/>
    <w:rsid w:val="00A01F11"/>
    <w:rsid w:val="00A02B8F"/>
    <w:rsid w:val="00A05532"/>
    <w:rsid w:val="00A077E8"/>
    <w:rsid w:val="00A109A2"/>
    <w:rsid w:val="00A10CC2"/>
    <w:rsid w:val="00A10E7C"/>
    <w:rsid w:val="00A11C2E"/>
    <w:rsid w:val="00A1424A"/>
    <w:rsid w:val="00A22198"/>
    <w:rsid w:val="00A25ED4"/>
    <w:rsid w:val="00A274E9"/>
    <w:rsid w:val="00A30695"/>
    <w:rsid w:val="00A30F20"/>
    <w:rsid w:val="00A33C68"/>
    <w:rsid w:val="00A356D6"/>
    <w:rsid w:val="00A37D34"/>
    <w:rsid w:val="00A402C0"/>
    <w:rsid w:val="00A452BD"/>
    <w:rsid w:val="00A46FFE"/>
    <w:rsid w:val="00A47472"/>
    <w:rsid w:val="00A47CFD"/>
    <w:rsid w:val="00A5150C"/>
    <w:rsid w:val="00A51DB1"/>
    <w:rsid w:val="00A53650"/>
    <w:rsid w:val="00A540EC"/>
    <w:rsid w:val="00A54FD4"/>
    <w:rsid w:val="00A607F3"/>
    <w:rsid w:val="00A60953"/>
    <w:rsid w:val="00A624A6"/>
    <w:rsid w:val="00A63080"/>
    <w:rsid w:val="00A6438E"/>
    <w:rsid w:val="00A64915"/>
    <w:rsid w:val="00A65630"/>
    <w:rsid w:val="00A667A3"/>
    <w:rsid w:val="00A67508"/>
    <w:rsid w:val="00A67857"/>
    <w:rsid w:val="00A71845"/>
    <w:rsid w:val="00A72AAB"/>
    <w:rsid w:val="00A7378F"/>
    <w:rsid w:val="00A76506"/>
    <w:rsid w:val="00A77233"/>
    <w:rsid w:val="00A77DB0"/>
    <w:rsid w:val="00A803C0"/>
    <w:rsid w:val="00A80766"/>
    <w:rsid w:val="00A80A9A"/>
    <w:rsid w:val="00A812E5"/>
    <w:rsid w:val="00A81659"/>
    <w:rsid w:val="00A85504"/>
    <w:rsid w:val="00A92AEF"/>
    <w:rsid w:val="00A960BA"/>
    <w:rsid w:val="00A96285"/>
    <w:rsid w:val="00AA18EF"/>
    <w:rsid w:val="00AA26D8"/>
    <w:rsid w:val="00AB0B22"/>
    <w:rsid w:val="00AB38BA"/>
    <w:rsid w:val="00AB5B11"/>
    <w:rsid w:val="00AB60E9"/>
    <w:rsid w:val="00AC30F4"/>
    <w:rsid w:val="00AC53AB"/>
    <w:rsid w:val="00AC5AF9"/>
    <w:rsid w:val="00AD2021"/>
    <w:rsid w:val="00AD3738"/>
    <w:rsid w:val="00AD6343"/>
    <w:rsid w:val="00AD7F22"/>
    <w:rsid w:val="00AE09ED"/>
    <w:rsid w:val="00AE59FC"/>
    <w:rsid w:val="00AE7F52"/>
    <w:rsid w:val="00AF17DE"/>
    <w:rsid w:val="00AF4553"/>
    <w:rsid w:val="00B0065D"/>
    <w:rsid w:val="00B00F2F"/>
    <w:rsid w:val="00B014F8"/>
    <w:rsid w:val="00B0209A"/>
    <w:rsid w:val="00B05CD5"/>
    <w:rsid w:val="00B11636"/>
    <w:rsid w:val="00B155F6"/>
    <w:rsid w:val="00B15B97"/>
    <w:rsid w:val="00B17551"/>
    <w:rsid w:val="00B2610E"/>
    <w:rsid w:val="00B323B2"/>
    <w:rsid w:val="00B34506"/>
    <w:rsid w:val="00B3545E"/>
    <w:rsid w:val="00B37820"/>
    <w:rsid w:val="00B40EE8"/>
    <w:rsid w:val="00B449F8"/>
    <w:rsid w:val="00B45333"/>
    <w:rsid w:val="00B469D3"/>
    <w:rsid w:val="00B46A1D"/>
    <w:rsid w:val="00B46F5A"/>
    <w:rsid w:val="00B5346E"/>
    <w:rsid w:val="00B53C60"/>
    <w:rsid w:val="00B54D35"/>
    <w:rsid w:val="00B5607A"/>
    <w:rsid w:val="00B56CE7"/>
    <w:rsid w:val="00B60EA4"/>
    <w:rsid w:val="00B67AD7"/>
    <w:rsid w:val="00B7030C"/>
    <w:rsid w:val="00B737BA"/>
    <w:rsid w:val="00B74007"/>
    <w:rsid w:val="00B7404B"/>
    <w:rsid w:val="00B7430F"/>
    <w:rsid w:val="00B74F2C"/>
    <w:rsid w:val="00B75C7B"/>
    <w:rsid w:val="00B77386"/>
    <w:rsid w:val="00B81C83"/>
    <w:rsid w:val="00B85003"/>
    <w:rsid w:val="00B93E99"/>
    <w:rsid w:val="00BA1FAA"/>
    <w:rsid w:val="00BA2E3E"/>
    <w:rsid w:val="00BA2F27"/>
    <w:rsid w:val="00BA402A"/>
    <w:rsid w:val="00BA55DE"/>
    <w:rsid w:val="00BA73CC"/>
    <w:rsid w:val="00BB023E"/>
    <w:rsid w:val="00BB1044"/>
    <w:rsid w:val="00BB4872"/>
    <w:rsid w:val="00BB4F57"/>
    <w:rsid w:val="00BC12DE"/>
    <w:rsid w:val="00BC3E19"/>
    <w:rsid w:val="00BC456C"/>
    <w:rsid w:val="00BC5B55"/>
    <w:rsid w:val="00BD530D"/>
    <w:rsid w:val="00BD56D0"/>
    <w:rsid w:val="00BD7AD3"/>
    <w:rsid w:val="00BD7CCA"/>
    <w:rsid w:val="00BE0287"/>
    <w:rsid w:val="00BE1015"/>
    <w:rsid w:val="00BE1189"/>
    <w:rsid w:val="00BE4AEE"/>
    <w:rsid w:val="00BE4E70"/>
    <w:rsid w:val="00BE6AB0"/>
    <w:rsid w:val="00BE7687"/>
    <w:rsid w:val="00BE7A23"/>
    <w:rsid w:val="00BF3A90"/>
    <w:rsid w:val="00BF574F"/>
    <w:rsid w:val="00BF644B"/>
    <w:rsid w:val="00C01DDF"/>
    <w:rsid w:val="00C028BA"/>
    <w:rsid w:val="00C05B29"/>
    <w:rsid w:val="00C07543"/>
    <w:rsid w:val="00C137F1"/>
    <w:rsid w:val="00C163C9"/>
    <w:rsid w:val="00C17754"/>
    <w:rsid w:val="00C21516"/>
    <w:rsid w:val="00C24171"/>
    <w:rsid w:val="00C25100"/>
    <w:rsid w:val="00C2582E"/>
    <w:rsid w:val="00C26AE2"/>
    <w:rsid w:val="00C272C9"/>
    <w:rsid w:val="00C31651"/>
    <w:rsid w:val="00C32699"/>
    <w:rsid w:val="00C33885"/>
    <w:rsid w:val="00C34392"/>
    <w:rsid w:val="00C35266"/>
    <w:rsid w:val="00C40CF4"/>
    <w:rsid w:val="00C451A5"/>
    <w:rsid w:val="00C469B6"/>
    <w:rsid w:val="00C5090D"/>
    <w:rsid w:val="00C52922"/>
    <w:rsid w:val="00C52CA6"/>
    <w:rsid w:val="00C54E8F"/>
    <w:rsid w:val="00C56CF7"/>
    <w:rsid w:val="00C56DF2"/>
    <w:rsid w:val="00C622F1"/>
    <w:rsid w:val="00C63FF4"/>
    <w:rsid w:val="00C664D1"/>
    <w:rsid w:val="00C664D2"/>
    <w:rsid w:val="00C66D56"/>
    <w:rsid w:val="00C71DB8"/>
    <w:rsid w:val="00C741DF"/>
    <w:rsid w:val="00C81348"/>
    <w:rsid w:val="00C82702"/>
    <w:rsid w:val="00C84892"/>
    <w:rsid w:val="00C86DB0"/>
    <w:rsid w:val="00C8724E"/>
    <w:rsid w:val="00C87B3E"/>
    <w:rsid w:val="00C911EE"/>
    <w:rsid w:val="00C918F8"/>
    <w:rsid w:val="00C91B76"/>
    <w:rsid w:val="00C92C6A"/>
    <w:rsid w:val="00C94DB1"/>
    <w:rsid w:val="00C969F8"/>
    <w:rsid w:val="00CA0C44"/>
    <w:rsid w:val="00CA389D"/>
    <w:rsid w:val="00CA3B01"/>
    <w:rsid w:val="00CA3E35"/>
    <w:rsid w:val="00CB1070"/>
    <w:rsid w:val="00CB2103"/>
    <w:rsid w:val="00CB23E4"/>
    <w:rsid w:val="00CB71EE"/>
    <w:rsid w:val="00CB7F3F"/>
    <w:rsid w:val="00CC1436"/>
    <w:rsid w:val="00CC36D7"/>
    <w:rsid w:val="00CC5971"/>
    <w:rsid w:val="00CC5BA4"/>
    <w:rsid w:val="00CC74C0"/>
    <w:rsid w:val="00CC76EC"/>
    <w:rsid w:val="00CD02C5"/>
    <w:rsid w:val="00CD2B8D"/>
    <w:rsid w:val="00CD3DEE"/>
    <w:rsid w:val="00CD5CAD"/>
    <w:rsid w:val="00CD66A8"/>
    <w:rsid w:val="00CD730A"/>
    <w:rsid w:val="00CD7BFA"/>
    <w:rsid w:val="00CE019A"/>
    <w:rsid w:val="00CE116E"/>
    <w:rsid w:val="00CE4BC4"/>
    <w:rsid w:val="00CF48AF"/>
    <w:rsid w:val="00CF5A1F"/>
    <w:rsid w:val="00CF7F54"/>
    <w:rsid w:val="00D007BE"/>
    <w:rsid w:val="00D031AA"/>
    <w:rsid w:val="00D03277"/>
    <w:rsid w:val="00D06F66"/>
    <w:rsid w:val="00D07F3B"/>
    <w:rsid w:val="00D14085"/>
    <w:rsid w:val="00D177D8"/>
    <w:rsid w:val="00D21BF2"/>
    <w:rsid w:val="00D2507A"/>
    <w:rsid w:val="00D254ED"/>
    <w:rsid w:val="00D257C9"/>
    <w:rsid w:val="00D25A57"/>
    <w:rsid w:val="00D27C76"/>
    <w:rsid w:val="00D34A12"/>
    <w:rsid w:val="00D43C30"/>
    <w:rsid w:val="00D467DB"/>
    <w:rsid w:val="00D52143"/>
    <w:rsid w:val="00D527A2"/>
    <w:rsid w:val="00D53BF9"/>
    <w:rsid w:val="00D558D1"/>
    <w:rsid w:val="00D63DAD"/>
    <w:rsid w:val="00D6752B"/>
    <w:rsid w:val="00D72805"/>
    <w:rsid w:val="00D72EF0"/>
    <w:rsid w:val="00D7385F"/>
    <w:rsid w:val="00D76196"/>
    <w:rsid w:val="00D8048A"/>
    <w:rsid w:val="00D80BB1"/>
    <w:rsid w:val="00D80CB6"/>
    <w:rsid w:val="00D8460F"/>
    <w:rsid w:val="00D86271"/>
    <w:rsid w:val="00D91310"/>
    <w:rsid w:val="00D9357D"/>
    <w:rsid w:val="00DA2150"/>
    <w:rsid w:val="00DA29CF"/>
    <w:rsid w:val="00DA2D32"/>
    <w:rsid w:val="00DA7793"/>
    <w:rsid w:val="00DB1050"/>
    <w:rsid w:val="00DB1469"/>
    <w:rsid w:val="00DB16FC"/>
    <w:rsid w:val="00DB4A57"/>
    <w:rsid w:val="00DB6F5F"/>
    <w:rsid w:val="00DC00BC"/>
    <w:rsid w:val="00DC2DF7"/>
    <w:rsid w:val="00DC7DB3"/>
    <w:rsid w:val="00DD0823"/>
    <w:rsid w:val="00DD26CD"/>
    <w:rsid w:val="00DD26E1"/>
    <w:rsid w:val="00DD5420"/>
    <w:rsid w:val="00DD5815"/>
    <w:rsid w:val="00DD5B81"/>
    <w:rsid w:val="00DD691C"/>
    <w:rsid w:val="00DE137B"/>
    <w:rsid w:val="00DE1CA2"/>
    <w:rsid w:val="00DE1CA9"/>
    <w:rsid w:val="00DE25D4"/>
    <w:rsid w:val="00DE4451"/>
    <w:rsid w:val="00DE6341"/>
    <w:rsid w:val="00DE6384"/>
    <w:rsid w:val="00DF04D0"/>
    <w:rsid w:val="00DF1457"/>
    <w:rsid w:val="00E049F2"/>
    <w:rsid w:val="00E06A50"/>
    <w:rsid w:val="00E12507"/>
    <w:rsid w:val="00E154F8"/>
    <w:rsid w:val="00E155F8"/>
    <w:rsid w:val="00E178F0"/>
    <w:rsid w:val="00E21AB3"/>
    <w:rsid w:val="00E230DF"/>
    <w:rsid w:val="00E236C0"/>
    <w:rsid w:val="00E239D4"/>
    <w:rsid w:val="00E268CE"/>
    <w:rsid w:val="00E3220A"/>
    <w:rsid w:val="00E322E7"/>
    <w:rsid w:val="00E340C5"/>
    <w:rsid w:val="00E34DB9"/>
    <w:rsid w:val="00E353D7"/>
    <w:rsid w:val="00E3615E"/>
    <w:rsid w:val="00E36B86"/>
    <w:rsid w:val="00E418F2"/>
    <w:rsid w:val="00E4262D"/>
    <w:rsid w:val="00E440EE"/>
    <w:rsid w:val="00E44A99"/>
    <w:rsid w:val="00E453A1"/>
    <w:rsid w:val="00E4787B"/>
    <w:rsid w:val="00E5013A"/>
    <w:rsid w:val="00E52D42"/>
    <w:rsid w:val="00E54385"/>
    <w:rsid w:val="00E56B6D"/>
    <w:rsid w:val="00E628C3"/>
    <w:rsid w:val="00E6698F"/>
    <w:rsid w:val="00E6734E"/>
    <w:rsid w:val="00E7056F"/>
    <w:rsid w:val="00E7145C"/>
    <w:rsid w:val="00E73AB3"/>
    <w:rsid w:val="00E73CA8"/>
    <w:rsid w:val="00E748D1"/>
    <w:rsid w:val="00E75341"/>
    <w:rsid w:val="00E76D76"/>
    <w:rsid w:val="00E80B51"/>
    <w:rsid w:val="00E81794"/>
    <w:rsid w:val="00E84B1C"/>
    <w:rsid w:val="00E928D8"/>
    <w:rsid w:val="00E929EF"/>
    <w:rsid w:val="00EA3118"/>
    <w:rsid w:val="00EA5A1A"/>
    <w:rsid w:val="00EB25E6"/>
    <w:rsid w:val="00EB43AD"/>
    <w:rsid w:val="00EC3E5B"/>
    <w:rsid w:val="00EC45AB"/>
    <w:rsid w:val="00EC7051"/>
    <w:rsid w:val="00EC7555"/>
    <w:rsid w:val="00ED12EE"/>
    <w:rsid w:val="00ED2146"/>
    <w:rsid w:val="00ED2858"/>
    <w:rsid w:val="00ED679E"/>
    <w:rsid w:val="00EE2269"/>
    <w:rsid w:val="00EE2E14"/>
    <w:rsid w:val="00EE3635"/>
    <w:rsid w:val="00EE5C46"/>
    <w:rsid w:val="00EF1121"/>
    <w:rsid w:val="00EF17A0"/>
    <w:rsid w:val="00EF3489"/>
    <w:rsid w:val="00EF5598"/>
    <w:rsid w:val="00EF6706"/>
    <w:rsid w:val="00EF7935"/>
    <w:rsid w:val="00F056BD"/>
    <w:rsid w:val="00F136D3"/>
    <w:rsid w:val="00F16F98"/>
    <w:rsid w:val="00F20392"/>
    <w:rsid w:val="00F20839"/>
    <w:rsid w:val="00F225E2"/>
    <w:rsid w:val="00F23965"/>
    <w:rsid w:val="00F23ED8"/>
    <w:rsid w:val="00F25E6F"/>
    <w:rsid w:val="00F2665D"/>
    <w:rsid w:val="00F279D1"/>
    <w:rsid w:val="00F31687"/>
    <w:rsid w:val="00F32E30"/>
    <w:rsid w:val="00F40398"/>
    <w:rsid w:val="00F40D9F"/>
    <w:rsid w:val="00F4255A"/>
    <w:rsid w:val="00F435D1"/>
    <w:rsid w:val="00F44A44"/>
    <w:rsid w:val="00F45DD8"/>
    <w:rsid w:val="00F47597"/>
    <w:rsid w:val="00F502E3"/>
    <w:rsid w:val="00F57823"/>
    <w:rsid w:val="00F654EA"/>
    <w:rsid w:val="00F661FC"/>
    <w:rsid w:val="00F66C88"/>
    <w:rsid w:val="00F66DB0"/>
    <w:rsid w:val="00F7328B"/>
    <w:rsid w:val="00F74020"/>
    <w:rsid w:val="00F7585A"/>
    <w:rsid w:val="00F7731E"/>
    <w:rsid w:val="00F833A6"/>
    <w:rsid w:val="00F83B3D"/>
    <w:rsid w:val="00F84EF3"/>
    <w:rsid w:val="00F854FC"/>
    <w:rsid w:val="00F8783C"/>
    <w:rsid w:val="00F931B0"/>
    <w:rsid w:val="00F93A2E"/>
    <w:rsid w:val="00F9403B"/>
    <w:rsid w:val="00FA09FB"/>
    <w:rsid w:val="00FA0FA5"/>
    <w:rsid w:val="00FA2FA2"/>
    <w:rsid w:val="00FA7088"/>
    <w:rsid w:val="00FA718A"/>
    <w:rsid w:val="00FA7AF0"/>
    <w:rsid w:val="00FB083F"/>
    <w:rsid w:val="00FB0BA9"/>
    <w:rsid w:val="00FB4BC4"/>
    <w:rsid w:val="00FB55E4"/>
    <w:rsid w:val="00FB699A"/>
    <w:rsid w:val="00FC6BA8"/>
    <w:rsid w:val="00FD11CD"/>
    <w:rsid w:val="00FD28C1"/>
    <w:rsid w:val="00FE1121"/>
    <w:rsid w:val="00FE226F"/>
    <w:rsid w:val="00FE262D"/>
    <w:rsid w:val="00FE5031"/>
    <w:rsid w:val="00FE7AC7"/>
    <w:rsid w:val="00FE7EF3"/>
    <w:rsid w:val="00FF2AF8"/>
    <w:rsid w:val="00FF3B06"/>
    <w:rsid w:val="00FF4D75"/>
    <w:rsid w:val="00FF5B90"/>
    <w:rsid w:val="00FF7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6E5"/>
    <w:pPr>
      <w:jc w:val="both"/>
    </w:pPr>
    <w:rPr>
      <w:rFonts w:asciiTheme="minorHAnsi" w:hAnsiTheme="minorHAnsi"/>
    </w:rPr>
  </w:style>
  <w:style w:type="paragraph" w:styleId="Kop1">
    <w:name w:val="heading 1"/>
    <w:basedOn w:val="Standaard"/>
    <w:next w:val="Standaard"/>
    <w:link w:val="Kop1Char"/>
    <w:qFormat/>
    <w:rsid w:val="002176E5"/>
    <w:pPr>
      <w:keepNext/>
      <w:keepLines/>
      <w:numPr>
        <w:numId w:val="1"/>
      </w:numPr>
      <w:outlineLvl w:val="0"/>
    </w:pPr>
    <w:rPr>
      <w:b/>
      <w:bCs/>
      <w:sz w:val="28"/>
      <w:szCs w:val="28"/>
    </w:rPr>
  </w:style>
  <w:style w:type="paragraph" w:styleId="Kop2">
    <w:name w:val="heading 2"/>
    <w:basedOn w:val="Standaard"/>
    <w:next w:val="Standaard"/>
    <w:link w:val="Kop2Char"/>
    <w:unhideWhenUsed/>
    <w:qFormat/>
    <w:rsid w:val="002176E5"/>
    <w:pPr>
      <w:keepNext/>
      <w:keepLines/>
      <w:numPr>
        <w:ilvl w:val="1"/>
        <w:numId w:val="1"/>
      </w:numPr>
      <w:ind w:left="576"/>
      <w:outlineLvl w:val="1"/>
    </w:pPr>
    <w:rPr>
      <w:b/>
      <w:bCs/>
      <w:color w:val="E67A00"/>
      <w:sz w:val="24"/>
      <w:szCs w:val="26"/>
    </w:rPr>
  </w:style>
  <w:style w:type="paragraph" w:styleId="Kop3">
    <w:name w:val="heading 3"/>
    <w:basedOn w:val="Standaard"/>
    <w:next w:val="Standaard"/>
    <w:link w:val="Kop3Char"/>
    <w:unhideWhenUsed/>
    <w:qFormat/>
    <w:rsid w:val="002176E5"/>
    <w:pPr>
      <w:keepNext/>
      <w:keepLines/>
      <w:numPr>
        <w:ilvl w:val="2"/>
        <w:numId w:val="1"/>
      </w:numPr>
      <w:outlineLvl w:val="2"/>
    </w:pPr>
    <w:rPr>
      <w:b/>
      <w:bCs/>
      <w:color w:val="E67A00"/>
    </w:rPr>
  </w:style>
  <w:style w:type="paragraph" w:styleId="Kop4">
    <w:name w:val="heading 4"/>
    <w:basedOn w:val="Standaard"/>
    <w:next w:val="Standaard"/>
    <w:link w:val="Kop4Char"/>
    <w:semiHidden/>
    <w:unhideWhenUsed/>
    <w:qFormat/>
    <w:rsid w:val="008C5F29"/>
    <w:pPr>
      <w:keepNext/>
      <w:keepLines/>
      <w:numPr>
        <w:ilvl w:val="3"/>
        <w:numId w:val="1"/>
      </w:numPr>
      <w:spacing w:after="140"/>
      <w:outlineLvl w:val="3"/>
    </w:pPr>
    <w:rPr>
      <w:bCs/>
      <w:i/>
      <w:iCs/>
    </w:rPr>
  </w:style>
  <w:style w:type="paragraph" w:styleId="Kop5">
    <w:name w:val="heading 5"/>
    <w:basedOn w:val="Standaard"/>
    <w:next w:val="Standaard"/>
    <w:link w:val="Kop5Char"/>
    <w:semiHidden/>
    <w:unhideWhenUsed/>
    <w:qFormat/>
    <w:rsid w:val="002176E5"/>
    <w:pPr>
      <w:keepNext/>
      <w:keepLines/>
      <w:numPr>
        <w:ilvl w:val="4"/>
        <w:numId w:val="1"/>
      </w:numPr>
      <w:spacing w:before="200"/>
      <w:outlineLvl w:val="4"/>
    </w:pPr>
    <w:rPr>
      <w:rFonts w:asciiTheme="majorHAnsi" w:eastAsiaTheme="majorEastAsia" w:hAnsiTheme="majorHAnsi" w:cstheme="majorBidi"/>
      <w:color w:val="004126" w:themeColor="accent1" w:themeShade="7F"/>
    </w:rPr>
  </w:style>
  <w:style w:type="paragraph" w:styleId="Kop6">
    <w:name w:val="heading 6"/>
    <w:basedOn w:val="Standaard"/>
    <w:next w:val="Standaard"/>
    <w:link w:val="Kop6Char"/>
    <w:semiHidden/>
    <w:unhideWhenUsed/>
    <w:qFormat/>
    <w:rsid w:val="002176E5"/>
    <w:pPr>
      <w:keepNext/>
      <w:keepLines/>
      <w:numPr>
        <w:ilvl w:val="5"/>
        <w:numId w:val="1"/>
      </w:numPr>
      <w:spacing w:before="200"/>
      <w:outlineLvl w:val="5"/>
    </w:pPr>
    <w:rPr>
      <w:rFonts w:asciiTheme="majorHAnsi" w:eastAsiaTheme="majorEastAsia" w:hAnsiTheme="majorHAnsi" w:cstheme="majorBidi"/>
      <w:i/>
      <w:iCs/>
      <w:color w:val="004126" w:themeColor="accent1" w:themeShade="7F"/>
    </w:rPr>
  </w:style>
  <w:style w:type="paragraph" w:styleId="Kop7">
    <w:name w:val="heading 7"/>
    <w:basedOn w:val="Standaard"/>
    <w:next w:val="Standaard"/>
    <w:link w:val="Kop7Char"/>
    <w:semiHidden/>
    <w:unhideWhenUsed/>
    <w:qFormat/>
    <w:rsid w:val="002176E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2176E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semiHidden/>
    <w:unhideWhenUsed/>
    <w:qFormat/>
    <w:rsid w:val="002176E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176E5"/>
    <w:rPr>
      <w:rFonts w:asciiTheme="minorHAnsi" w:hAnsiTheme="minorHAnsi"/>
      <w:b/>
      <w:bCs/>
      <w:sz w:val="28"/>
      <w:szCs w:val="28"/>
    </w:rPr>
  </w:style>
  <w:style w:type="character" w:customStyle="1" w:styleId="Kop2Char">
    <w:name w:val="Kop 2 Char"/>
    <w:link w:val="Kop2"/>
    <w:rsid w:val="002176E5"/>
    <w:rPr>
      <w:rFonts w:asciiTheme="minorHAnsi" w:hAnsiTheme="minorHAnsi"/>
      <w:b/>
      <w:bCs/>
      <w:color w:val="E67A00"/>
      <w:sz w:val="24"/>
      <w:szCs w:val="26"/>
    </w:rPr>
  </w:style>
  <w:style w:type="character" w:customStyle="1" w:styleId="Kop3Char">
    <w:name w:val="Kop 3 Char"/>
    <w:link w:val="Kop3"/>
    <w:rsid w:val="002176E5"/>
    <w:rPr>
      <w:rFonts w:asciiTheme="minorHAnsi" w:hAnsiTheme="minorHAnsi"/>
      <w:b/>
      <w:bCs/>
      <w:color w:val="E67A00"/>
    </w:rPr>
  </w:style>
  <w:style w:type="character" w:customStyle="1" w:styleId="Kop4Char">
    <w:name w:val="Kop 4 Char"/>
    <w:link w:val="Kop4"/>
    <w:semiHidden/>
    <w:rsid w:val="008C5F29"/>
    <w:rPr>
      <w:rFonts w:asciiTheme="minorHAnsi" w:hAnsiTheme="minorHAnsi"/>
      <w:bCs/>
      <w:i/>
      <w:iCs/>
    </w:rPr>
  </w:style>
  <w:style w:type="character" w:customStyle="1" w:styleId="Kop5Char">
    <w:name w:val="Kop 5 Char"/>
    <w:basedOn w:val="Standaardalinea-lettertype"/>
    <w:link w:val="Kop5"/>
    <w:semiHidden/>
    <w:rsid w:val="002176E5"/>
    <w:rPr>
      <w:rFonts w:asciiTheme="majorHAnsi" w:eastAsiaTheme="majorEastAsia" w:hAnsiTheme="majorHAnsi" w:cstheme="majorBidi"/>
      <w:color w:val="004126" w:themeColor="accent1" w:themeShade="7F"/>
    </w:rPr>
  </w:style>
  <w:style w:type="character" w:customStyle="1" w:styleId="Kop6Char">
    <w:name w:val="Kop 6 Char"/>
    <w:basedOn w:val="Standaardalinea-lettertype"/>
    <w:link w:val="Kop6"/>
    <w:semiHidden/>
    <w:rsid w:val="002176E5"/>
    <w:rPr>
      <w:rFonts w:asciiTheme="majorHAnsi" w:eastAsiaTheme="majorEastAsia" w:hAnsiTheme="majorHAnsi" w:cstheme="majorBidi"/>
      <w:i/>
      <w:iCs/>
      <w:color w:val="004126" w:themeColor="accent1" w:themeShade="7F"/>
    </w:rPr>
  </w:style>
  <w:style w:type="character" w:customStyle="1" w:styleId="Kop7Char">
    <w:name w:val="Kop 7 Char"/>
    <w:basedOn w:val="Standaardalinea-lettertype"/>
    <w:link w:val="Kop7"/>
    <w:semiHidden/>
    <w:rsid w:val="002176E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2176E5"/>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semiHidden/>
    <w:rsid w:val="002176E5"/>
    <w:rPr>
      <w:rFonts w:asciiTheme="majorHAnsi" w:eastAsiaTheme="majorEastAsia" w:hAnsiTheme="majorHAnsi" w:cstheme="majorBidi"/>
      <w:i/>
      <w:iCs/>
      <w:color w:val="404040" w:themeColor="text1" w:themeTint="BF"/>
    </w:rPr>
  </w:style>
  <w:style w:type="paragraph" w:styleId="Bijschrift">
    <w:name w:val="caption"/>
    <w:basedOn w:val="Standaard"/>
    <w:next w:val="Standaard"/>
    <w:unhideWhenUsed/>
    <w:qFormat/>
    <w:rsid w:val="008C5F29"/>
    <w:pPr>
      <w:spacing w:after="200"/>
    </w:pPr>
    <w:rPr>
      <w:bCs/>
      <w:i/>
      <w:sz w:val="16"/>
      <w:szCs w:val="18"/>
    </w:rPr>
  </w:style>
  <w:style w:type="paragraph" w:styleId="Titel">
    <w:name w:val="Title"/>
    <w:basedOn w:val="Standaard"/>
    <w:next w:val="Standaard"/>
    <w:link w:val="TitelChar"/>
    <w:qFormat/>
    <w:rsid w:val="008C5F29"/>
    <w:pPr>
      <w:spacing w:after="300"/>
      <w:contextualSpacing/>
    </w:pPr>
    <w:rPr>
      <w:color w:val="000000"/>
      <w:spacing w:val="10"/>
      <w:kern w:val="28"/>
      <w:sz w:val="40"/>
      <w:szCs w:val="52"/>
    </w:rPr>
  </w:style>
  <w:style w:type="character" w:customStyle="1" w:styleId="TitelChar">
    <w:name w:val="Titel Char"/>
    <w:link w:val="Titel"/>
    <w:rsid w:val="008C5F29"/>
    <w:rPr>
      <w:rFonts w:ascii="Tahoma" w:hAnsi="Tahoma"/>
      <w:color w:val="000000"/>
      <w:spacing w:val="10"/>
      <w:kern w:val="28"/>
      <w:sz w:val="40"/>
      <w:szCs w:val="52"/>
    </w:rPr>
  </w:style>
  <w:style w:type="paragraph" w:styleId="Citaat">
    <w:name w:val="Quote"/>
    <w:basedOn w:val="Standaard"/>
    <w:next w:val="Standaard"/>
    <w:link w:val="CitaatChar"/>
    <w:uiPriority w:val="29"/>
    <w:qFormat/>
    <w:rsid w:val="008C5F29"/>
    <w:rPr>
      <w:i/>
      <w:iCs/>
      <w:color w:val="000000"/>
    </w:rPr>
  </w:style>
  <w:style w:type="character" w:customStyle="1" w:styleId="CitaatChar">
    <w:name w:val="Citaat Char"/>
    <w:link w:val="Citaat"/>
    <w:uiPriority w:val="29"/>
    <w:rsid w:val="008C5F29"/>
    <w:rPr>
      <w:rFonts w:ascii="Tahoma" w:hAnsi="Tahoma"/>
      <w:i/>
      <w:iCs/>
      <w:color w:val="000000"/>
    </w:rPr>
  </w:style>
  <w:style w:type="character" w:styleId="Subtielebenadrukking">
    <w:name w:val="Subtle Emphasis"/>
    <w:uiPriority w:val="19"/>
    <w:qFormat/>
    <w:rsid w:val="008C5F29"/>
    <w:rPr>
      <w:rFonts w:ascii="Tahoma" w:hAnsi="Tahoma"/>
      <w:i/>
      <w:iCs/>
      <w:color w:val="808080"/>
    </w:rPr>
  </w:style>
  <w:style w:type="character" w:styleId="Intensievebenadrukking">
    <w:name w:val="Intense Emphasis"/>
    <w:uiPriority w:val="21"/>
    <w:qFormat/>
    <w:rsid w:val="008C5F29"/>
    <w:rPr>
      <w:rFonts w:ascii="Tahoma" w:hAnsi="Tahoma"/>
      <w:b w:val="0"/>
      <w:bCs/>
      <w:i/>
      <w:iCs/>
      <w:color w:val="00834E"/>
    </w:rPr>
  </w:style>
  <w:style w:type="paragraph" w:styleId="Kopvaninhoudsopgave">
    <w:name w:val="TOC Heading"/>
    <w:basedOn w:val="Kop1"/>
    <w:next w:val="Standaard"/>
    <w:uiPriority w:val="39"/>
    <w:semiHidden/>
    <w:unhideWhenUsed/>
    <w:qFormat/>
    <w:rsid w:val="008C5F29"/>
    <w:pPr>
      <w:spacing w:before="480" w:line="276" w:lineRule="auto"/>
      <w:outlineLvl w:val="9"/>
    </w:pPr>
    <w:rPr>
      <w:lang w:eastAsia="nl-NL"/>
    </w:rPr>
  </w:style>
  <w:style w:type="paragraph" w:styleId="Ballontekst">
    <w:name w:val="Balloon Text"/>
    <w:basedOn w:val="Standaard"/>
    <w:link w:val="BallontekstChar"/>
    <w:uiPriority w:val="99"/>
    <w:semiHidden/>
    <w:unhideWhenUsed/>
    <w:rsid w:val="00DE6341"/>
    <w:rPr>
      <w:rFonts w:cs="Tahoma"/>
      <w:sz w:val="16"/>
      <w:szCs w:val="16"/>
    </w:rPr>
  </w:style>
  <w:style w:type="character" w:customStyle="1" w:styleId="BallontekstChar">
    <w:name w:val="Ballontekst Char"/>
    <w:basedOn w:val="Standaardalinea-lettertype"/>
    <w:link w:val="Ballontekst"/>
    <w:uiPriority w:val="99"/>
    <w:semiHidden/>
    <w:rsid w:val="00DE6341"/>
    <w:rPr>
      <w:rFonts w:ascii="Tahoma" w:hAnsi="Tahoma" w:cs="Tahoma"/>
      <w:sz w:val="16"/>
      <w:szCs w:val="16"/>
    </w:rPr>
  </w:style>
  <w:style w:type="paragraph" w:styleId="Lijstalinea">
    <w:name w:val="List Paragraph"/>
    <w:basedOn w:val="Standaard"/>
    <w:uiPriority w:val="34"/>
    <w:qFormat/>
    <w:rsid w:val="00BC3E19"/>
    <w:pPr>
      <w:ind w:left="720"/>
      <w:contextualSpacing/>
    </w:pPr>
  </w:style>
  <w:style w:type="paragraph" w:styleId="Koptekst">
    <w:name w:val="header"/>
    <w:basedOn w:val="Standaard"/>
    <w:link w:val="KoptekstChar"/>
    <w:uiPriority w:val="99"/>
    <w:unhideWhenUsed/>
    <w:rsid w:val="00DD5B81"/>
    <w:pPr>
      <w:tabs>
        <w:tab w:val="center" w:pos="4513"/>
        <w:tab w:val="right" w:pos="9026"/>
      </w:tabs>
    </w:pPr>
  </w:style>
  <w:style w:type="character" w:customStyle="1" w:styleId="KoptekstChar">
    <w:name w:val="Koptekst Char"/>
    <w:basedOn w:val="Standaardalinea-lettertype"/>
    <w:link w:val="Koptekst"/>
    <w:uiPriority w:val="99"/>
    <w:rsid w:val="00DD5B81"/>
    <w:rPr>
      <w:rFonts w:asciiTheme="minorHAnsi" w:hAnsiTheme="minorHAnsi"/>
    </w:rPr>
  </w:style>
  <w:style w:type="paragraph" w:styleId="Voettekst">
    <w:name w:val="footer"/>
    <w:basedOn w:val="Standaard"/>
    <w:link w:val="VoettekstChar"/>
    <w:uiPriority w:val="99"/>
    <w:unhideWhenUsed/>
    <w:rsid w:val="00DD5B81"/>
    <w:pPr>
      <w:tabs>
        <w:tab w:val="center" w:pos="4513"/>
        <w:tab w:val="right" w:pos="9026"/>
      </w:tabs>
    </w:pPr>
  </w:style>
  <w:style w:type="character" w:customStyle="1" w:styleId="VoettekstChar">
    <w:name w:val="Voettekst Char"/>
    <w:basedOn w:val="Standaardalinea-lettertype"/>
    <w:link w:val="Voettekst"/>
    <w:uiPriority w:val="99"/>
    <w:rsid w:val="00DD5B81"/>
    <w:rPr>
      <w:rFonts w:asciiTheme="minorHAnsi" w:hAnsiTheme="minorHAnsi"/>
    </w:rPr>
  </w:style>
  <w:style w:type="paragraph" w:styleId="Inhopg1">
    <w:name w:val="toc 1"/>
    <w:basedOn w:val="Standaard"/>
    <w:next w:val="Standaard"/>
    <w:autoRedefine/>
    <w:uiPriority w:val="39"/>
    <w:unhideWhenUsed/>
    <w:rsid w:val="00497C75"/>
    <w:pPr>
      <w:spacing w:after="100"/>
    </w:pPr>
  </w:style>
  <w:style w:type="character" w:styleId="Hyperlink">
    <w:name w:val="Hyperlink"/>
    <w:basedOn w:val="Standaardalinea-lettertype"/>
    <w:uiPriority w:val="99"/>
    <w:unhideWhenUsed/>
    <w:rsid w:val="00497C75"/>
    <w:rPr>
      <w:color w:val="BDD73E" w:themeColor="hyperlink"/>
      <w:u w:val="single"/>
    </w:rPr>
  </w:style>
  <w:style w:type="paragraph" w:styleId="Inhopg2">
    <w:name w:val="toc 2"/>
    <w:basedOn w:val="Standaard"/>
    <w:next w:val="Standaard"/>
    <w:autoRedefine/>
    <w:uiPriority w:val="39"/>
    <w:unhideWhenUsed/>
    <w:rsid w:val="009E62AD"/>
    <w:pPr>
      <w:spacing w:after="100"/>
      <w:ind w:left="200"/>
    </w:pPr>
  </w:style>
  <w:style w:type="paragraph" w:styleId="Voetnoottekst">
    <w:name w:val="footnote text"/>
    <w:basedOn w:val="Standaard"/>
    <w:link w:val="VoetnoottekstChar"/>
    <w:uiPriority w:val="99"/>
    <w:unhideWhenUsed/>
    <w:rsid w:val="005A39B0"/>
  </w:style>
  <w:style w:type="character" w:customStyle="1" w:styleId="VoetnoottekstChar">
    <w:name w:val="Voetnoottekst Char"/>
    <w:basedOn w:val="Standaardalinea-lettertype"/>
    <w:link w:val="Voetnoottekst"/>
    <w:uiPriority w:val="99"/>
    <w:rsid w:val="005A39B0"/>
    <w:rPr>
      <w:rFonts w:asciiTheme="minorHAnsi" w:hAnsiTheme="minorHAnsi"/>
    </w:rPr>
  </w:style>
  <w:style w:type="character" w:styleId="Voetnootmarkering">
    <w:name w:val="footnote reference"/>
    <w:basedOn w:val="Standaardalinea-lettertype"/>
    <w:uiPriority w:val="99"/>
    <w:semiHidden/>
    <w:unhideWhenUsed/>
    <w:rsid w:val="005A39B0"/>
    <w:rPr>
      <w:vertAlign w:val="superscript"/>
    </w:rPr>
  </w:style>
  <w:style w:type="character" w:customStyle="1" w:styleId="apple-converted-space">
    <w:name w:val="apple-converted-space"/>
    <w:basedOn w:val="Standaardalinea-lettertype"/>
    <w:rsid w:val="00DA7793"/>
  </w:style>
  <w:style w:type="paragraph" w:styleId="Normaalweb">
    <w:name w:val="Normal (Web)"/>
    <w:basedOn w:val="Standaard"/>
    <w:uiPriority w:val="99"/>
    <w:unhideWhenUsed/>
    <w:rsid w:val="00DA7793"/>
    <w:pPr>
      <w:spacing w:before="100" w:beforeAutospacing="1" w:after="100" w:afterAutospacing="1"/>
      <w:jc w:val="left"/>
    </w:pPr>
    <w:rPr>
      <w:rFonts w:ascii="Times New Roman" w:hAnsi="Times New Roman"/>
      <w:sz w:val="24"/>
      <w:szCs w:val="24"/>
      <w:lang w:eastAsia="nl-NL"/>
    </w:rPr>
  </w:style>
  <w:style w:type="paragraph" w:styleId="Ondertitel">
    <w:name w:val="Subtitle"/>
    <w:basedOn w:val="Standaard"/>
    <w:next w:val="Standaard"/>
    <w:link w:val="OndertitelChar"/>
    <w:qFormat/>
    <w:rsid w:val="00ED2858"/>
    <w:pPr>
      <w:numPr>
        <w:ilvl w:val="1"/>
      </w:numPr>
    </w:pPr>
    <w:rPr>
      <w:rFonts w:asciiTheme="majorHAnsi" w:eastAsiaTheme="majorEastAsia" w:hAnsiTheme="majorHAnsi" w:cstheme="majorBidi"/>
      <w:i/>
      <w:iCs/>
      <w:color w:val="00834E" w:themeColor="accent1"/>
      <w:spacing w:val="15"/>
      <w:sz w:val="24"/>
      <w:szCs w:val="24"/>
    </w:rPr>
  </w:style>
  <w:style w:type="character" w:customStyle="1" w:styleId="OndertitelChar">
    <w:name w:val="Ondertitel Char"/>
    <w:basedOn w:val="Standaardalinea-lettertype"/>
    <w:link w:val="Ondertitel"/>
    <w:rsid w:val="00ED2858"/>
    <w:rPr>
      <w:rFonts w:asciiTheme="majorHAnsi" w:eastAsiaTheme="majorEastAsia" w:hAnsiTheme="majorHAnsi" w:cstheme="majorBidi"/>
      <w:i/>
      <w:iCs/>
      <w:color w:val="00834E" w:themeColor="accent1"/>
      <w:spacing w:val="15"/>
      <w:sz w:val="24"/>
      <w:szCs w:val="24"/>
    </w:rPr>
  </w:style>
  <w:style w:type="character" w:styleId="Zwaar">
    <w:name w:val="Strong"/>
    <w:basedOn w:val="Standaardalinea-lettertype"/>
    <w:uiPriority w:val="22"/>
    <w:qFormat/>
    <w:rsid w:val="007C4CB9"/>
    <w:rPr>
      <w:b/>
      <w:bCs/>
    </w:rPr>
  </w:style>
  <w:style w:type="character" w:styleId="Nadruk">
    <w:name w:val="Emphasis"/>
    <w:basedOn w:val="Standaardalinea-lettertype"/>
    <w:uiPriority w:val="20"/>
    <w:qFormat/>
    <w:rsid w:val="007C4CB9"/>
    <w:rPr>
      <w:i/>
      <w:iCs/>
    </w:rPr>
  </w:style>
  <w:style w:type="paragraph" w:styleId="Bibliografie">
    <w:name w:val="Bibliography"/>
    <w:basedOn w:val="Standaard"/>
    <w:next w:val="Standaard"/>
    <w:uiPriority w:val="37"/>
    <w:unhideWhenUsed/>
    <w:rsid w:val="003C7DE1"/>
  </w:style>
  <w:style w:type="paragraph" w:styleId="Inhopg3">
    <w:name w:val="toc 3"/>
    <w:basedOn w:val="Standaard"/>
    <w:next w:val="Standaard"/>
    <w:autoRedefine/>
    <w:uiPriority w:val="39"/>
    <w:unhideWhenUsed/>
    <w:rsid w:val="00423064"/>
    <w:pPr>
      <w:spacing w:after="100"/>
      <w:ind w:left="400"/>
    </w:pPr>
  </w:style>
  <w:style w:type="paragraph" w:styleId="Geenafstand">
    <w:name w:val="No Spacing"/>
    <w:uiPriority w:val="1"/>
    <w:qFormat/>
    <w:rsid w:val="00B11636"/>
    <w:rPr>
      <w:rFonts w:asciiTheme="minorHAnsi" w:eastAsiaTheme="minorHAnsi" w:hAnsiTheme="minorHAnsi" w:cstheme="minorBidi"/>
      <w:sz w:val="22"/>
      <w:szCs w:val="22"/>
    </w:rPr>
  </w:style>
  <w:style w:type="table" w:styleId="Gemiddeldearcering1-accent3">
    <w:name w:val="Medium Shading 1 Accent 3"/>
    <w:basedOn w:val="Standaardtabel"/>
    <w:uiPriority w:val="63"/>
    <w:rsid w:val="00B11636"/>
    <w:tblPr>
      <w:tblStyleRowBandSize w:val="1"/>
      <w:tblStyleColBandSize w:val="1"/>
      <w:tblBorders>
        <w:top w:val="single" w:sz="8"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single" w:sz="8" w:space="0" w:color="F78E40" w:themeColor="accent3" w:themeTint="BF"/>
      </w:tblBorders>
    </w:tblPr>
    <w:tblStylePr w:type="firstRow">
      <w:pPr>
        <w:spacing w:before="0" w:after="0" w:line="240" w:lineRule="auto"/>
      </w:pPr>
      <w:rPr>
        <w:b/>
        <w:bCs/>
        <w:color w:val="FFFFFF" w:themeColor="background1"/>
      </w:rPr>
      <w:tblPr/>
      <w:tcPr>
        <w:tcBorders>
          <w:top w:val="single" w:sz="8"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nil"/>
          <w:insideV w:val="nil"/>
        </w:tcBorders>
        <w:shd w:val="clear" w:color="auto" w:fill="EB6B0A" w:themeFill="accent3"/>
      </w:tcPr>
    </w:tblStylePr>
    <w:tblStylePr w:type="lastRow">
      <w:pPr>
        <w:spacing w:before="0" w:after="0" w:line="240" w:lineRule="auto"/>
      </w:pPr>
      <w:rPr>
        <w:b/>
        <w:bCs/>
      </w:rPr>
      <w:tblPr/>
      <w:tcPr>
        <w:tcBorders>
          <w:top w:val="double" w:sz="6"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3" w:themeFillTint="3F"/>
      </w:tcPr>
    </w:tblStylePr>
    <w:tblStylePr w:type="band1Horz">
      <w:tblPr/>
      <w:tcPr>
        <w:tcBorders>
          <w:insideH w:val="nil"/>
          <w:insideV w:val="nil"/>
        </w:tcBorders>
        <w:shd w:val="clear" w:color="auto" w:fill="FCD9C0" w:themeFill="accent3" w:themeFillTint="3F"/>
      </w:tcPr>
    </w:tblStylePr>
    <w:tblStylePr w:type="band2Horz">
      <w:tblPr/>
      <w:tcPr>
        <w:tcBorders>
          <w:insideH w:val="nil"/>
          <w:insideV w:val="nil"/>
        </w:tcBorders>
      </w:tcPr>
    </w:tblStylePr>
  </w:style>
  <w:style w:type="table" w:styleId="Tabelraster">
    <w:name w:val="Table Grid"/>
    <w:basedOn w:val="Standaardtabel"/>
    <w:uiPriority w:val="59"/>
    <w:rsid w:val="005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gh-tooltip">
    <w:name w:val="wpgh-tooltip"/>
    <w:basedOn w:val="Standaardalinea-lettertype"/>
    <w:rsid w:val="007C42D5"/>
  </w:style>
  <w:style w:type="character" w:styleId="GevolgdeHyperlink">
    <w:name w:val="FollowedHyperlink"/>
    <w:basedOn w:val="Standaardalinea-lettertype"/>
    <w:uiPriority w:val="99"/>
    <w:semiHidden/>
    <w:unhideWhenUsed/>
    <w:rsid w:val="003317DB"/>
    <w:rPr>
      <w:color w:val="5EC5ED" w:themeColor="followedHyperlink"/>
      <w:u w:val="single"/>
    </w:rPr>
  </w:style>
  <w:style w:type="table" w:customStyle="1" w:styleId="Rastertabel4-Accent61">
    <w:name w:val="Rastertabel 4 - Accent 61"/>
    <w:basedOn w:val="Standaardtabel"/>
    <w:uiPriority w:val="49"/>
    <w:rsid w:val="00C664D1"/>
    <w:rPr>
      <w:rFonts w:asciiTheme="minorHAnsi" w:eastAsiaTheme="minorHAnsi" w:hAnsiTheme="minorHAnsi" w:cstheme="minorBidi"/>
      <w:sz w:val="22"/>
      <w:szCs w:val="22"/>
    </w:rPr>
    <w:tblPr>
      <w:tblStyleRowBandSize w:val="1"/>
      <w:tblStyleColBandSize w:val="1"/>
      <w:tblBorders>
        <w:top w:val="single" w:sz="4" w:space="0" w:color="EC42CE" w:themeColor="accent6" w:themeTint="99"/>
        <w:left w:val="single" w:sz="4" w:space="0" w:color="EC42CE" w:themeColor="accent6" w:themeTint="99"/>
        <w:bottom w:val="single" w:sz="4" w:space="0" w:color="EC42CE" w:themeColor="accent6" w:themeTint="99"/>
        <w:right w:val="single" w:sz="4" w:space="0" w:color="EC42CE" w:themeColor="accent6" w:themeTint="99"/>
        <w:insideH w:val="single" w:sz="4" w:space="0" w:color="EC42CE" w:themeColor="accent6" w:themeTint="99"/>
        <w:insideV w:val="single" w:sz="4" w:space="0" w:color="EC42CE" w:themeColor="accent6" w:themeTint="99"/>
      </w:tblBorders>
    </w:tblPr>
    <w:tblStylePr w:type="firstRow">
      <w:rPr>
        <w:b/>
        <w:bCs/>
        <w:color w:val="FFFFFF" w:themeColor="background1"/>
      </w:rPr>
      <w:tblPr/>
      <w:tcPr>
        <w:tcBorders>
          <w:top w:val="single" w:sz="4" w:space="0" w:color="950F7E" w:themeColor="accent6"/>
          <w:left w:val="single" w:sz="4" w:space="0" w:color="950F7E" w:themeColor="accent6"/>
          <w:bottom w:val="single" w:sz="4" w:space="0" w:color="950F7E" w:themeColor="accent6"/>
          <w:right w:val="single" w:sz="4" w:space="0" w:color="950F7E" w:themeColor="accent6"/>
          <w:insideH w:val="nil"/>
          <w:insideV w:val="nil"/>
        </w:tcBorders>
        <w:shd w:val="clear" w:color="auto" w:fill="950F7E" w:themeFill="accent6"/>
      </w:tcPr>
    </w:tblStylePr>
    <w:tblStylePr w:type="lastRow">
      <w:rPr>
        <w:b/>
        <w:bCs/>
      </w:rPr>
      <w:tblPr/>
      <w:tcPr>
        <w:tcBorders>
          <w:top w:val="double" w:sz="4" w:space="0" w:color="950F7E" w:themeColor="accent6"/>
        </w:tcBorders>
      </w:tcPr>
    </w:tblStylePr>
    <w:tblStylePr w:type="firstCol">
      <w:rPr>
        <w:b/>
        <w:bCs/>
      </w:rPr>
    </w:tblStylePr>
    <w:tblStylePr w:type="lastCol">
      <w:rPr>
        <w:b/>
        <w:bCs/>
      </w:rPr>
    </w:tblStylePr>
    <w:tblStylePr w:type="band1Vert">
      <w:tblPr/>
      <w:tcPr>
        <w:shd w:val="clear" w:color="auto" w:fill="F8C0EE" w:themeFill="accent6" w:themeFillTint="33"/>
      </w:tcPr>
    </w:tblStylePr>
    <w:tblStylePr w:type="band1Horz">
      <w:tblPr/>
      <w:tcPr>
        <w:shd w:val="clear" w:color="auto" w:fill="F8C0EE" w:themeFill="accent6" w:themeFillTint="33"/>
      </w:tcPr>
    </w:tblStylePr>
  </w:style>
  <w:style w:type="table" w:customStyle="1" w:styleId="Rastertabel4-Accent31">
    <w:name w:val="Rastertabel 4 - Accent 31"/>
    <w:basedOn w:val="Standaardtabel"/>
    <w:uiPriority w:val="49"/>
    <w:rsid w:val="00C664D1"/>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character" w:customStyle="1" w:styleId="annotatedpart">
    <w:name w:val="annotatedpart"/>
    <w:basedOn w:val="Standaardalinea-lettertype"/>
    <w:rsid w:val="007E1389"/>
  </w:style>
  <w:style w:type="character" w:customStyle="1" w:styleId="mwe-math-mathml-inline">
    <w:name w:val="mwe-math-mathml-inline"/>
    <w:basedOn w:val="Standaardalinea-lettertype"/>
    <w:rsid w:val="00211984"/>
  </w:style>
  <w:style w:type="table" w:customStyle="1" w:styleId="Rastertabel4-Accent32">
    <w:name w:val="Rastertabel 4 - Accent 32"/>
    <w:basedOn w:val="Standaardtabel"/>
    <w:uiPriority w:val="49"/>
    <w:rsid w:val="00EA3118"/>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table" w:customStyle="1" w:styleId="Rastertabel4-Accent21">
    <w:name w:val="Rastertabel 4 - Accent 21"/>
    <w:basedOn w:val="Standaardtabel"/>
    <w:uiPriority w:val="49"/>
    <w:rsid w:val="00EA3118"/>
    <w:tblPr>
      <w:tblStyleRowBandSize w:val="1"/>
      <w:tblStyleColBandSize w:val="1"/>
      <w:tblBorders>
        <w:top w:val="single" w:sz="4" w:space="0" w:color="FF465C" w:themeColor="accent2" w:themeTint="99"/>
        <w:left w:val="single" w:sz="4" w:space="0" w:color="FF465C" w:themeColor="accent2" w:themeTint="99"/>
        <w:bottom w:val="single" w:sz="4" w:space="0" w:color="FF465C" w:themeColor="accent2" w:themeTint="99"/>
        <w:right w:val="single" w:sz="4" w:space="0" w:color="FF465C" w:themeColor="accent2" w:themeTint="99"/>
        <w:insideH w:val="single" w:sz="4" w:space="0" w:color="FF465C" w:themeColor="accent2" w:themeTint="99"/>
        <w:insideV w:val="single" w:sz="4" w:space="0" w:color="FF465C" w:themeColor="accent2" w:themeTint="99"/>
      </w:tblBorders>
    </w:tblPr>
    <w:tblStylePr w:type="firstRow">
      <w:rPr>
        <w:b/>
        <w:bCs/>
        <w:color w:val="FFFFFF" w:themeColor="background1"/>
      </w:rPr>
      <w:tblPr/>
      <w:tcPr>
        <w:tcBorders>
          <w:top w:val="single" w:sz="4" w:space="0" w:color="CA0019" w:themeColor="accent2"/>
          <w:left w:val="single" w:sz="4" w:space="0" w:color="CA0019" w:themeColor="accent2"/>
          <w:bottom w:val="single" w:sz="4" w:space="0" w:color="CA0019" w:themeColor="accent2"/>
          <w:right w:val="single" w:sz="4" w:space="0" w:color="CA0019" w:themeColor="accent2"/>
          <w:insideH w:val="nil"/>
          <w:insideV w:val="nil"/>
        </w:tcBorders>
        <w:shd w:val="clear" w:color="auto" w:fill="CA0019" w:themeFill="accent2"/>
      </w:tcPr>
    </w:tblStylePr>
    <w:tblStylePr w:type="lastRow">
      <w:rPr>
        <w:b/>
        <w:bCs/>
      </w:rPr>
      <w:tblPr/>
      <w:tcPr>
        <w:tcBorders>
          <w:top w:val="double" w:sz="4" w:space="0" w:color="CA0019" w:themeColor="accent2"/>
        </w:tcBorders>
      </w:tcPr>
    </w:tblStylePr>
    <w:tblStylePr w:type="firstCol">
      <w:rPr>
        <w:b/>
        <w:bCs/>
      </w:rPr>
    </w:tblStylePr>
    <w:tblStylePr w:type="lastCol">
      <w:rPr>
        <w:b/>
        <w:bCs/>
      </w:rPr>
    </w:tblStylePr>
    <w:tblStylePr w:type="band1Vert">
      <w:tblPr/>
      <w:tcPr>
        <w:shd w:val="clear" w:color="auto" w:fill="FFC1C8" w:themeFill="accent2" w:themeFillTint="33"/>
      </w:tcPr>
    </w:tblStylePr>
    <w:tblStylePr w:type="band1Horz">
      <w:tblPr/>
      <w:tcPr>
        <w:shd w:val="clear" w:color="auto" w:fill="FFC1C8" w:themeFill="accent2" w:themeFillTint="33"/>
      </w:tcPr>
    </w:tblStylePr>
  </w:style>
  <w:style w:type="table" w:customStyle="1" w:styleId="GridTable4Accent3">
    <w:name w:val="Grid Table 4 Accent 3"/>
    <w:basedOn w:val="Standaardtabel"/>
    <w:uiPriority w:val="49"/>
    <w:rsid w:val="00AC5AF9"/>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paragraph" w:styleId="Inhopg4">
    <w:name w:val="toc 4"/>
    <w:basedOn w:val="Standaard"/>
    <w:next w:val="Standaard"/>
    <w:autoRedefine/>
    <w:uiPriority w:val="39"/>
    <w:unhideWhenUsed/>
    <w:rsid w:val="00982831"/>
    <w:pPr>
      <w:spacing w:after="100" w:line="276" w:lineRule="auto"/>
      <w:ind w:left="660"/>
      <w:jc w:val="left"/>
    </w:pPr>
    <w:rPr>
      <w:rFonts w:eastAsiaTheme="minorEastAsia" w:cstheme="minorBidi"/>
      <w:sz w:val="22"/>
      <w:szCs w:val="22"/>
      <w:lang w:eastAsia="nl-NL"/>
    </w:rPr>
  </w:style>
  <w:style w:type="paragraph" w:styleId="Inhopg5">
    <w:name w:val="toc 5"/>
    <w:basedOn w:val="Standaard"/>
    <w:next w:val="Standaard"/>
    <w:autoRedefine/>
    <w:uiPriority w:val="39"/>
    <w:unhideWhenUsed/>
    <w:rsid w:val="00982831"/>
    <w:pPr>
      <w:spacing w:after="100" w:line="276" w:lineRule="auto"/>
      <w:ind w:left="880"/>
      <w:jc w:val="left"/>
    </w:pPr>
    <w:rPr>
      <w:rFonts w:eastAsiaTheme="minorEastAsia" w:cstheme="minorBidi"/>
      <w:sz w:val="22"/>
      <w:szCs w:val="22"/>
      <w:lang w:eastAsia="nl-NL"/>
    </w:rPr>
  </w:style>
  <w:style w:type="paragraph" w:styleId="Inhopg6">
    <w:name w:val="toc 6"/>
    <w:basedOn w:val="Standaard"/>
    <w:next w:val="Standaard"/>
    <w:autoRedefine/>
    <w:uiPriority w:val="39"/>
    <w:unhideWhenUsed/>
    <w:rsid w:val="00982831"/>
    <w:pPr>
      <w:spacing w:after="100" w:line="276" w:lineRule="auto"/>
      <w:ind w:left="1100"/>
      <w:jc w:val="left"/>
    </w:pPr>
    <w:rPr>
      <w:rFonts w:eastAsiaTheme="minorEastAsia" w:cstheme="minorBidi"/>
      <w:sz w:val="22"/>
      <w:szCs w:val="22"/>
      <w:lang w:eastAsia="nl-NL"/>
    </w:rPr>
  </w:style>
  <w:style w:type="paragraph" w:styleId="Inhopg7">
    <w:name w:val="toc 7"/>
    <w:basedOn w:val="Standaard"/>
    <w:next w:val="Standaard"/>
    <w:autoRedefine/>
    <w:uiPriority w:val="39"/>
    <w:unhideWhenUsed/>
    <w:rsid w:val="00982831"/>
    <w:pPr>
      <w:spacing w:after="100" w:line="276" w:lineRule="auto"/>
      <w:ind w:left="1320"/>
      <w:jc w:val="left"/>
    </w:pPr>
    <w:rPr>
      <w:rFonts w:eastAsiaTheme="minorEastAsia" w:cstheme="minorBidi"/>
      <w:sz w:val="22"/>
      <w:szCs w:val="22"/>
      <w:lang w:eastAsia="nl-NL"/>
    </w:rPr>
  </w:style>
  <w:style w:type="paragraph" w:styleId="Inhopg8">
    <w:name w:val="toc 8"/>
    <w:basedOn w:val="Standaard"/>
    <w:next w:val="Standaard"/>
    <w:autoRedefine/>
    <w:uiPriority w:val="39"/>
    <w:unhideWhenUsed/>
    <w:rsid w:val="00982831"/>
    <w:pPr>
      <w:spacing w:after="100" w:line="276" w:lineRule="auto"/>
      <w:ind w:left="1540"/>
      <w:jc w:val="left"/>
    </w:pPr>
    <w:rPr>
      <w:rFonts w:eastAsiaTheme="minorEastAsia" w:cstheme="minorBidi"/>
      <w:sz w:val="22"/>
      <w:szCs w:val="22"/>
      <w:lang w:eastAsia="nl-NL"/>
    </w:rPr>
  </w:style>
  <w:style w:type="paragraph" w:styleId="Inhopg9">
    <w:name w:val="toc 9"/>
    <w:basedOn w:val="Standaard"/>
    <w:next w:val="Standaard"/>
    <w:autoRedefine/>
    <w:uiPriority w:val="39"/>
    <w:unhideWhenUsed/>
    <w:rsid w:val="00982831"/>
    <w:pPr>
      <w:spacing w:after="100" w:line="276" w:lineRule="auto"/>
      <w:ind w:left="1760"/>
      <w:jc w:val="left"/>
    </w:pPr>
    <w:rPr>
      <w:rFonts w:eastAsiaTheme="minorEastAsia" w:cstheme="minorBidi"/>
      <w:sz w:val="22"/>
      <w:szCs w:val="22"/>
      <w:lang w:eastAsia="nl-NL"/>
    </w:rPr>
  </w:style>
  <w:style w:type="character" w:styleId="Tekstvantijdelijkeaanduiding">
    <w:name w:val="Placeholder Text"/>
    <w:basedOn w:val="Standaardalinea-lettertype"/>
    <w:uiPriority w:val="99"/>
    <w:semiHidden/>
    <w:rsid w:val="00AC30F4"/>
    <w:rPr>
      <w:color w:val="808080"/>
    </w:rPr>
  </w:style>
  <w:style w:type="table" w:customStyle="1" w:styleId="Rastertabel4-Accent33">
    <w:name w:val="Rastertabel 4 - Accent 33"/>
    <w:basedOn w:val="Standaardtabel"/>
    <w:uiPriority w:val="49"/>
    <w:rsid w:val="00A960BA"/>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character" w:styleId="Eindnootmarkering">
    <w:name w:val="endnote reference"/>
    <w:basedOn w:val="Standaardalinea-lettertype"/>
    <w:uiPriority w:val="99"/>
    <w:semiHidden/>
    <w:unhideWhenUsed/>
    <w:rsid w:val="00497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76E5"/>
    <w:pPr>
      <w:jc w:val="both"/>
    </w:pPr>
    <w:rPr>
      <w:rFonts w:asciiTheme="minorHAnsi" w:hAnsiTheme="minorHAnsi"/>
    </w:rPr>
  </w:style>
  <w:style w:type="paragraph" w:styleId="Kop1">
    <w:name w:val="heading 1"/>
    <w:basedOn w:val="Standaard"/>
    <w:next w:val="Standaard"/>
    <w:link w:val="Kop1Char"/>
    <w:qFormat/>
    <w:rsid w:val="002176E5"/>
    <w:pPr>
      <w:keepNext/>
      <w:keepLines/>
      <w:numPr>
        <w:numId w:val="1"/>
      </w:numPr>
      <w:outlineLvl w:val="0"/>
    </w:pPr>
    <w:rPr>
      <w:b/>
      <w:bCs/>
      <w:sz w:val="28"/>
      <w:szCs w:val="28"/>
    </w:rPr>
  </w:style>
  <w:style w:type="paragraph" w:styleId="Kop2">
    <w:name w:val="heading 2"/>
    <w:basedOn w:val="Standaard"/>
    <w:next w:val="Standaard"/>
    <w:link w:val="Kop2Char"/>
    <w:unhideWhenUsed/>
    <w:qFormat/>
    <w:rsid w:val="002176E5"/>
    <w:pPr>
      <w:keepNext/>
      <w:keepLines/>
      <w:numPr>
        <w:ilvl w:val="1"/>
        <w:numId w:val="1"/>
      </w:numPr>
      <w:ind w:left="576"/>
      <w:outlineLvl w:val="1"/>
    </w:pPr>
    <w:rPr>
      <w:b/>
      <w:bCs/>
      <w:color w:val="E67A00"/>
      <w:sz w:val="24"/>
      <w:szCs w:val="26"/>
    </w:rPr>
  </w:style>
  <w:style w:type="paragraph" w:styleId="Kop3">
    <w:name w:val="heading 3"/>
    <w:basedOn w:val="Standaard"/>
    <w:next w:val="Standaard"/>
    <w:link w:val="Kop3Char"/>
    <w:unhideWhenUsed/>
    <w:qFormat/>
    <w:rsid w:val="002176E5"/>
    <w:pPr>
      <w:keepNext/>
      <w:keepLines/>
      <w:numPr>
        <w:ilvl w:val="2"/>
        <w:numId w:val="1"/>
      </w:numPr>
      <w:outlineLvl w:val="2"/>
    </w:pPr>
    <w:rPr>
      <w:b/>
      <w:bCs/>
      <w:color w:val="E67A00"/>
    </w:rPr>
  </w:style>
  <w:style w:type="paragraph" w:styleId="Kop4">
    <w:name w:val="heading 4"/>
    <w:basedOn w:val="Standaard"/>
    <w:next w:val="Standaard"/>
    <w:link w:val="Kop4Char"/>
    <w:semiHidden/>
    <w:unhideWhenUsed/>
    <w:qFormat/>
    <w:rsid w:val="008C5F29"/>
    <w:pPr>
      <w:keepNext/>
      <w:keepLines/>
      <w:numPr>
        <w:ilvl w:val="3"/>
        <w:numId w:val="1"/>
      </w:numPr>
      <w:spacing w:after="140"/>
      <w:outlineLvl w:val="3"/>
    </w:pPr>
    <w:rPr>
      <w:bCs/>
      <w:i/>
      <w:iCs/>
    </w:rPr>
  </w:style>
  <w:style w:type="paragraph" w:styleId="Kop5">
    <w:name w:val="heading 5"/>
    <w:basedOn w:val="Standaard"/>
    <w:next w:val="Standaard"/>
    <w:link w:val="Kop5Char"/>
    <w:semiHidden/>
    <w:unhideWhenUsed/>
    <w:qFormat/>
    <w:rsid w:val="002176E5"/>
    <w:pPr>
      <w:keepNext/>
      <w:keepLines/>
      <w:numPr>
        <w:ilvl w:val="4"/>
        <w:numId w:val="1"/>
      </w:numPr>
      <w:spacing w:before="200"/>
      <w:outlineLvl w:val="4"/>
    </w:pPr>
    <w:rPr>
      <w:rFonts w:asciiTheme="majorHAnsi" w:eastAsiaTheme="majorEastAsia" w:hAnsiTheme="majorHAnsi" w:cstheme="majorBidi"/>
      <w:color w:val="004126" w:themeColor="accent1" w:themeShade="7F"/>
    </w:rPr>
  </w:style>
  <w:style w:type="paragraph" w:styleId="Kop6">
    <w:name w:val="heading 6"/>
    <w:basedOn w:val="Standaard"/>
    <w:next w:val="Standaard"/>
    <w:link w:val="Kop6Char"/>
    <w:semiHidden/>
    <w:unhideWhenUsed/>
    <w:qFormat/>
    <w:rsid w:val="002176E5"/>
    <w:pPr>
      <w:keepNext/>
      <w:keepLines/>
      <w:numPr>
        <w:ilvl w:val="5"/>
        <w:numId w:val="1"/>
      </w:numPr>
      <w:spacing w:before="200"/>
      <w:outlineLvl w:val="5"/>
    </w:pPr>
    <w:rPr>
      <w:rFonts w:asciiTheme="majorHAnsi" w:eastAsiaTheme="majorEastAsia" w:hAnsiTheme="majorHAnsi" w:cstheme="majorBidi"/>
      <w:i/>
      <w:iCs/>
      <w:color w:val="004126" w:themeColor="accent1" w:themeShade="7F"/>
    </w:rPr>
  </w:style>
  <w:style w:type="paragraph" w:styleId="Kop7">
    <w:name w:val="heading 7"/>
    <w:basedOn w:val="Standaard"/>
    <w:next w:val="Standaard"/>
    <w:link w:val="Kop7Char"/>
    <w:semiHidden/>
    <w:unhideWhenUsed/>
    <w:qFormat/>
    <w:rsid w:val="002176E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2176E5"/>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semiHidden/>
    <w:unhideWhenUsed/>
    <w:qFormat/>
    <w:rsid w:val="002176E5"/>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176E5"/>
    <w:rPr>
      <w:rFonts w:asciiTheme="minorHAnsi" w:hAnsiTheme="minorHAnsi"/>
      <w:b/>
      <w:bCs/>
      <w:sz w:val="28"/>
      <w:szCs w:val="28"/>
    </w:rPr>
  </w:style>
  <w:style w:type="character" w:customStyle="1" w:styleId="Kop2Char">
    <w:name w:val="Kop 2 Char"/>
    <w:link w:val="Kop2"/>
    <w:rsid w:val="002176E5"/>
    <w:rPr>
      <w:rFonts w:asciiTheme="minorHAnsi" w:hAnsiTheme="minorHAnsi"/>
      <w:b/>
      <w:bCs/>
      <w:color w:val="E67A00"/>
      <w:sz w:val="24"/>
      <w:szCs w:val="26"/>
    </w:rPr>
  </w:style>
  <w:style w:type="character" w:customStyle="1" w:styleId="Kop3Char">
    <w:name w:val="Kop 3 Char"/>
    <w:link w:val="Kop3"/>
    <w:rsid w:val="002176E5"/>
    <w:rPr>
      <w:rFonts w:asciiTheme="minorHAnsi" w:hAnsiTheme="minorHAnsi"/>
      <w:b/>
      <w:bCs/>
      <w:color w:val="E67A00"/>
    </w:rPr>
  </w:style>
  <w:style w:type="character" w:customStyle="1" w:styleId="Kop4Char">
    <w:name w:val="Kop 4 Char"/>
    <w:link w:val="Kop4"/>
    <w:semiHidden/>
    <w:rsid w:val="008C5F29"/>
    <w:rPr>
      <w:rFonts w:asciiTheme="minorHAnsi" w:hAnsiTheme="minorHAnsi"/>
      <w:bCs/>
      <w:i/>
      <w:iCs/>
    </w:rPr>
  </w:style>
  <w:style w:type="character" w:customStyle="1" w:styleId="Kop5Char">
    <w:name w:val="Kop 5 Char"/>
    <w:basedOn w:val="Standaardalinea-lettertype"/>
    <w:link w:val="Kop5"/>
    <w:semiHidden/>
    <w:rsid w:val="002176E5"/>
    <w:rPr>
      <w:rFonts w:asciiTheme="majorHAnsi" w:eastAsiaTheme="majorEastAsia" w:hAnsiTheme="majorHAnsi" w:cstheme="majorBidi"/>
      <w:color w:val="004126" w:themeColor="accent1" w:themeShade="7F"/>
    </w:rPr>
  </w:style>
  <w:style w:type="character" w:customStyle="1" w:styleId="Kop6Char">
    <w:name w:val="Kop 6 Char"/>
    <w:basedOn w:val="Standaardalinea-lettertype"/>
    <w:link w:val="Kop6"/>
    <w:semiHidden/>
    <w:rsid w:val="002176E5"/>
    <w:rPr>
      <w:rFonts w:asciiTheme="majorHAnsi" w:eastAsiaTheme="majorEastAsia" w:hAnsiTheme="majorHAnsi" w:cstheme="majorBidi"/>
      <w:i/>
      <w:iCs/>
      <w:color w:val="004126" w:themeColor="accent1" w:themeShade="7F"/>
    </w:rPr>
  </w:style>
  <w:style w:type="character" w:customStyle="1" w:styleId="Kop7Char">
    <w:name w:val="Kop 7 Char"/>
    <w:basedOn w:val="Standaardalinea-lettertype"/>
    <w:link w:val="Kop7"/>
    <w:semiHidden/>
    <w:rsid w:val="002176E5"/>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2176E5"/>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semiHidden/>
    <w:rsid w:val="002176E5"/>
    <w:rPr>
      <w:rFonts w:asciiTheme="majorHAnsi" w:eastAsiaTheme="majorEastAsia" w:hAnsiTheme="majorHAnsi" w:cstheme="majorBidi"/>
      <w:i/>
      <w:iCs/>
      <w:color w:val="404040" w:themeColor="text1" w:themeTint="BF"/>
    </w:rPr>
  </w:style>
  <w:style w:type="paragraph" w:styleId="Bijschrift">
    <w:name w:val="caption"/>
    <w:basedOn w:val="Standaard"/>
    <w:next w:val="Standaard"/>
    <w:unhideWhenUsed/>
    <w:qFormat/>
    <w:rsid w:val="008C5F29"/>
    <w:pPr>
      <w:spacing w:after="200"/>
    </w:pPr>
    <w:rPr>
      <w:bCs/>
      <w:i/>
      <w:sz w:val="16"/>
      <w:szCs w:val="18"/>
    </w:rPr>
  </w:style>
  <w:style w:type="paragraph" w:styleId="Titel">
    <w:name w:val="Title"/>
    <w:basedOn w:val="Standaard"/>
    <w:next w:val="Standaard"/>
    <w:link w:val="TitelChar"/>
    <w:qFormat/>
    <w:rsid w:val="008C5F29"/>
    <w:pPr>
      <w:spacing w:after="300"/>
      <w:contextualSpacing/>
    </w:pPr>
    <w:rPr>
      <w:color w:val="000000"/>
      <w:spacing w:val="10"/>
      <w:kern w:val="28"/>
      <w:sz w:val="40"/>
      <w:szCs w:val="52"/>
    </w:rPr>
  </w:style>
  <w:style w:type="character" w:customStyle="1" w:styleId="TitelChar">
    <w:name w:val="Titel Char"/>
    <w:link w:val="Titel"/>
    <w:rsid w:val="008C5F29"/>
    <w:rPr>
      <w:rFonts w:ascii="Tahoma" w:hAnsi="Tahoma"/>
      <w:color w:val="000000"/>
      <w:spacing w:val="10"/>
      <w:kern w:val="28"/>
      <w:sz w:val="40"/>
      <w:szCs w:val="52"/>
    </w:rPr>
  </w:style>
  <w:style w:type="paragraph" w:styleId="Citaat">
    <w:name w:val="Quote"/>
    <w:basedOn w:val="Standaard"/>
    <w:next w:val="Standaard"/>
    <w:link w:val="CitaatChar"/>
    <w:uiPriority w:val="29"/>
    <w:qFormat/>
    <w:rsid w:val="008C5F29"/>
    <w:rPr>
      <w:i/>
      <w:iCs/>
      <w:color w:val="000000"/>
    </w:rPr>
  </w:style>
  <w:style w:type="character" w:customStyle="1" w:styleId="CitaatChar">
    <w:name w:val="Citaat Char"/>
    <w:link w:val="Citaat"/>
    <w:uiPriority w:val="29"/>
    <w:rsid w:val="008C5F29"/>
    <w:rPr>
      <w:rFonts w:ascii="Tahoma" w:hAnsi="Tahoma"/>
      <w:i/>
      <w:iCs/>
      <w:color w:val="000000"/>
    </w:rPr>
  </w:style>
  <w:style w:type="character" w:styleId="Subtielebenadrukking">
    <w:name w:val="Subtle Emphasis"/>
    <w:uiPriority w:val="19"/>
    <w:qFormat/>
    <w:rsid w:val="008C5F29"/>
    <w:rPr>
      <w:rFonts w:ascii="Tahoma" w:hAnsi="Tahoma"/>
      <w:i/>
      <w:iCs/>
      <w:color w:val="808080"/>
    </w:rPr>
  </w:style>
  <w:style w:type="character" w:styleId="Intensievebenadrukking">
    <w:name w:val="Intense Emphasis"/>
    <w:uiPriority w:val="21"/>
    <w:qFormat/>
    <w:rsid w:val="008C5F29"/>
    <w:rPr>
      <w:rFonts w:ascii="Tahoma" w:hAnsi="Tahoma"/>
      <w:b w:val="0"/>
      <w:bCs/>
      <w:i/>
      <w:iCs/>
      <w:color w:val="00834E"/>
    </w:rPr>
  </w:style>
  <w:style w:type="paragraph" w:styleId="Kopvaninhoudsopgave">
    <w:name w:val="TOC Heading"/>
    <w:basedOn w:val="Kop1"/>
    <w:next w:val="Standaard"/>
    <w:uiPriority w:val="39"/>
    <w:semiHidden/>
    <w:unhideWhenUsed/>
    <w:qFormat/>
    <w:rsid w:val="008C5F29"/>
    <w:pPr>
      <w:spacing w:before="480" w:line="276" w:lineRule="auto"/>
      <w:outlineLvl w:val="9"/>
    </w:pPr>
    <w:rPr>
      <w:lang w:eastAsia="nl-NL"/>
    </w:rPr>
  </w:style>
  <w:style w:type="paragraph" w:styleId="Ballontekst">
    <w:name w:val="Balloon Text"/>
    <w:basedOn w:val="Standaard"/>
    <w:link w:val="BallontekstChar"/>
    <w:uiPriority w:val="99"/>
    <w:semiHidden/>
    <w:unhideWhenUsed/>
    <w:rsid w:val="00DE6341"/>
    <w:rPr>
      <w:rFonts w:cs="Tahoma"/>
      <w:sz w:val="16"/>
      <w:szCs w:val="16"/>
    </w:rPr>
  </w:style>
  <w:style w:type="character" w:customStyle="1" w:styleId="BallontekstChar">
    <w:name w:val="Ballontekst Char"/>
    <w:basedOn w:val="Standaardalinea-lettertype"/>
    <w:link w:val="Ballontekst"/>
    <w:uiPriority w:val="99"/>
    <w:semiHidden/>
    <w:rsid w:val="00DE6341"/>
    <w:rPr>
      <w:rFonts w:ascii="Tahoma" w:hAnsi="Tahoma" w:cs="Tahoma"/>
      <w:sz w:val="16"/>
      <w:szCs w:val="16"/>
    </w:rPr>
  </w:style>
  <w:style w:type="paragraph" w:styleId="Lijstalinea">
    <w:name w:val="List Paragraph"/>
    <w:basedOn w:val="Standaard"/>
    <w:uiPriority w:val="34"/>
    <w:qFormat/>
    <w:rsid w:val="00BC3E19"/>
    <w:pPr>
      <w:ind w:left="720"/>
      <w:contextualSpacing/>
    </w:pPr>
  </w:style>
  <w:style w:type="paragraph" w:styleId="Koptekst">
    <w:name w:val="header"/>
    <w:basedOn w:val="Standaard"/>
    <w:link w:val="KoptekstChar"/>
    <w:uiPriority w:val="99"/>
    <w:unhideWhenUsed/>
    <w:rsid w:val="00DD5B81"/>
    <w:pPr>
      <w:tabs>
        <w:tab w:val="center" w:pos="4513"/>
        <w:tab w:val="right" w:pos="9026"/>
      </w:tabs>
    </w:pPr>
  </w:style>
  <w:style w:type="character" w:customStyle="1" w:styleId="KoptekstChar">
    <w:name w:val="Koptekst Char"/>
    <w:basedOn w:val="Standaardalinea-lettertype"/>
    <w:link w:val="Koptekst"/>
    <w:uiPriority w:val="99"/>
    <w:rsid w:val="00DD5B81"/>
    <w:rPr>
      <w:rFonts w:asciiTheme="minorHAnsi" w:hAnsiTheme="minorHAnsi"/>
    </w:rPr>
  </w:style>
  <w:style w:type="paragraph" w:styleId="Voettekst">
    <w:name w:val="footer"/>
    <w:basedOn w:val="Standaard"/>
    <w:link w:val="VoettekstChar"/>
    <w:uiPriority w:val="99"/>
    <w:unhideWhenUsed/>
    <w:rsid w:val="00DD5B81"/>
    <w:pPr>
      <w:tabs>
        <w:tab w:val="center" w:pos="4513"/>
        <w:tab w:val="right" w:pos="9026"/>
      </w:tabs>
    </w:pPr>
  </w:style>
  <w:style w:type="character" w:customStyle="1" w:styleId="VoettekstChar">
    <w:name w:val="Voettekst Char"/>
    <w:basedOn w:val="Standaardalinea-lettertype"/>
    <w:link w:val="Voettekst"/>
    <w:uiPriority w:val="99"/>
    <w:rsid w:val="00DD5B81"/>
    <w:rPr>
      <w:rFonts w:asciiTheme="minorHAnsi" w:hAnsiTheme="minorHAnsi"/>
    </w:rPr>
  </w:style>
  <w:style w:type="paragraph" w:styleId="Inhopg1">
    <w:name w:val="toc 1"/>
    <w:basedOn w:val="Standaard"/>
    <w:next w:val="Standaard"/>
    <w:autoRedefine/>
    <w:uiPriority w:val="39"/>
    <w:unhideWhenUsed/>
    <w:rsid w:val="00497C75"/>
    <w:pPr>
      <w:spacing w:after="100"/>
    </w:pPr>
  </w:style>
  <w:style w:type="character" w:styleId="Hyperlink">
    <w:name w:val="Hyperlink"/>
    <w:basedOn w:val="Standaardalinea-lettertype"/>
    <w:uiPriority w:val="99"/>
    <w:unhideWhenUsed/>
    <w:rsid w:val="00497C75"/>
    <w:rPr>
      <w:color w:val="BDD73E" w:themeColor="hyperlink"/>
      <w:u w:val="single"/>
    </w:rPr>
  </w:style>
  <w:style w:type="paragraph" w:styleId="Inhopg2">
    <w:name w:val="toc 2"/>
    <w:basedOn w:val="Standaard"/>
    <w:next w:val="Standaard"/>
    <w:autoRedefine/>
    <w:uiPriority w:val="39"/>
    <w:unhideWhenUsed/>
    <w:rsid w:val="009E62AD"/>
    <w:pPr>
      <w:spacing w:after="100"/>
      <w:ind w:left="200"/>
    </w:pPr>
  </w:style>
  <w:style w:type="paragraph" w:styleId="Voetnoottekst">
    <w:name w:val="footnote text"/>
    <w:basedOn w:val="Standaard"/>
    <w:link w:val="VoetnoottekstChar"/>
    <w:uiPriority w:val="99"/>
    <w:unhideWhenUsed/>
    <w:rsid w:val="005A39B0"/>
  </w:style>
  <w:style w:type="character" w:customStyle="1" w:styleId="VoetnoottekstChar">
    <w:name w:val="Voetnoottekst Char"/>
    <w:basedOn w:val="Standaardalinea-lettertype"/>
    <w:link w:val="Voetnoottekst"/>
    <w:uiPriority w:val="99"/>
    <w:rsid w:val="005A39B0"/>
    <w:rPr>
      <w:rFonts w:asciiTheme="minorHAnsi" w:hAnsiTheme="minorHAnsi"/>
    </w:rPr>
  </w:style>
  <w:style w:type="character" w:styleId="Voetnootmarkering">
    <w:name w:val="footnote reference"/>
    <w:basedOn w:val="Standaardalinea-lettertype"/>
    <w:uiPriority w:val="99"/>
    <w:semiHidden/>
    <w:unhideWhenUsed/>
    <w:rsid w:val="005A39B0"/>
    <w:rPr>
      <w:vertAlign w:val="superscript"/>
    </w:rPr>
  </w:style>
  <w:style w:type="character" w:customStyle="1" w:styleId="apple-converted-space">
    <w:name w:val="apple-converted-space"/>
    <w:basedOn w:val="Standaardalinea-lettertype"/>
    <w:rsid w:val="00DA7793"/>
  </w:style>
  <w:style w:type="paragraph" w:styleId="Normaalweb">
    <w:name w:val="Normal (Web)"/>
    <w:basedOn w:val="Standaard"/>
    <w:uiPriority w:val="99"/>
    <w:unhideWhenUsed/>
    <w:rsid w:val="00DA7793"/>
    <w:pPr>
      <w:spacing w:before="100" w:beforeAutospacing="1" w:after="100" w:afterAutospacing="1"/>
      <w:jc w:val="left"/>
    </w:pPr>
    <w:rPr>
      <w:rFonts w:ascii="Times New Roman" w:hAnsi="Times New Roman"/>
      <w:sz w:val="24"/>
      <w:szCs w:val="24"/>
      <w:lang w:eastAsia="nl-NL"/>
    </w:rPr>
  </w:style>
  <w:style w:type="paragraph" w:styleId="Ondertitel">
    <w:name w:val="Subtitle"/>
    <w:basedOn w:val="Standaard"/>
    <w:next w:val="Standaard"/>
    <w:link w:val="OndertitelChar"/>
    <w:qFormat/>
    <w:rsid w:val="00ED2858"/>
    <w:pPr>
      <w:numPr>
        <w:ilvl w:val="1"/>
      </w:numPr>
    </w:pPr>
    <w:rPr>
      <w:rFonts w:asciiTheme="majorHAnsi" w:eastAsiaTheme="majorEastAsia" w:hAnsiTheme="majorHAnsi" w:cstheme="majorBidi"/>
      <w:i/>
      <w:iCs/>
      <w:color w:val="00834E" w:themeColor="accent1"/>
      <w:spacing w:val="15"/>
      <w:sz w:val="24"/>
      <w:szCs w:val="24"/>
    </w:rPr>
  </w:style>
  <w:style w:type="character" w:customStyle="1" w:styleId="OndertitelChar">
    <w:name w:val="Ondertitel Char"/>
    <w:basedOn w:val="Standaardalinea-lettertype"/>
    <w:link w:val="Ondertitel"/>
    <w:rsid w:val="00ED2858"/>
    <w:rPr>
      <w:rFonts w:asciiTheme="majorHAnsi" w:eastAsiaTheme="majorEastAsia" w:hAnsiTheme="majorHAnsi" w:cstheme="majorBidi"/>
      <w:i/>
      <w:iCs/>
      <w:color w:val="00834E" w:themeColor="accent1"/>
      <w:spacing w:val="15"/>
      <w:sz w:val="24"/>
      <w:szCs w:val="24"/>
    </w:rPr>
  </w:style>
  <w:style w:type="character" w:styleId="Zwaar">
    <w:name w:val="Strong"/>
    <w:basedOn w:val="Standaardalinea-lettertype"/>
    <w:uiPriority w:val="22"/>
    <w:qFormat/>
    <w:rsid w:val="007C4CB9"/>
    <w:rPr>
      <w:b/>
      <w:bCs/>
    </w:rPr>
  </w:style>
  <w:style w:type="character" w:styleId="Nadruk">
    <w:name w:val="Emphasis"/>
    <w:basedOn w:val="Standaardalinea-lettertype"/>
    <w:uiPriority w:val="20"/>
    <w:qFormat/>
    <w:rsid w:val="007C4CB9"/>
    <w:rPr>
      <w:i/>
      <w:iCs/>
    </w:rPr>
  </w:style>
  <w:style w:type="paragraph" w:styleId="Bibliografie">
    <w:name w:val="Bibliography"/>
    <w:basedOn w:val="Standaard"/>
    <w:next w:val="Standaard"/>
    <w:uiPriority w:val="37"/>
    <w:unhideWhenUsed/>
    <w:rsid w:val="003C7DE1"/>
  </w:style>
  <w:style w:type="paragraph" w:styleId="Inhopg3">
    <w:name w:val="toc 3"/>
    <w:basedOn w:val="Standaard"/>
    <w:next w:val="Standaard"/>
    <w:autoRedefine/>
    <w:uiPriority w:val="39"/>
    <w:unhideWhenUsed/>
    <w:rsid w:val="00423064"/>
    <w:pPr>
      <w:spacing w:after="100"/>
      <w:ind w:left="400"/>
    </w:pPr>
  </w:style>
  <w:style w:type="paragraph" w:styleId="Geenafstand">
    <w:name w:val="No Spacing"/>
    <w:uiPriority w:val="1"/>
    <w:qFormat/>
    <w:rsid w:val="00B11636"/>
    <w:rPr>
      <w:rFonts w:asciiTheme="minorHAnsi" w:eastAsiaTheme="minorHAnsi" w:hAnsiTheme="minorHAnsi" w:cstheme="minorBidi"/>
      <w:sz w:val="22"/>
      <w:szCs w:val="22"/>
    </w:rPr>
  </w:style>
  <w:style w:type="table" w:styleId="Gemiddeldearcering1-accent3">
    <w:name w:val="Medium Shading 1 Accent 3"/>
    <w:basedOn w:val="Standaardtabel"/>
    <w:uiPriority w:val="63"/>
    <w:rsid w:val="00B11636"/>
    <w:tblPr>
      <w:tblStyleRowBandSize w:val="1"/>
      <w:tblStyleColBandSize w:val="1"/>
      <w:tblBorders>
        <w:top w:val="single" w:sz="8"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single" w:sz="8" w:space="0" w:color="F78E40" w:themeColor="accent3" w:themeTint="BF"/>
      </w:tblBorders>
    </w:tblPr>
    <w:tblStylePr w:type="firstRow">
      <w:pPr>
        <w:spacing w:before="0" w:after="0" w:line="240" w:lineRule="auto"/>
      </w:pPr>
      <w:rPr>
        <w:b/>
        <w:bCs/>
        <w:color w:val="FFFFFF" w:themeColor="background1"/>
      </w:rPr>
      <w:tblPr/>
      <w:tcPr>
        <w:tcBorders>
          <w:top w:val="single" w:sz="8"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nil"/>
          <w:insideV w:val="nil"/>
        </w:tcBorders>
        <w:shd w:val="clear" w:color="auto" w:fill="EB6B0A" w:themeFill="accent3"/>
      </w:tcPr>
    </w:tblStylePr>
    <w:tblStylePr w:type="lastRow">
      <w:pPr>
        <w:spacing w:before="0" w:after="0" w:line="240" w:lineRule="auto"/>
      </w:pPr>
      <w:rPr>
        <w:b/>
        <w:bCs/>
      </w:rPr>
      <w:tblPr/>
      <w:tcPr>
        <w:tcBorders>
          <w:top w:val="double" w:sz="6" w:space="0" w:color="F78E40" w:themeColor="accent3" w:themeTint="BF"/>
          <w:left w:val="single" w:sz="8" w:space="0" w:color="F78E40" w:themeColor="accent3" w:themeTint="BF"/>
          <w:bottom w:val="single" w:sz="8" w:space="0" w:color="F78E40" w:themeColor="accent3" w:themeTint="BF"/>
          <w:right w:val="single" w:sz="8" w:space="0" w:color="F78E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3" w:themeFillTint="3F"/>
      </w:tcPr>
    </w:tblStylePr>
    <w:tblStylePr w:type="band1Horz">
      <w:tblPr/>
      <w:tcPr>
        <w:tcBorders>
          <w:insideH w:val="nil"/>
          <w:insideV w:val="nil"/>
        </w:tcBorders>
        <w:shd w:val="clear" w:color="auto" w:fill="FCD9C0" w:themeFill="accent3" w:themeFillTint="3F"/>
      </w:tcPr>
    </w:tblStylePr>
    <w:tblStylePr w:type="band2Horz">
      <w:tblPr/>
      <w:tcPr>
        <w:tcBorders>
          <w:insideH w:val="nil"/>
          <w:insideV w:val="nil"/>
        </w:tcBorders>
      </w:tcPr>
    </w:tblStylePr>
  </w:style>
  <w:style w:type="table" w:styleId="Tabelraster">
    <w:name w:val="Table Grid"/>
    <w:basedOn w:val="Standaardtabel"/>
    <w:uiPriority w:val="59"/>
    <w:rsid w:val="005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gh-tooltip">
    <w:name w:val="wpgh-tooltip"/>
    <w:basedOn w:val="Standaardalinea-lettertype"/>
    <w:rsid w:val="007C42D5"/>
  </w:style>
  <w:style w:type="character" w:styleId="GevolgdeHyperlink">
    <w:name w:val="FollowedHyperlink"/>
    <w:basedOn w:val="Standaardalinea-lettertype"/>
    <w:uiPriority w:val="99"/>
    <w:semiHidden/>
    <w:unhideWhenUsed/>
    <w:rsid w:val="003317DB"/>
    <w:rPr>
      <w:color w:val="5EC5ED" w:themeColor="followedHyperlink"/>
      <w:u w:val="single"/>
    </w:rPr>
  </w:style>
  <w:style w:type="table" w:customStyle="1" w:styleId="Rastertabel4-Accent61">
    <w:name w:val="Rastertabel 4 - Accent 61"/>
    <w:basedOn w:val="Standaardtabel"/>
    <w:uiPriority w:val="49"/>
    <w:rsid w:val="00C664D1"/>
    <w:rPr>
      <w:rFonts w:asciiTheme="minorHAnsi" w:eastAsiaTheme="minorHAnsi" w:hAnsiTheme="minorHAnsi" w:cstheme="minorBidi"/>
      <w:sz w:val="22"/>
      <w:szCs w:val="22"/>
    </w:rPr>
    <w:tblPr>
      <w:tblStyleRowBandSize w:val="1"/>
      <w:tblStyleColBandSize w:val="1"/>
      <w:tblBorders>
        <w:top w:val="single" w:sz="4" w:space="0" w:color="EC42CE" w:themeColor="accent6" w:themeTint="99"/>
        <w:left w:val="single" w:sz="4" w:space="0" w:color="EC42CE" w:themeColor="accent6" w:themeTint="99"/>
        <w:bottom w:val="single" w:sz="4" w:space="0" w:color="EC42CE" w:themeColor="accent6" w:themeTint="99"/>
        <w:right w:val="single" w:sz="4" w:space="0" w:color="EC42CE" w:themeColor="accent6" w:themeTint="99"/>
        <w:insideH w:val="single" w:sz="4" w:space="0" w:color="EC42CE" w:themeColor="accent6" w:themeTint="99"/>
        <w:insideV w:val="single" w:sz="4" w:space="0" w:color="EC42CE" w:themeColor="accent6" w:themeTint="99"/>
      </w:tblBorders>
    </w:tblPr>
    <w:tblStylePr w:type="firstRow">
      <w:rPr>
        <w:b/>
        <w:bCs/>
        <w:color w:val="FFFFFF" w:themeColor="background1"/>
      </w:rPr>
      <w:tblPr/>
      <w:tcPr>
        <w:tcBorders>
          <w:top w:val="single" w:sz="4" w:space="0" w:color="950F7E" w:themeColor="accent6"/>
          <w:left w:val="single" w:sz="4" w:space="0" w:color="950F7E" w:themeColor="accent6"/>
          <w:bottom w:val="single" w:sz="4" w:space="0" w:color="950F7E" w:themeColor="accent6"/>
          <w:right w:val="single" w:sz="4" w:space="0" w:color="950F7E" w:themeColor="accent6"/>
          <w:insideH w:val="nil"/>
          <w:insideV w:val="nil"/>
        </w:tcBorders>
        <w:shd w:val="clear" w:color="auto" w:fill="950F7E" w:themeFill="accent6"/>
      </w:tcPr>
    </w:tblStylePr>
    <w:tblStylePr w:type="lastRow">
      <w:rPr>
        <w:b/>
        <w:bCs/>
      </w:rPr>
      <w:tblPr/>
      <w:tcPr>
        <w:tcBorders>
          <w:top w:val="double" w:sz="4" w:space="0" w:color="950F7E" w:themeColor="accent6"/>
        </w:tcBorders>
      </w:tcPr>
    </w:tblStylePr>
    <w:tblStylePr w:type="firstCol">
      <w:rPr>
        <w:b/>
        <w:bCs/>
      </w:rPr>
    </w:tblStylePr>
    <w:tblStylePr w:type="lastCol">
      <w:rPr>
        <w:b/>
        <w:bCs/>
      </w:rPr>
    </w:tblStylePr>
    <w:tblStylePr w:type="band1Vert">
      <w:tblPr/>
      <w:tcPr>
        <w:shd w:val="clear" w:color="auto" w:fill="F8C0EE" w:themeFill="accent6" w:themeFillTint="33"/>
      </w:tcPr>
    </w:tblStylePr>
    <w:tblStylePr w:type="band1Horz">
      <w:tblPr/>
      <w:tcPr>
        <w:shd w:val="clear" w:color="auto" w:fill="F8C0EE" w:themeFill="accent6" w:themeFillTint="33"/>
      </w:tcPr>
    </w:tblStylePr>
  </w:style>
  <w:style w:type="table" w:customStyle="1" w:styleId="Rastertabel4-Accent31">
    <w:name w:val="Rastertabel 4 - Accent 31"/>
    <w:basedOn w:val="Standaardtabel"/>
    <w:uiPriority w:val="49"/>
    <w:rsid w:val="00C664D1"/>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character" w:customStyle="1" w:styleId="annotatedpart">
    <w:name w:val="annotatedpart"/>
    <w:basedOn w:val="Standaardalinea-lettertype"/>
    <w:rsid w:val="007E1389"/>
  </w:style>
  <w:style w:type="character" w:customStyle="1" w:styleId="mwe-math-mathml-inline">
    <w:name w:val="mwe-math-mathml-inline"/>
    <w:basedOn w:val="Standaardalinea-lettertype"/>
    <w:rsid w:val="00211984"/>
  </w:style>
  <w:style w:type="table" w:customStyle="1" w:styleId="Rastertabel4-Accent32">
    <w:name w:val="Rastertabel 4 - Accent 32"/>
    <w:basedOn w:val="Standaardtabel"/>
    <w:uiPriority w:val="49"/>
    <w:rsid w:val="00EA3118"/>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table" w:customStyle="1" w:styleId="Rastertabel4-Accent21">
    <w:name w:val="Rastertabel 4 - Accent 21"/>
    <w:basedOn w:val="Standaardtabel"/>
    <w:uiPriority w:val="49"/>
    <w:rsid w:val="00EA3118"/>
    <w:tblPr>
      <w:tblStyleRowBandSize w:val="1"/>
      <w:tblStyleColBandSize w:val="1"/>
      <w:tblBorders>
        <w:top w:val="single" w:sz="4" w:space="0" w:color="FF465C" w:themeColor="accent2" w:themeTint="99"/>
        <w:left w:val="single" w:sz="4" w:space="0" w:color="FF465C" w:themeColor="accent2" w:themeTint="99"/>
        <w:bottom w:val="single" w:sz="4" w:space="0" w:color="FF465C" w:themeColor="accent2" w:themeTint="99"/>
        <w:right w:val="single" w:sz="4" w:space="0" w:color="FF465C" w:themeColor="accent2" w:themeTint="99"/>
        <w:insideH w:val="single" w:sz="4" w:space="0" w:color="FF465C" w:themeColor="accent2" w:themeTint="99"/>
        <w:insideV w:val="single" w:sz="4" w:space="0" w:color="FF465C" w:themeColor="accent2" w:themeTint="99"/>
      </w:tblBorders>
    </w:tblPr>
    <w:tblStylePr w:type="firstRow">
      <w:rPr>
        <w:b/>
        <w:bCs/>
        <w:color w:val="FFFFFF" w:themeColor="background1"/>
      </w:rPr>
      <w:tblPr/>
      <w:tcPr>
        <w:tcBorders>
          <w:top w:val="single" w:sz="4" w:space="0" w:color="CA0019" w:themeColor="accent2"/>
          <w:left w:val="single" w:sz="4" w:space="0" w:color="CA0019" w:themeColor="accent2"/>
          <w:bottom w:val="single" w:sz="4" w:space="0" w:color="CA0019" w:themeColor="accent2"/>
          <w:right w:val="single" w:sz="4" w:space="0" w:color="CA0019" w:themeColor="accent2"/>
          <w:insideH w:val="nil"/>
          <w:insideV w:val="nil"/>
        </w:tcBorders>
        <w:shd w:val="clear" w:color="auto" w:fill="CA0019" w:themeFill="accent2"/>
      </w:tcPr>
    </w:tblStylePr>
    <w:tblStylePr w:type="lastRow">
      <w:rPr>
        <w:b/>
        <w:bCs/>
      </w:rPr>
      <w:tblPr/>
      <w:tcPr>
        <w:tcBorders>
          <w:top w:val="double" w:sz="4" w:space="0" w:color="CA0019" w:themeColor="accent2"/>
        </w:tcBorders>
      </w:tcPr>
    </w:tblStylePr>
    <w:tblStylePr w:type="firstCol">
      <w:rPr>
        <w:b/>
        <w:bCs/>
      </w:rPr>
    </w:tblStylePr>
    <w:tblStylePr w:type="lastCol">
      <w:rPr>
        <w:b/>
        <w:bCs/>
      </w:rPr>
    </w:tblStylePr>
    <w:tblStylePr w:type="band1Vert">
      <w:tblPr/>
      <w:tcPr>
        <w:shd w:val="clear" w:color="auto" w:fill="FFC1C8" w:themeFill="accent2" w:themeFillTint="33"/>
      </w:tcPr>
    </w:tblStylePr>
    <w:tblStylePr w:type="band1Horz">
      <w:tblPr/>
      <w:tcPr>
        <w:shd w:val="clear" w:color="auto" w:fill="FFC1C8" w:themeFill="accent2" w:themeFillTint="33"/>
      </w:tcPr>
    </w:tblStylePr>
  </w:style>
  <w:style w:type="table" w:customStyle="1" w:styleId="GridTable4Accent3">
    <w:name w:val="Grid Table 4 Accent 3"/>
    <w:basedOn w:val="Standaardtabel"/>
    <w:uiPriority w:val="49"/>
    <w:rsid w:val="00AC5AF9"/>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paragraph" w:styleId="Inhopg4">
    <w:name w:val="toc 4"/>
    <w:basedOn w:val="Standaard"/>
    <w:next w:val="Standaard"/>
    <w:autoRedefine/>
    <w:uiPriority w:val="39"/>
    <w:unhideWhenUsed/>
    <w:rsid w:val="00982831"/>
    <w:pPr>
      <w:spacing w:after="100" w:line="276" w:lineRule="auto"/>
      <w:ind w:left="660"/>
      <w:jc w:val="left"/>
    </w:pPr>
    <w:rPr>
      <w:rFonts w:eastAsiaTheme="minorEastAsia" w:cstheme="minorBidi"/>
      <w:sz w:val="22"/>
      <w:szCs w:val="22"/>
      <w:lang w:eastAsia="nl-NL"/>
    </w:rPr>
  </w:style>
  <w:style w:type="paragraph" w:styleId="Inhopg5">
    <w:name w:val="toc 5"/>
    <w:basedOn w:val="Standaard"/>
    <w:next w:val="Standaard"/>
    <w:autoRedefine/>
    <w:uiPriority w:val="39"/>
    <w:unhideWhenUsed/>
    <w:rsid w:val="00982831"/>
    <w:pPr>
      <w:spacing w:after="100" w:line="276" w:lineRule="auto"/>
      <w:ind w:left="880"/>
      <w:jc w:val="left"/>
    </w:pPr>
    <w:rPr>
      <w:rFonts w:eastAsiaTheme="minorEastAsia" w:cstheme="minorBidi"/>
      <w:sz w:val="22"/>
      <w:szCs w:val="22"/>
      <w:lang w:eastAsia="nl-NL"/>
    </w:rPr>
  </w:style>
  <w:style w:type="paragraph" w:styleId="Inhopg6">
    <w:name w:val="toc 6"/>
    <w:basedOn w:val="Standaard"/>
    <w:next w:val="Standaard"/>
    <w:autoRedefine/>
    <w:uiPriority w:val="39"/>
    <w:unhideWhenUsed/>
    <w:rsid w:val="00982831"/>
    <w:pPr>
      <w:spacing w:after="100" w:line="276" w:lineRule="auto"/>
      <w:ind w:left="1100"/>
      <w:jc w:val="left"/>
    </w:pPr>
    <w:rPr>
      <w:rFonts w:eastAsiaTheme="minorEastAsia" w:cstheme="minorBidi"/>
      <w:sz w:val="22"/>
      <w:szCs w:val="22"/>
      <w:lang w:eastAsia="nl-NL"/>
    </w:rPr>
  </w:style>
  <w:style w:type="paragraph" w:styleId="Inhopg7">
    <w:name w:val="toc 7"/>
    <w:basedOn w:val="Standaard"/>
    <w:next w:val="Standaard"/>
    <w:autoRedefine/>
    <w:uiPriority w:val="39"/>
    <w:unhideWhenUsed/>
    <w:rsid w:val="00982831"/>
    <w:pPr>
      <w:spacing w:after="100" w:line="276" w:lineRule="auto"/>
      <w:ind w:left="1320"/>
      <w:jc w:val="left"/>
    </w:pPr>
    <w:rPr>
      <w:rFonts w:eastAsiaTheme="minorEastAsia" w:cstheme="minorBidi"/>
      <w:sz w:val="22"/>
      <w:szCs w:val="22"/>
      <w:lang w:eastAsia="nl-NL"/>
    </w:rPr>
  </w:style>
  <w:style w:type="paragraph" w:styleId="Inhopg8">
    <w:name w:val="toc 8"/>
    <w:basedOn w:val="Standaard"/>
    <w:next w:val="Standaard"/>
    <w:autoRedefine/>
    <w:uiPriority w:val="39"/>
    <w:unhideWhenUsed/>
    <w:rsid w:val="00982831"/>
    <w:pPr>
      <w:spacing w:after="100" w:line="276" w:lineRule="auto"/>
      <w:ind w:left="1540"/>
      <w:jc w:val="left"/>
    </w:pPr>
    <w:rPr>
      <w:rFonts w:eastAsiaTheme="minorEastAsia" w:cstheme="minorBidi"/>
      <w:sz w:val="22"/>
      <w:szCs w:val="22"/>
      <w:lang w:eastAsia="nl-NL"/>
    </w:rPr>
  </w:style>
  <w:style w:type="paragraph" w:styleId="Inhopg9">
    <w:name w:val="toc 9"/>
    <w:basedOn w:val="Standaard"/>
    <w:next w:val="Standaard"/>
    <w:autoRedefine/>
    <w:uiPriority w:val="39"/>
    <w:unhideWhenUsed/>
    <w:rsid w:val="00982831"/>
    <w:pPr>
      <w:spacing w:after="100" w:line="276" w:lineRule="auto"/>
      <w:ind w:left="1760"/>
      <w:jc w:val="left"/>
    </w:pPr>
    <w:rPr>
      <w:rFonts w:eastAsiaTheme="minorEastAsia" w:cstheme="minorBidi"/>
      <w:sz w:val="22"/>
      <w:szCs w:val="22"/>
      <w:lang w:eastAsia="nl-NL"/>
    </w:rPr>
  </w:style>
  <w:style w:type="character" w:styleId="Tekstvantijdelijkeaanduiding">
    <w:name w:val="Placeholder Text"/>
    <w:basedOn w:val="Standaardalinea-lettertype"/>
    <w:uiPriority w:val="99"/>
    <w:semiHidden/>
    <w:rsid w:val="00AC30F4"/>
    <w:rPr>
      <w:color w:val="808080"/>
    </w:rPr>
  </w:style>
  <w:style w:type="table" w:customStyle="1" w:styleId="Rastertabel4-Accent33">
    <w:name w:val="Rastertabel 4 - Accent 33"/>
    <w:basedOn w:val="Standaardtabel"/>
    <w:uiPriority w:val="49"/>
    <w:rsid w:val="00A960BA"/>
    <w:tblPr>
      <w:tblStyleRowBandSize w:val="1"/>
      <w:tblStyleColBandSize w:val="1"/>
      <w:tblBorders>
        <w:top w:val="single" w:sz="4" w:space="0" w:color="F8A466" w:themeColor="accent3" w:themeTint="99"/>
        <w:left w:val="single" w:sz="4" w:space="0" w:color="F8A466" w:themeColor="accent3" w:themeTint="99"/>
        <w:bottom w:val="single" w:sz="4" w:space="0" w:color="F8A466" w:themeColor="accent3" w:themeTint="99"/>
        <w:right w:val="single" w:sz="4" w:space="0" w:color="F8A466" w:themeColor="accent3" w:themeTint="99"/>
        <w:insideH w:val="single" w:sz="4" w:space="0" w:color="F8A466" w:themeColor="accent3" w:themeTint="99"/>
        <w:insideV w:val="single" w:sz="4" w:space="0" w:color="F8A466" w:themeColor="accent3" w:themeTint="99"/>
      </w:tblBorders>
    </w:tblPr>
    <w:tblStylePr w:type="firstRow">
      <w:rPr>
        <w:b/>
        <w:bCs/>
        <w:color w:val="FFFFFF" w:themeColor="background1"/>
      </w:rPr>
      <w:tblPr/>
      <w:tcPr>
        <w:tcBorders>
          <w:top w:val="single" w:sz="4" w:space="0" w:color="EB6B0A" w:themeColor="accent3"/>
          <w:left w:val="single" w:sz="4" w:space="0" w:color="EB6B0A" w:themeColor="accent3"/>
          <w:bottom w:val="single" w:sz="4" w:space="0" w:color="EB6B0A" w:themeColor="accent3"/>
          <w:right w:val="single" w:sz="4" w:space="0" w:color="EB6B0A" w:themeColor="accent3"/>
          <w:insideH w:val="nil"/>
          <w:insideV w:val="nil"/>
        </w:tcBorders>
        <w:shd w:val="clear" w:color="auto" w:fill="EB6B0A" w:themeFill="accent3"/>
      </w:tcPr>
    </w:tblStylePr>
    <w:tblStylePr w:type="lastRow">
      <w:rPr>
        <w:b/>
        <w:bCs/>
      </w:rPr>
      <w:tblPr/>
      <w:tcPr>
        <w:tcBorders>
          <w:top w:val="double" w:sz="4" w:space="0" w:color="EB6B0A" w:themeColor="accent3"/>
        </w:tcBorders>
      </w:tcPr>
    </w:tblStylePr>
    <w:tblStylePr w:type="firstCol">
      <w:rPr>
        <w:b/>
        <w:bCs/>
      </w:rPr>
    </w:tblStylePr>
    <w:tblStylePr w:type="lastCol">
      <w:rPr>
        <w:b/>
        <w:bCs/>
      </w:rPr>
    </w:tblStylePr>
    <w:tblStylePr w:type="band1Vert">
      <w:tblPr/>
      <w:tcPr>
        <w:shd w:val="clear" w:color="auto" w:fill="FDE0CC" w:themeFill="accent3" w:themeFillTint="33"/>
      </w:tcPr>
    </w:tblStylePr>
    <w:tblStylePr w:type="band1Horz">
      <w:tblPr/>
      <w:tcPr>
        <w:shd w:val="clear" w:color="auto" w:fill="FDE0CC" w:themeFill="accent3" w:themeFillTint="33"/>
      </w:tcPr>
    </w:tblStylePr>
  </w:style>
  <w:style w:type="character" w:styleId="Eindnootmarkering">
    <w:name w:val="endnote reference"/>
    <w:basedOn w:val="Standaardalinea-lettertype"/>
    <w:uiPriority w:val="99"/>
    <w:semiHidden/>
    <w:unhideWhenUsed/>
    <w:rsid w:val="00497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1877">
      <w:bodyDiv w:val="1"/>
      <w:marLeft w:val="0"/>
      <w:marRight w:val="0"/>
      <w:marTop w:val="0"/>
      <w:marBottom w:val="0"/>
      <w:divBdr>
        <w:top w:val="none" w:sz="0" w:space="0" w:color="auto"/>
        <w:left w:val="none" w:sz="0" w:space="0" w:color="auto"/>
        <w:bottom w:val="none" w:sz="0" w:space="0" w:color="auto"/>
        <w:right w:val="none" w:sz="0" w:space="0" w:color="auto"/>
      </w:divBdr>
    </w:div>
    <w:div w:id="65735219">
      <w:bodyDiv w:val="1"/>
      <w:marLeft w:val="0"/>
      <w:marRight w:val="0"/>
      <w:marTop w:val="0"/>
      <w:marBottom w:val="0"/>
      <w:divBdr>
        <w:top w:val="none" w:sz="0" w:space="0" w:color="auto"/>
        <w:left w:val="none" w:sz="0" w:space="0" w:color="auto"/>
        <w:bottom w:val="none" w:sz="0" w:space="0" w:color="auto"/>
        <w:right w:val="none" w:sz="0" w:space="0" w:color="auto"/>
      </w:divBdr>
    </w:div>
    <w:div w:id="114713495">
      <w:bodyDiv w:val="1"/>
      <w:marLeft w:val="0"/>
      <w:marRight w:val="0"/>
      <w:marTop w:val="0"/>
      <w:marBottom w:val="0"/>
      <w:divBdr>
        <w:top w:val="none" w:sz="0" w:space="0" w:color="auto"/>
        <w:left w:val="none" w:sz="0" w:space="0" w:color="auto"/>
        <w:bottom w:val="none" w:sz="0" w:space="0" w:color="auto"/>
        <w:right w:val="none" w:sz="0" w:space="0" w:color="auto"/>
      </w:divBdr>
    </w:div>
    <w:div w:id="122695919">
      <w:bodyDiv w:val="1"/>
      <w:marLeft w:val="0"/>
      <w:marRight w:val="0"/>
      <w:marTop w:val="0"/>
      <w:marBottom w:val="0"/>
      <w:divBdr>
        <w:top w:val="none" w:sz="0" w:space="0" w:color="auto"/>
        <w:left w:val="none" w:sz="0" w:space="0" w:color="auto"/>
        <w:bottom w:val="none" w:sz="0" w:space="0" w:color="auto"/>
        <w:right w:val="none" w:sz="0" w:space="0" w:color="auto"/>
      </w:divBdr>
    </w:div>
    <w:div w:id="150021999">
      <w:bodyDiv w:val="1"/>
      <w:marLeft w:val="0"/>
      <w:marRight w:val="0"/>
      <w:marTop w:val="0"/>
      <w:marBottom w:val="0"/>
      <w:divBdr>
        <w:top w:val="none" w:sz="0" w:space="0" w:color="auto"/>
        <w:left w:val="none" w:sz="0" w:space="0" w:color="auto"/>
        <w:bottom w:val="none" w:sz="0" w:space="0" w:color="auto"/>
        <w:right w:val="none" w:sz="0" w:space="0" w:color="auto"/>
      </w:divBdr>
    </w:div>
    <w:div w:id="156071379">
      <w:bodyDiv w:val="1"/>
      <w:marLeft w:val="0"/>
      <w:marRight w:val="0"/>
      <w:marTop w:val="0"/>
      <w:marBottom w:val="0"/>
      <w:divBdr>
        <w:top w:val="none" w:sz="0" w:space="0" w:color="auto"/>
        <w:left w:val="none" w:sz="0" w:space="0" w:color="auto"/>
        <w:bottom w:val="none" w:sz="0" w:space="0" w:color="auto"/>
        <w:right w:val="none" w:sz="0" w:space="0" w:color="auto"/>
      </w:divBdr>
    </w:div>
    <w:div w:id="157966294">
      <w:bodyDiv w:val="1"/>
      <w:marLeft w:val="0"/>
      <w:marRight w:val="0"/>
      <w:marTop w:val="0"/>
      <w:marBottom w:val="0"/>
      <w:divBdr>
        <w:top w:val="none" w:sz="0" w:space="0" w:color="auto"/>
        <w:left w:val="none" w:sz="0" w:space="0" w:color="auto"/>
        <w:bottom w:val="none" w:sz="0" w:space="0" w:color="auto"/>
        <w:right w:val="none" w:sz="0" w:space="0" w:color="auto"/>
      </w:divBdr>
    </w:div>
    <w:div w:id="160004140">
      <w:bodyDiv w:val="1"/>
      <w:marLeft w:val="0"/>
      <w:marRight w:val="0"/>
      <w:marTop w:val="0"/>
      <w:marBottom w:val="0"/>
      <w:divBdr>
        <w:top w:val="none" w:sz="0" w:space="0" w:color="auto"/>
        <w:left w:val="none" w:sz="0" w:space="0" w:color="auto"/>
        <w:bottom w:val="none" w:sz="0" w:space="0" w:color="auto"/>
        <w:right w:val="none" w:sz="0" w:space="0" w:color="auto"/>
      </w:divBdr>
    </w:div>
    <w:div w:id="193464154">
      <w:bodyDiv w:val="1"/>
      <w:marLeft w:val="0"/>
      <w:marRight w:val="0"/>
      <w:marTop w:val="0"/>
      <w:marBottom w:val="0"/>
      <w:divBdr>
        <w:top w:val="none" w:sz="0" w:space="0" w:color="auto"/>
        <w:left w:val="none" w:sz="0" w:space="0" w:color="auto"/>
        <w:bottom w:val="none" w:sz="0" w:space="0" w:color="auto"/>
        <w:right w:val="none" w:sz="0" w:space="0" w:color="auto"/>
      </w:divBdr>
    </w:div>
    <w:div w:id="195047498">
      <w:bodyDiv w:val="1"/>
      <w:marLeft w:val="0"/>
      <w:marRight w:val="0"/>
      <w:marTop w:val="0"/>
      <w:marBottom w:val="0"/>
      <w:divBdr>
        <w:top w:val="none" w:sz="0" w:space="0" w:color="auto"/>
        <w:left w:val="none" w:sz="0" w:space="0" w:color="auto"/>
        <w:bottom w:val="none" w:sz="0" w:space="0" w:color="auto"/>
        <w:right w:val="none" w:sz="0" w:space="0" w:color="auto"/>
      </w:divBdr>
    </w:div>
    <w:div w:id="204829330">
      <w:bodyDiv w:val="1"/>
      <w:marLeft w:val="0"/>
      <w:marRight w:val="0"/>
      <w:marTop w:val="0"/>
      <w:marBottom w:val="0"/>
      <w:divBdr>
        <w:top w:val="none" w:sz="0" w:space="0" w:color="auto"/>
        <w:left w:val="none" w:sz="0" w:space="0" w:color="auto"/>
        <w:bottom w:val="none" w:sz="0" w:space="0" w:color="auto"/>
        <w:right w:val="none" w:sz="0" w:space="0" w:color="auto"/>
      </w:divBdr>
    </w:div>
    <w:div w:id="208300717">
      <w:bodyDiv w:val="1"/>
      <w:marLeft w:val="0"/>
      <w:marRight w:val="0"/>
      <w:marTop w:val="0"/>
      <w:marBottom w:val="0"/>
      <w:divBdr>
        <w:top w:val="none" w:sz="0" w:space="0" w:color="auto"/>
        <w:left w:val="none" w:sz="0" w:space="0" w:color="auto"/>
        <w:bottom w:val="none" w:sz="0" w:space="0" w:color="auto"/>
        <w:right w:val="none" w:sz="0" w:space="0" w:color="auto"/>
      </w:divBdr>
    </w:div>
    <w:div w:id="210310277">
      <w:bodyDiv w:val="1"/>
      <w:marLeft w:val="0"/>
      <w:marRight w:val="0"/>
      <w:marTop w:val="0"/>
      <w:marBottom w:val="0"/>
      <w:divBdr>
        <w:top w:val="none" w:sz="0" w:space="0" w:color="auto"/>
        <w:left w:val="none" w:sz="0" w:space="0" w:color="auto"/>
        <w:bottom w:val="none" w:sz="0" w:space="0" w:color="auto"/>
        <w:right w:val="none" w:sz="0" w:space="0" w:color="auto"/>
      </w:divBdr>
    </w:div>
    <w:div w:id="211815594">
      <w:bodyDiv w:val="1"/>
      <w:marLeft w:val="0"/>
      <w:marRight w:val="0"/>
      <w:marTop w:val="0"/>
      <w:marBottom w:val="0"/>
      <w:divBdr>
        <w:top w:val="none" w:sz="0" w:space="0" w:color="auto"/>
        <w:left w:val="none" w:sz="0" w:space="0" w:color="auto"/>
        <w:bottom w:val="none" w:sz="0" w:space="0" w:color="auto"/>
        <w:right w:val="none" w:sz="0" w:space="0" w:color="auto"/>
      </w:divBdr>
    </w:div>
    <w:div w:id="214854090">
      <w:bodyDiv w:val="1"/>
      <w:marLeft w:val="0"/>
      <w:marRight w:val="0"/>
      <w:marTop w:val="0"/>
      <w:marBottom w:val="0"/>
      <w:divBdr>
        <w:top w:val="none" w:sz="0" w:space="0" w:color="auto"/>
        <w:left w:val="none" w:sz="0" w:space="0" w:color="auto"/>
        <w:bottom w:val="none" w:sz="0" w:space="0" w:color="auto"/>
        <w:right w:val="none" w:sz="0" w:space="0" w:color="auto"/>
      </w:divBdr>
    </w:div>
    <w:div w:id="215707686">
      <w:bodyDiv w:val="1"/>
      <w:marLeft w:val="0"/>
      <w:marRight w:val="0"/>
      <w:marTop w:val="0"/>
      <w:marBottom w:val="0"/>
      <w:divBdr>
        <w:top w:val="none" w:sz="0" w:space="0" w:color="auto"/>
        <w:left w:val="none" w:sz="0" w:space="0" w:color="auto"/>
        <w:bottom w:val="none" w:sz="0" w:space="0" w:color="auto"/>
        <w:right w:val="none" w:sz="0" w:space="0" w:color="auto"/>
      </w:divBdr>
    </w:div>
    <w:div w:id="224921998">
      <w:bodyDiv w:val="1"/>
      <w:marLeft w:val="0"/>
      <w:marRight w:val="0"/>
      <w:marTop w:val="0"/>
      <w:marBottom w:val="0"/>
      <w:divBdr>
        <w:top w:val="none" w:sz="0" w:space="0" w:color="auto"/>
        <w:left w:val="none" w:sz="0" w:space="0" w:color="auto"/>
        <w:bottom w:val="none" w:sz="0" w:space="0" w:color="auto"/>
        <w:right w:val="none" w:sz="0" w:space="0" w:color="auto"/>
      </w:divBdr>
    </w:div>
    <w:div w:id="231041774">
      <w:bodyDiv w:val="1"/>
      <w:marLeft w:val="0"/>
      <w:marRight w:val="0"/>
      <w:marTop w:val="0"/>
      <w:marBottom w:val="0"/>
      <w:divBdr>
        <w:top w:val="none" w:sz="0" w:space="0" w:color="auto"/>
        <w:left w:val="none" w:sz="0" w:space="0" w:color="auto"/>
        <w:bottom w:val="none" w:sz="0" w:space="0" w:color="auto"/>
        <w:right w:val="none" w:sz="0" w:space="0" w:color="auto"/>
      </w:divBdr>
    </w:div>
    <w:div w:id="265699101">
      <w:bodyDiv w:val="1"/>
      <w:marLeft w:val="0"/>
      <w:marRight w:val="0"/>
      <w:marTop w:val="0"/>
      <w:marBottom w:val="0"/>
      <w:divBdr>
        <w:top w:val="none" w:sz="0" w:space="0" w:color="auto"/>
        <w:left w:val="none" w:sz="0" w:space="0" w:color="auto"/>
        <w:bottom w:val="none" w:sz="0" w:space="0" w:color="auto"/>
        <w:right w:val="none" w:sz="0" w:space="0" w:color="auto"/>
      </w:divBdr>
    </w:div>
    <w:div w:id="301157761">
      <w:bodyDiv w:val="1"/>
      <w:marLeft w:val="0"/>
      <w:marRight w:val="0"/>
      <w:marTop w:val="0"/>
      <w:marBottom w:val="0"/>
      <w:divBdr>
        <w:top w:val="none" w:sz="0" w:space="0" w:color="auto"/>
        <w:left w:val="none" w:sz="0" w:space="0" w:color="auto"/>
        <w:bottom w:val="none" w:sz="0" w:space="0" w:color="auto"/>
        <w:right w:val="none" w:sz="0" w:space="0" w:color="auto"/>
      </w:divBdr>
    </w:div>
    <w:div w:id="304049358">
      <w:bodyDiv w:val="1"/>
      <w:marLeft w:val="0"/>
      <w:marRight w:val="0"/>
      <w:marTop w:val="0"/>
      <w:marBottom w:val="0"/>
      <w:divBdr>
        <w:top w:val="none" w:sz="0" w:space="0" w:color="auto"/>
        <w:left w:val="none" w:sz="0" w:space="0" w:color="auto"/>
        <w:bottom w:val="none" w:sz="0" w:space="0" w:color="auto"/>
        <w:right w:val="none" w:sz="0" w:space="0" w:color="auto"/>
      </w:divBdr>
    </w:div>
    <w:div w:id="320619526">
      <w:bodyDiv w:val="1"/>
      <w:marLeft w:val="0"/>
      <w:marRight w:val="0"/>
      <w:marTop w:val="0"/>
      <w:marBottom w:val="0"/>
      <w:divBdr>
        <w:top w:val="none" w:sz="0" w:space="0" w:color="auto"/>
        <w:left w:val="none" w:sz="0" w:space="0" w:color="auto"/>
        <w:bottom w:val="none" w:sz="0" w:space="0" w:color="auto"/>
        <w:right w:val="none" w:sz="0" w:space="0" w:color="auto"/>
      </w:divBdr>
    </w:div>
    <w:div w:id="362370401">
      <w:bodyDiv w:val="1"/>
      <w:marLeft w:val="0"/>
      <w:marRight w:val="0"/>
      <w:marTop w:val="0"/>
      <w:marBottom w:val="0"/>
      <w:divBdr>
        <w:top w:val="none" w:sz="0" w:space="0" w:color="auto"/>
        <w:left w:val="none" w:sz="0" w:space="0" w:color="auto"/>
        <w:bottom w:val="none" w:sz="0" w:space="0" w:color="auto"/>
        <w:right w:val="none" w:sz="0" w:space="0" w:color="auto"/>
      </w:divBdr>
    </w:div>
    <w:div w:id="374931526">
      <w:bodyDiv w:val="1"/>
      <w:marLeft w:val="0"/>
      <w:marRight w:val="0"/>
      <w:marTop w:val="0"/>
      <w:marBottom w:val="0"/>
      <w:divBdr>
        <w:top w:val="none" w:sz="0" w:space="0" w:color="auto"/>
        <w:left w:val="none" w:sz="0" w:space="0" w:color="auto"/>
        <w:bottom w:val="none" w:sz="0" w:space="0" w:color="auto"/>
        <w:right w:val="none" w:sz="0" w:space="0" w:color="auto"/>
      </w:divBdr>
    </w:div>
    <w:div w:id="376047656">
      <w:bodyDiv w:val="1"/>
      <w:marLeft w:val="0"/>
      <w:marRight w:val="0"/>
      <w:marTop w:val="0"/>
      <w:marBottom w:val="0"/>
      <w:divBdr>
        <w:top w:val="none" w:sz="0" w:space="0" w:color="auto"/>
        <w:left w:val="none" w:sz="0" w:space="0" w:color="auto"/>
        <w:bottom w:val="none" w:sz="0" w:space="0" w:color="auto"/>
        <w:right w:val="none" w:sz="0" w:space="0" w:color="auto"/>
      </w:divBdr>
    </w:div>
    <w:div w:id="382217593">
      <w:bodyDiv w:val="1"/>
      <w:marLeft w:val="0"/>
      <w:marRight w:val="0"/>
      <w:marTop w:val="0"/>
      <w:marBottom w:val="0"/>
      <w:divBdr>
        <w:top w:val="none" w:sz="0" w:space="0" w:color="auto"/>
        <w:left w:val="none" w:sz="0" w:space="0" w:color="auto"/>
        <w:bottom w:val="none" w:sz="0" w:space="0" w:color="auto"/>
        <w:right w:val="none" w:sz="0" w:space="0" w:color="auto"/>
      </w:divBdr>
    </w:div>
    <w:div w:id="392966648">
      <w:bodyDiv w:val="1"/>
      <w:marLeft w:val="0"/>
      <w:marRight w:val="0"/>
      <w:marTop w:val="0"/>
      <w:marBottom w:val="0"/>
      <w:divBdr>
        <w:top w:val="none" w:sz="0" w:space="0" w:color="auto"/>
        <w:left w:val="none" w:sz="0" w:space="0" w:color="auto"/>
        <w:bottom w:val="none" w:sz="0" w:space="0" w:color="auto"/>
        <w:right w:val="none" w:sz="0" w:space="0" w:color="auto"/>
      </w:divBdr>
    </w:div>
    <w:div w:id="408237436">
      <w:bodyDiv w:val="1"/>
      <w:marLeft w:val="0"/>
      <w:marRight w:val="0"/>
      <w:marTop w:val="0"/>
      <w:marBottom w:val="0"/>
      <w:divBdr>
        <w:top w:val="none" w:sz="0" w:space="0" w:color="auto"/>
        <w:left w:val="none" w:sz="0" w:space="0" w:color="auto"/>
        <w:bottom w:val="none" w:sz="0" w:space="0" w:color="auto"/>
        <w:right w:val="none" w:sz="0" w:space="0" w:color="auto"/>
      </w:divBdr>
    </w:div>
    <w:div w:id="424956717">
      <w:bodyDiv w:val="1"/>
      <w:marLeft w:val="0"/>
      <w:marRight w:val="0"/>
      <w:marTop w:val="0"/>
      <w:marBottom w:val="0"/>
      <w:divBdr>
        <w:top w:val="none" w:sz="0" w:space="0" w:color="auto"/>
        <w:left w:val="none" w:sz="0" w:space="0" w:color="auto"/>
        <w:bottom w:val="none" w:sz="0" w:space="0" w:color="auto"/>
        <w:right w:val="none" w:sz="0" w:space="0" w:color="auto"/>
      </w:divBdr>
    </w:div>
    <w:div w:id="437411082">
      <w:bodyDiv w:val="1"/>
      <w:marLeft w:val="0"/>
      <w:marRight w:val="0"/>
      <w:marTop w:val="0"/>
      <w:marBottom w:val="0"/>
      <w:divBdr>
        <w:top w:val="none" w:sz="0" w:space="0" w:color="auto"/>
        <w:left w:val="none" w:sz="0" w:space="0" w:color="auto"/>
        <w:bottom w:val="none" w:sz="0" w:space="0" w:color="auto"/>
        <w:right w:val="none" w:sz="0" w:space="0" w:color="auto"/>
      </w:divBdr>
    </w:div>
    <w:div w:id="462892605">
      <w:bodyDiv w:val="1"/>
      <w:marLeft w:val="0"/>
      <w:marRight w:val="0"/>
      <w:marTop w:val="0"/>
      <w:marBottom w:val="0"/>
      <w:divBdr>
        <w:top w:val="none" w:sz="0" w:space="0" w:color="auto"/>
        <w:left w:val="none" w:sz="0" w:space="0" w:color="auto"/>
        <w:bottom w:val="none" w:sz="0" w:space="0" w:color="auto"/>
        <w:right w:val="none" w:sz="0" w:space="0" w:color="auto"/>
      </w:divBdr>
    </w:div>
    <w:div w:id="464782080">
      <w:bodyDiv w:val="1"/>
      <w:marLeft w:val="0"/>
      <w:marRight w:val="0"/>
      <w:marTop w:val="0"/>
      <w:marBottom w:val="0"/>
      <w:divBdr>
        <w:top w:val="none" w:sz="0" w:space="0" w:color="auto"/>
        <w:left w:val="none" w:sz="0" w:space="0" w:color="auto"/>
        <w:bottom w:val="none" w:sz="0" w:space="0" w:color="auto"/>
        <w:right w:val="none" w:sz="0" w:space="0" w:color="auto"/>
      </w:divBdr>
    </w:div>
    <w:div w:id="465317521">
      <w:bodyDiv w:val="1"/>
      <w:marLeft w:val="0"/>
      <w:marRight w:val="0"/>
      <w:marTop w:val="0"/>
      <w:marBottom w:val="0"/>
      <w:divBdr>
        <w:top w:val="none" w:sz="0" w:space="0" w:color="auto"/>
        <w:left w:val="none" w:sz="0" w:space="0" w:color="auto"/>
        <w:bottom w:val="none" w:sz="0" w:space="0" w:color="auto"/>
        <w:right w:val="none" w:sz="0" w:space="0" w:color="auto"/>
      </w:divBdr>
    </w:div>
    <w:div w:id="473841079">
      <w:bodyDiv w:val="1"/>
      <w:marLeft w:val="0"/>
      <w:marRight w:val="0"/>
      <w:marTop w:val="0"/>
      <w:marBottom w:val="0"/>
      <w:divBdr>
        <w:top w:val="none" w:sz="0" w:space="0" w:color="auto"/>
        <w:left w:val="none" w:sz="0" w:space="0" w:color="auto"/>
        <w:bottom w:val="none" w:sz="0" w:space="0" w:color="auto"/>
        <w:right w:val="none" w:sz="0" w:space="0" w:color="auto"/>
      </w:divBdr>
    </w:div>
    <w:div w:id="501433277">
      <w:bodyDiv w:val="1"/>
      <w:marLeft w:val="0"/>
      <w:marRight w:val="0"/>
      <w:marTop w:val="0"/>
      <w:marBottom w:val="0"/>
      <w:divBdr>
        <w:top w:val="none" w:sz="0" w:space="0" w:color="auto"/>
        <w:left w:val="none" w:sz="0" w:space="0" w:color="auto"/>
        <w:bottom w:val="none" w:sz="0" w:space="0" w:color="auto"/>
        <w:right w:val="none" w:sz="0" w:space="0" w:color="auto"/>
      </w:divBdr>
    </w:div>
    <w:div w:id="518280456">
      <w:bodyDiv w:val="1"/>
      <w:marLeft w:val="0"/>
      <w:marRight w:val="0"/>
      <w:marTop w:val="0"/>
      <w:marBottom w:val="0"/>
      <w:divBdr>
        <w:top w:val="none" w:sz="0" w:space="0" w:color="auto"/>
        <w:left w:val="none" w:sz="0" w:space="0" w:color="auto"/>
        <w:bottom w:val="none" w:sz="0" w:space="0" w:color="auto"/>
        <w:right w:val="none" w:sz="0" w:space="0" w:color="auto"/>
      </w:divBdr>
    </w:div>
    <w:div w:id="525368114">
      <w:bodyDiv w:val="1"/>
      <w:marLeft w:val="0"/>
      <w:marRight w:val="0"/>
      <w:marTop w:val="0"/>
      <w:marBottom w:val="0"/>
      <w:divBdr>
        <w:top w:val="none" w:sz="0" w:space="0" w:color="auto"/>
        <w:left w:val="none" w:sz="0" w:space="0" w:color="auto"/>
        <w:bottom w:val="none" w:sz="0" w:space="0" w:color="auto"/>
        <w:right w:val="none" w:sz="0" w:space="0" w:color="auto"/>
      </w:divBdr>
    </w:div>
    <w:div w:id="543294906">
      <w:bodyDiv w:val="1"/>
      <w:marLeft w:val="0"/>
      <w:marRight w:val="0"/>
      <w:marTop w:val="0"/>
      <w:marBottom w:val="0"/>
      <w:divBdr>
        <w:top w:val="none" w:sz="0" w:space="0" w:color="auto"/>
        <w:left w:val="none" w:sz="0" w:space="0" w:color="auto"/>
        <w:bottom w:val="none" w:sz="0" w:space="0" w:color="auto"/>
        <w:right w:val="none" w:sz="0" w:space="0" w:color="auto"/>
      </w:divBdr>
    </w:div>
    <w:div w:id="547188211">
      <w:bodyDiv w:val="1"/>
      <w:marLeft w:val="0"/>
      <w:marRight w:val="0"/>
      <w:marTop w:val="0"/>
      <w:marBottom w:val="0"/>
      <w:divBdr>
        <w:top w:val="none" w:sz="0" w:space="0" w:color="auto"/>
        <w:left w:val="none" w:sz="0" w:space="0" w:color="auto"/>
        <w:bottom w:val="none" w:sz="0" w:space="0" w:color="auto"/>
        <w:right w:val="none" w:sz="0" w:space="0" w:color="auto"/>
      </w:divBdr>
    </w:div>
    <w:div w:id="567299574">
      <w:bodyDiv w:val="1"/>
      <w:marLeft w:val="0"/>
      <w:marRight w:val="0"/>
      <w:marTop w:val="0"/>
      <w:marBottom w:val="0"/>
      <w:divBdr>
        <w:top w:val="none" w:sz="0" w:space="0" w:color="auto"/>
        <w:left w:val="none" w:sz="0" w:space="0" w:color="auto"/>
        <w:bottom w:val="none" w:sz="0" w:space="0" w:color="auto"/>
        <w:right w:val="none" w:sz="0" w:space="0" w:color="auto"/>
      </w:divBdr>
    </w:div>
    <w:div w:id="641932015">
      <w:bodyDiv w:val="1"/>
      <w:marLeft w:val="0"/>
      <w:marRight w:val="0"/>
      <w:marTop w:val="0"/>
      <w:marBottom w:val="0"/>
      <w:divBdr>
        <w:top w:val="none" w:sz="0" w:space="0" w:color="auto"/>
        <w:left w:val="none" w:sz="0" w:space="0" w:color="auto"/>
        <w:bottom w:val="none" w:sz="0" w:space="0" w:color="auto"/>
        <w:right w:val="none" w:sz="0" w:space="0" w:color="auto"/>
      </w:divBdr>
    </w:div>
    <w:div w:id="652754911">
      <w:bodyDiv w:val="1"/>
      <w:marLeft w:val="0"/>
      <w:marRight w:val="0"/>
      <w:marTop w:val="0"/>
      <w:marBottom w:val="0"/>
      <w:divBdr>
        <w:top w:val="none" w:sz="0" w:space="0" w:color="auto"/>
        <w:left w:val="none" w:sz="0" w:space="0" w:color="auto"/>
        <w:bottom w:val="none" w:sz="0" w:space="0" w:color="auto"/>
        <w:right w:val="none" w:sz="0" w:space="0" w:color="auto"/>
      </w:divBdr>
    </w:div>
    <w:div w:id="704334266">
      <w:bodyDiv w:val="1"/>
      <w:marLeft w:val="0"/>
      <w:marRight w:val="0"/>
      <w:marTop w:val="0"/>
      <w:marBottom w:val="0"/>
      <w:divBdr>
        <w:top w:val="none" w:sz="0" w:space="0" w:color="auto"/>
        <w:left w:val="none" w:sz="0" w:space="0" w:color="auto"/>
        <w:bottom w:val="none" w:sz="0" w:space="0" w:color="auto"/>
        <w:right w:val="none" w:sz="0" w:space="0" w:color="auto"/>
      </w:divBdr>
    </w:div>
    <w:div w:id="704791660">
      <w:bodyDiv w:val="1"/>
      <w:marLeft w:val="0"/>
      <w:marRight w:val="0"/>
      <w:marTop w:val="0"/>
      <w:marBottom w:val="0"/>
      <w:divBdr>
        <w:top w:val="none" w:sz="0" w:space="0" w:color="auto"/>
        <w:left w:val="none" w:sz="0" w:space="0" w:color="auto"/>
        <w:bottom w:val="none" w:sz="0" w:space="0" w:color="auto"/>
        <w:right w:val="none" w:sz="0" w:space="0" w:color="auto"/>
      </w:divBdr>
    </w:div>
    <w:div w:id="710809095">
      <w:bodyDiv w:val="1"/>
      <w:marLeft w:val="0"/>
      <w:marRight w:val="0"/>
      <w:marTop w:val="0"/>
      <w:marBottom w:val="0"/>
      <w:divBdr>
        <w:top w:val="none" w:sz="0" w:space="0" w:color="auto"/>
        <w:left w:val="none" w:sz="0" w:space="0" w:color="auto"/>
        <w:bottom w:val="none" w:sz="0" w:space="0" w:color="auto"/>
        <w:right w:val="none" w:sz="0" w:space="0" w:color="auto"/>
      </w:divBdr>
    </w:div>
    <w:div w:id="733088947">
      <w:bodyDiv w:val="1"/>
      <w:marLeft w:val="0"/>
      <w:marRight w:val="0"/>
      <w:marTop w:val="0"/>
      <w:marBottom w:val="0"/>
      <w:divBdr>
        <w:top w:val="none" w:sz="0" w:space="0" w:color="auto"/>
        <w:left w:val="none" w:sz="0" w:space="0" w:color="auto"/>
        <w:bottom w:val="none" w:sz="0" w:space="0" w:color="auto"/>
        <w:right w:val="none" w:sz="0" w:space="0" w:color="auto"/>
      </w:divBdr>
    </w:div>
    <w:div w:id="734820827">
      <w:bodyDiv w:val="1"/>
      <w:marLeft w:val="0"/>
      <w:marRight w:val="0"/>
      <w:marTop w:val="0"/>
      <w:marBottom w:val="0"/>
      <w:divBdr>
        <w:top w:val="none" w:sz="0" w:space="0" w:color="auto"/>
        <w:left w:val="none" w:sz="0" w:space="0" w:color="auto"/>
        <w:bottom w:val="none" w:sz="0" w:space="0" w:color="auto"/>
        <w:right w:val="none" w:sz="0" w:space="0" w:color="auto"/>
      </w:divBdr>
    </w:div>
    <w:div w:id="785660714">
      <w:bodyDiv w:val="1"/>
      <w:marLeft w:val="0"/>
      <w:marRight w:val="0"/>
      <w:marTop w:val="0"/>
      <w:marBottom w:val="0"/>
      <w:divBdr>
        <w:top w:val="none" w:sz="0" w:space="0" w:color="auto"/>
        <w:left w:val="none" w:sz="0" w:space="0" w:color="auto"/>
        <w:bottom w:val="none" w:sz="0" w:space="0" w:color="auto"/>
        <w:right w:val="none" w:sz="0" w:space="0" w:color="auto"/>
      </w:divBdr>
    </w:div>
    <w:div w:id="822744646">
      <w:bodyDiv w:val="1"/>
      <w:marLeft w:val="0"/>
      <w:marRight w:val="0"/>
      <w:marTop w:val="0"/>
      <w:marBottom w:val="0"/>
      <w:divBdr>
        <w:top w:val="none" w:sz="0" w:space="0" w:color="auto"/>
        <w:left w:val="none" w:sz="0" w:space="0" w:color="auto"/>
        <w:bottom w:val="none" w:sz="0" w:space="0" w:color="auto"/>
        <w:right w:val="none" w:sz="0" w:space="0" w:color="auto"/>
      </w:divBdr>
    </w:div>
    <w:div w:id="843206099">
      <w:bodyDiv w:val="1"/>
      <w:marLeft w:val="0"/>
      <w:marRight w:val="0"/>
      <w:marTop w:val="0"/>
      <w:marBottom w:val="0"/>
      <w:divBdr>
        <w:top w:val="none" w:sz="0" w:space="0" w:color="auto"/>
        <w:left w:val="none" w:sz="0" w:space="0" w:color="auto"/>
        <w:bottom w:val="none" w:sz="0" w:space="0" w:color="auto"/>
        <w:right w:val="none" w:sz="0" w:space="0" w:color="auto"/>
      </w:divBdr>
    </w:div>
    <w:div w:id="847719617">
      <w:bodyDiv w:val="1"/>
      <w:marLeft w:val="0"/>
      <w:marRight w:val="0"/>
      <w:marTop w:val="0"/>
      <w:marBottom w:val="0"/>
      <w:divBdr>
        <w:top w:val="none" w:sz="0" w:space="0" w:color="auto"/>
        <w:left w:val="none" w:sz="0" w:space="0" w:color="auto"/>
        <w:bottom w:val="none" w:sz="0" w:space="0" w:color="auto"/>
        <w:right w:val="none" w:sz="0" w:space="0" w:color="auto"/>
      </w:divBdr>
    </w:div>
    <w:div w:id="852449911">
      <w:bodyDiv w:val="1"/>
      <w:marLeft w:val="0"/>
      <w:marRight w:val="0"/>
      <w:marTop w:val="0"/>
      <w:marBottom w:val="0"/>
      <w:divBdr>
        <w:top w:val="none" w:sz="0" w:space="0" w:color="auto"/>
        <w:left w:val="none" w:sz="0" w:space="0" w:color="auto"/>
        <w:bottom w:val="none" w:sz="0" w:space="0" w:color="auto"/>
        <w:right w:val="none" w:sz="0" w:space="0" w:color="auto"/>
      </w:divBdr>
    </w:div>
    <w:div w:id="856118238">
      <w:bodyDiv w:val="1"/>
      <w:marLeft w:val="0"/>
      <w:marRight w:val="0"/>
      <w:marTop w:val="0"/>
      <w:marBottom w:val="0"/>
      <w:divBdr>
        <w:top w:val="none" w:sz="0" w:space="0" w:color="auto"/>
        <w:left w:val="none" w:sz="0" w:space="0" w:color="auto"/>
        <w:bottom w:val="none" w:sz="0" w:space="0" w:color="auto"/>
        <w:right w:val="none" w:sz="0" w:space="0" w:color="auto"/>
      </w:divBdr>
    </w:div>
    <w:div w:id="872037720">
      <w:bodyDiv w:val="1"/>
      <w:marLeft w:val="0"/>
      <w:marRight w:val="0"/>
      <w:marTop w:val="0"/>
      <w:marBottom w:val="0"/>
      <w:divBdr>
        <w:top w:val="none" w:sz="0" w:space="0" w:color="auto"/>
        <w:left w:val="none" w:sz="0" w:space="0" w:color="auto"/>
        <w:bottom w:val="none" w:sz="0" w:space="0" w:color="auto"/>
        <w:right w:val="none" w:sz="0" w:space="0" w:color="auto"/>
      </w:divBdr>
    </w:div>
    <w:div w:id="930621557">
      <w:bodyDiv w:val="1"/>
      <w:marLeft w:val="0"/>
      <w:marRight w:val="0"/>
      <w:marTop w:val="0"/>
      <w:marBottom w:val="0"/>
      <w:divBdr>
        <w:top w:val="none" w:sz="0" w:space="0" w:color="auto"/>
        <w:left w:val="none" w:sz="0" w:space="0" w:color="auto"/>
        <w:bottom w:val="none" w:sz="0" w:space="0" w:color="auto"/>
        <w:right w:val="none" w:sz="0" w:space="0" w:color="auto"/>
      </w:divBdr>
    </w:div>
    <w:div w:id="943880429">
      <w:bodyDiv w:val="1"/>
      <w:marLeft w:val="0"/>
      <w:marRight w:val="0"/>
      <w:marTop w:val="0"/>
      <w:marBottom w:val="0"/>
      <w:divBdr>
        <w:top w:val="none" w:sz="0" w:space="0" w:color="auto"/>
        <w:left w:val="none" w:sz="0" w:space="0" w:color="auto"/>
        <w:bottom w:val="none" w:sz="0" w:space="0" w:color="auto"/>
        <w:right w:val="none" w:sz="0" w:space="0" w:color="auto"/>
      </w:divBdr>
    </w:div>
    <w:div w:id="970284566">
      <w:bodyDiv w:val="1"/>
      <w:marLeft w:val="0"/>
      <w:marRight w:val="0"/>
      <w:marTop w:val="0"/>
      <w:marBottom w:val="0"/>
      <w:divBdr>
        <w:top w:val="none" w:sz="0" w:space="0" w:color="auto"/>
        <w:left w:val="none" w:sz="0" w:space="0" w:color="auto"/>
        <w:bottom w:val="none" w:sz="0" w:space="0" w:color="auto"/>
        <w:right w:val="none" w:sz="0" w:space="0" w:color="auto"/>
      </w:divBdr>
    </w:div>
    <w:div w:id="997147475">
      <w:bodyDiv w:val="1"/>
      <w:marLeft w:val="0"/>
      <w:marRight w:val="0"/>
      <w:marTop w:val="0"/>
      <w:marBottom w:val="0"/>
      <w:divBdr>
        <w:top w:val="none" w:sz="0" w:space="0" w:color="auto"/>
        <w:left w:val="none" w:sz="0" w:space="0" w:color="auto"/>
        <w:bottom w:val="none" w:sz="0" w:space="0" w:color="auto"/>
        <w:right w:val="none" w:sz="0" w:space="0" w:color="auto"/>
      </w:divBdr>
    </w:div>
    <w:div w:id="1035422012">
      <w:bodyDiv w:val="1"/>
      <w:marLeft w:val="0"/>
      <w:marRight w:val="0"/>
      <w:marTop w:val="0"/>
      <w:marBottom w:val="0"/>
      <w:divBdr>
        <w:top w:val="none" w:sz="0" w:space="0" w:color="auto"/>
        <w:left w:val="none" w:sz="0" w:space="0" w:color="auto"/>
        <w:bottom w:val="none" w:sz="0" w:space="0" w:color="auto"/>
        <w:right w:val="none" w:sz="0" w:space="0" w:color="auto"/>
      </w:divBdr>
    </w:div>
    <w:div w:id="1040009055">
      <w:bodyDiv w:val="1"/>
      <w:marLeft w:val="0"/>
      <w:marRight w:val="0"/>
      <w:marTop w:val="0"/>
      <w:marBottom w:val="0"/>
      <w:divBdr>
        <w:top w:val="none" w:sz="0" w:space="0" w:color="auto"/>
        <w:left w:val="none" w:sz="0" w:space="0" w:color="auto"/>
        <w:bottom w:val="none" w:sz="0" w:space="0" w:color="auto"/>
        <w:right w:val="none" w:sz="0" w:space="0" w:color="auto"/>
      </w:divBdr>
    </w:div>
    <w:div w:id="1042244856">
      <w:bodyDiv w:val="1"/>
      <w:marLeft w:val="0"/>
      <w:marRight w:val="0"/>
      <w:marTop w:val="0"/>
      <w:marBottom w:val="0"/>
      <w:divBdr>
        <w:top w:val="none" w:sz="0" w:space="0" w:color="auto"/>
        <w:left w:val="none" w:sz="0" w:space="0" w:color="auto"/>
        <w:bottom w:val="none" w:sz="0" w:space="0" w:color="auto"/>
        <w:right w:val="none" w:sz="0" w:space="0" w:color="auto"/>
      </w:divBdr>
    </w:div>
    <w:div w:id="1049452703">
      <w:bodyDiv w:val="1"/>
      <w:marLeft w:val="0"/>
      <w:marRight w:val="0"/>
      <w:marTop w:val="0"/>
      <w:marBottom w:val="0"/>
      <w:divBdr>
        <w:top w:val="none" w:sz="0" w:space="0" w:color="auto"/>
        <w:left w:val="none" w:sz="0" w:space="0" w:color="auto"/>
        <w:bottom w:val="none" w:sz="0" w:space="0" w:color="auto"/>
        <w:right w:val="none" w:sz="0" w:space="0" w:color="auto"/>
      </w:divBdr>
    </w:div>
    <w:div w:id="1073893842">
      <w:bodyDiv w:val="1"/>
      <w:marLeft w:val="0"/>
      <w:marRight w:val="0"/>
      <w:marTop w:val="0"/>
      <w:marBottom w:val="0"/>
      <w:divBdr>
        <w:top w:val="none" w:sz="0" w:space="0" w:color="auto"/>
        <w:left w:val="none" w:sz="0" w:space="0" w:color="auto"/>
        <w:bottom w:val="none" w:sz="0" w:space="0" w:color="auto"/>
        <w:right w:val="none" w:sz="0" w:space="0" w:color="auto"/>
      </w:divBdr>
    </w:div>
    <w:div w:id="1075321096">
      <w:bodyDiv w:val="1"/>
      <w:marLeft w:val="0"/>
      <w:marRight w:val="0"/>
      <w:marTop w:val="0"/>
      <w:marBottom w:val="0"/>
      <w:divBdr>
        <w:top w:val="none" w:sz="0" w:space="0" w:color="auto"/>
        <w:left w:val="none" w:sz="0" w:space="0" w:color="auto"/>
        <w:bottom w:val="none" w:sz="0" w:space="0" w:color="auto"/>
        <w:right w:val="none" w:sz="0" w:space="0" w:color="auto"/>
      </w:divBdr>
    </w:div>
    <w:div w:id="1087120882">
      <w:bodyDiv w:val="1"/>
      <w:marLeft w:val="0"/>
      <w:marRight w:val="0"/>
      <w:marTop w:val="0"/>
      <w:marBottom w:val="0"/>
      <w:divBdr>
        <w:top w:val="none" w:sz="0" w:space="0" w:color="auto"/>
        <w:left w:val="none" w:sz="0" w:space="0" w:color="auto"/>
        <w:bottom w:val="none" w:sz="0" w:space="0" w:color="auto"/>
        <w:right w:val="none" w:sz="0" w:space="0" w:color="auto"/>
      </w:divBdr>
    </w:div>
    <w:div w:id="1116144082">
      <w:bodyDiv w:val="1"/>
      <w:marLeft w:val="0"/>
      <w:marRight w:val="0"/>
      <w:marTop w:val="0"/>
      <w:marBottom w:val="0"/>
      <w:divBdr>
        <w:top w:val="none" w:sz="0" w:space="0" w:color="auto"/>
        <w:left w:val="none" w:sz="0" w:space="0" w:color="auto"/>
        <w:bottom w:val="none" w:sz="0" w:space="0" w:color="auto"/>
        <w:right w:val="none" w:sz="0" w:space="0" w:color="auto"/>
      </w:divBdr>
    </w:div>
    <w:div w:id="1143428026">
      <w:bodyDiv w:val="1"/>
      <w:marLeft w:val="0"/>
      <w:marRight w:val="0"/>
      <w:marTop w:val="0"/>
      <w:marBottom w:val="0"/>
      <w:divBdr>
        <w:top w:val="none" w:sz="0" w:space="0" w:color="auto"/>
        <w:left w:val="none" w:sz="0" w:space="0" w:color="auto"/>
        <w:bottom w:val="none" w:sz="0" w:space="0" w:color="auto"/>
        <w:right w:val="none" w:sz="0" w:space="0" w:color="auto"/>
      </w:divBdr>
    </w:div>
    <w:div w:id="1145465901">
      <w:bodyDiv w:val="1"/>
      <w:marLeft w:val="0"/>
      <w:marRight w:val="0"/>
      <w:marTop w:val="0"/>
      <w:marBottom w:val="0"/>
      <w:divBdr>
        <w:top w:val="none" w:sz="0" w:space="0" w:color="auto"/>
        <w:left w:val="none" w:sz="0" w:space="0" w:color="auto"/>
        <w:bottom w:val="none" w:sz="0" w:space="0" w:color="auto"/>
        <w:right w:val="none" w:sz="0" w:space="0" w:color="auto"/>
      </w:divBdr>
    </w:div>
    <w:div w:id="1205754320">
      <w:bodyDiv w:val="1"/>
      <w:marLeft w:val="0"/>
      <w:marRight w:val="0"/>
      <w:marTop w:val="0"/>
      <w:marBottom w:val="0"/>
      <w:divBdr>
        <w:top w:val="none" w:sz="0" w:space="0" w:color="auto"/>
        <w:left w:val="none" w:sz="0" w:space="0" w:color="auto"/>
        <w:bottom w:val="none" w:sz="0" w:space="0" w:color="auto"/>
        <w:right w:val="none" w:sz="0" w:space="0" w:color="auto"/>
      </w:divBdr>
    </w:div>
    <w:div w:id="1211454956">
      <w:bodyDiv w:val="1"/>
      <w:marLeft w:val="0"/>
      <w:marRight w:val="0"/>
      <w:marTop w:val="0"/>
      <w:marBottom w:val="0"/>
      <w:divBdr>
        <w:top w:val="none" w:sz="0" w:space="0" w:color="auto"/>
        <w:left w:val="none" w:sz="0" w:space="0" w:color="auto"/>
        <w:bottom w:val="none" w:sz="0" w:space="0" w:color="auto"/>
        <w:right w:val="none" w:sz="0" w:space="0" w:color="auto"/>
      </w:divBdr>
    </w:div>
    <w:div w:id="1254708112">
      <w:bodyDiv w:val="1"/>
      <w:marLeft w:val="0"/>
      <w:marRight w:val="0"/>
      <w:marTop w:val="0"/>
      <w:marBottom w:val="0"/>
      <w:divBdr>
        <w:top w:val="none" w:sz="0" w:space="0" w:color="auto"/>
        <w:left w:val="none" w:sz="0" w:space="0" w:color="auto"/>
        <w:bottom w:val="none" w:sz="0" w:space="0" w:color="auto"/>
        <w:right w:val="none" w:sz="0" w:space="0" w:color="auto"/>
      </w:divBdr>
    </w:div>
    <w:div w:id="1254824394">
      <w:bodyDiv w:val="1"/>
      <w:marLeft w:val="0"/>
      <w:marRight w:val="0"/>
      <w:marTop w:val="0"/>
      <w:marBottom w:val="0"/>
      <w:divBdr>
        <w:top w:val="none" w:sz="0" w:space="0" w:color="auto"/>
        <w:left w:val="none" w:sz="0" w:space="0" w:color="auto"/>
        <w:bottom w:val="none" w:sz="0" w:space="0" w:color="auto"/>
        <w:right w:val="none" w:sz="0" w:space="0" w:color="auto"/>
      </w:divBdr>
    </w:div>
    <w:div w:id="1256136332">
      <w:bodyDiv w:val="1"/>
      <w:marLeft w:val="0"/>
      <w:marRight w:val="0"/>
      <w:marTop w:val="0"/>
      <w:marBottom w:val="0"/>
      <w:divBdr>
        <w:top w:val="none" w:sz="0" w:space="0" w:color="auto"/>
        <w:left w:val="none" w:sz="0" w:space="0" w:color="auto"/>
        <w:bottom w:val="none" w:sz="0" w:space="0" w:color="auto"/>
        <w:right w:val="none" w:sz="0" w:space="0" w:color="auto"/>
      </w:divBdr>
    </w:div>
    <w:div w:id="1257178362">
      <w:bodyDiv w:val="1"/>
      <w:marLeft w:val="0"/>
      <w:marRight w:val="0"/>
      <w:marTop w:val="0"/>
      <w:marBottom w:val="0"/>
      <w:divBdr>
        <w:top w:val="none" w:sz="0" w:space="0" w:color="auto"/>
        <w:left w:val="none" w:sz="0" w:space="0" w:color="auto"/>
        <w:bottom w:val="none" w:sz="0" w:space="0" w:color="auto"/>
        <w:right w:val="none" w:sz="0" w:space="0" w:color="auto"/>
      </w:divBdr>
    </w:div>
    <w:div w:id="1272276903">
      <w:bodyDiv w:val="1"/>
      <w:marLeft w:val="0"/>
      <w:marRight w:val="0"/>
      <w:marTop w:val="0"/>
      <w:marBottom w:val="0"/>
      <w:divBdr>
        <w:top w:val="none" w:sz="0" w:space="0" w:color="auto"/>
        <w:left w:val="none" w:sz="0" w:space="0" w:color="auto"/>
        <w:bottom w:val="none" w:sz="0" w:space="0" w:color="auto"/>
        <w:right w:val="none" w:sz="0" w:space="0" w:color="auto"/>
      </w:divBdr>
    </w:div>
    <w:div w:id="1287925695">
      <w:bodyDiv w:val="1"/>
      <w:marLeft w:val="0"/>
      <w:marRight w:val="0"/>
      <w:marTop w:val="0"/>
      <w:marBottom w:val="0"/>
      <w:divBdr>
        <w:top w:val="none" w:sz="0" w:space="0" w:color="auto"/>
        <w:left w:val="none" w:sz="0" w:space="0" w:color="auto"/>
        <w:bottom w:val="none" w:sz="0" w:space="0" w:color="auto"/>
        <w:right w:val="none" w:sz="0" w:space="0" w:color="auto"/>
      </w:divBdr>
    </w:div>
    <w:div w:id="1288467599">
      <w:bodyDiv w:val="1"/>
      <w:marLeft w:val="0"/>
      <w:marRight w:val="0"/>
      <w:marTop w:val="0"/>
      <w:marBottom w:val="0"/>
      <w:divBdr>
        <w:top w:val="none" w:sz="0" w:space="0" w:color="auto"/>
        <w:left w:val="none" w:sz="0" w:space="0" w:color="auto"/>
        <w:bottom w:val="none" w:sz="0" w:space="0" w:color="auto"/>
        <w:right w:val="none" w:sz="0" w:space="0" w:color="auto"/>
      </w:divBdr>
    </w:div>
    <w:div w:id="1292638397">
      <w:bodyDiv w:val="1"/>
      <w:marLeft w:val="0"/>
      <w:marRight w:val="0"/>
      <w:marTop w:val="0"/>
      <w:marBottom w:val="0"/>
      <w:divBdr>
        <w:top w:val="none" w:sz="0" w:space="0" w:color="auto"/>
        <w:left w:val="none" w:sz="0" w:space="0" w:color="auto"/>
        <w:bottom w:val="none" w:sz="0" w:space="0" w:color="auto"/>
        <w:right w:val="none" w:sz="0" w:space="0" w:color="auto"/>
      </w:divBdr>
    </w:div>
    <w:div w:id="1297638830">
      <w:bodyDiv w:val="1"/>
      <w:marLeft w:val="0"/>
      <w:marRight w:val="0"/>
      <w:marTop w:val="0"/>
      <w:marBottom w:val="0"/>
      <w:divBdr>
        <w:top w:val="none" w:sz="0" w:space="0" w:color="auto"/>
        <w:left w:val="none" w:sz="0" w:space="0" w:color="auto"/>
        <w:bottom w:val="none" w:sz="0" w:space="0" w:color="auto"/>
        <w:right w:val="none" w:sz="0" w:space="0" w:color="auto"/>
      </w:divBdr>
    </w:div>
    <w:div w:id="1356232994">
      <w:bodyDiv w:val="1"/>
      <w:marLeft w:val="0"/>
      <w:marRight w:val="0"/>
      <w:marTop w:val="0"/>
      <w:marBottom w:val="0"/>
      <w:divBdr>
        <w:top w:val="none" w:sz="0" w:space="0" w:color="auto"/>
        <w:left w:val="none" w:sz="0" w:space="0" w:color="auto"/>
        <w:bottom w:val="none" w:sz="0" w:space="0" w:color="auto"/>
        <w:right w:val="none" w:sz="0" w:space="0" w:color="auto"/>
      </w:divBdr>
    </w:div>
    <w:div w:id="1378819225">
      <w:bodyDiv w:val="1"/>
      <w:marLeft w:val="0"/>
      <w:marRight w:val="0"/>
      <w:marTop w:val="0"/>
      <w:marBottom w:val="0"/>
      <w:divBdr>
        <w:top w:val="none" w:sz="0" w:space="0" w:color="auto"/>
        <w:left w:val="none" w:sz="0" w:space="0" w:color="auto"/>
        <w:bottom w:val="none" w:sz="0" w:space="0" w:color="auto"/>
        <w:right w:val="none" w:sz="0" w:space="0" w:color="auto"/>
      </w:divBdr>
      <w:divsChild>
        <w:div w:id="149756348">
          <w:marLeft w:val="0"/>
          <w:marRight w:val="0"/>
          <w:marTop w:val="225"/>
          <w:marBottom w:val="0"/>
          <w:divBdr>
            <w:top w:val="none" w:sz="0" w:space="0" w:color="auto"/>
            <w:left w:val="none" w:sz="0" w:space="0" w:color="auto"/>
            <w:bottom w:val="none" w:sz="0" w:space="0" w:color="auto"/>
            <w:right w:val="none" w:sz="0" w:space="0" w:color="auto"/>
          </w:divBdr>
          <w:divsChild>
            <w:div w:id="2116704663">
              <w:marLeft w:val="0"/>
              <w:marRight w:val="0"/>
              <w:marTop w:val="0"/>
              <w:marBottom w:val="0"/>
              <w:divBdr>
                <w:top w:val="none" w:sz="0" w:space="0" w:color="auto"/>
                <w:left w:val="none" w:sz="0" w:space="0" w:color="auto"/>
                <w:bottom w:val="none" w:sz="0" w:space="0" w:color="auto"/>
                <w:right w:val="none" w:sz="0" w:space="0" w:color="auto"/>
              </w:divBdr>
              <w:divsChild>
                <w:div w:id="1420105706">
                  <w:marLeft w:val="0"/>
                  <w:marRight w:val="0"/>
                  <w:marTop w:val="0"/>
                  <w:marBottom w:val="225"/>
                  <w:divBdr>
                    <w:top w:val="none" w:sz="0" w:space="0" w:color="auto"/>
                    <w:left w:val="none" w:sz="0" w:space="0" w:color="auto"/>
                    <w:bottom w:val="none" w:sz="0" w:space="0" w:color="auto"/>
                    <w:right w:val="none" w:sz="0" w:space="0" w:color="auto"/>
                  </w:divBdr>
                  <w:divsChild>
                    <w:div w:id="195627194">
                      <w:marLeft w:val="0"/>
                      <w:marRight w:val="0"/>
                      <w:marTop w:val="0"/>
                      <w:marBottom w:val="0"/>
                      <w:divBdr>
                        <w:top w:val="none" w:sz="0" w:space="0" w:color="auto"/>
                        <w:left w:val="none" w:sz="0" w:space="0" w:color="auto"/>
                        <w:bottom w:val="none" w:sz="0" w:space="0" w:color="auto"/>
                        <w:right w:val="none" w:sz="0" w:space="0" w:color="auto"/>
                      </w:divBdr>
                      <w:divsChild>
                        <w:div w:id="77560941">
                          <w:marLeft w:val="0"/>
                          <w:marRight w:val="0"/>
                          <w:marTop w:val="0"/>
                          <w:marBottom w:val="0"/>
                          <w:divBdr>
                            <w:top w:val="none" w:sz="0" w:space="0" w:color="auto"/>
                            <w:left w:val="none" w:sz="0" w:space="0" w:color="auto"/>
                            <w:bottom w:val="none" w:sz="0" w:space="0" w:color="auto"/>
                            <w:right w:val="none" w:sz="0" w:space="0" w:color="auto"/>
                          </w:divBdr>
                          <w:divsChild>
                            <w:div w:id="345131380">
                              <w:marLeft w:val="0"/>
                              <w:marRight w:val="0"/>
                              <w:marTop w:val="0"/>
                              <w:marBottom w:val="0"/>
                              <w:divBdr>
                                <w:top w:val="none" w:sz="0" w:space="0" w:color="auto"/>
                                <w:left w:val="none" w:sz="0" w:space="0" w:color="auto"/>
                                <w:bottom w:val="none" w:sz="0" w:space="0" w:color="auto"/>
                                <w:right w:val="none" w:sz="0" w:space="0" w:color="auto"/>
                              </w:divBdr>
                              <w:divsChild>
                                <w:div w:id="1601373241">
                                  <w:marLeft w:val="0"/>
                                  <w:marRight w:val="0"/>
                                  <w:marTop w:val="0"/>
                                  <w:marBottom w:val="0"/>
                                  <w:divBdr>
                                    <w:top w:val="none" w:sz="0" w:space="0" w:color="auto"/>
                                    <w:left w:val="none" w:sz="0" w:space="0" w:color="auto"/>
                                    <w:bottom w:val="none" w:sz="0" w:space="0" w:color="auto"/>
                                    <w:right w:val="none" w:sz="0" w:space="0" w:color="auto"/>
                                  </w:divBdr>
                                  <w:divsChild>
                                    <w:div w:id="220874719">
                                      <w:marLeft w:val="0"/>
                                      <w:marRight w:val="0"/>
                                      <w:marTop w:val="0"/>
                                      <w:marBottom w:val="0"/>
                                      <w:divBdr>
                                        <w:top w:val="none" w:sz="0" w:space="0" w:color="auto"/>
                                        <w:left w:val="none" w:sz="0" w:space="0" w:color="auto"/>
                                        <w:bottom w:val="none" w:sz="0" w:space="0" w:color="auto"/>
                                        <w:right w:val="none" w:sz="0" w:space="0" w:color="auto"/>
                                      </w:divBdr>
                                      <w:divsChild>
                                        <w:div w:id="9285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100090">
      <w:bodyDiv w:val="1"/>
      <w:marLeft w:val="0"/>
      <w:marRight w:val="0"/>
      <w:marTop w:val="0"/>
      <w:marBottom w:val="0"/>
      <w:divBdr>
        <w:top w:val="none" w:sz="0" w:space="0" w:color="auto"/>
        <w:left w:val="none" w:sz="0" w:space="0" w:color="auto"/>
        <w:bottom w:val="none" w:sz="0" w:space="0" w:color="auto"/>
        <w:right w:val="none" w:sz="0" w:space="0" w:color="auto"/>
      </w:divBdr>
    </w:div>
    <w:div w:id="1414471296">
      <w:bodyDiv w:val="1"/>
      <w:marLeft w:val="0"/>
      <w:marRight w:val="0"/>
      <w:marTop w:val="0"/>
      <w:marBottom w:val="0"/>
      <w:divBdr>
        <w:top w:val="none" w:sz="0" w:space="0" w:color="auto"/>
        <w:left w:val="none" w:sz="0" w:space="0" w:color="auto"/>
        <w:bottom w:val="none" w:sz="0" w:space="0" w:color="auto"/>
        <w:right w:val="none" w:sz="0" w:space="0" w:color="auto"/>
      </w:divBdr>
    </w:div>
    <w:div w:id="1442720829">
      <w:bodyDiv w:val="1"/>
      <w:marLeft w:val="0"/>
      <w:marRight w:val="0"/>
      <w:marTop w:val="0"/>
      <w:marBottom w:val="0"/>
      <w:divBdr>
        <w:top w:val="none" w:sz="0" w:space="0" w:color="auto"/>
        <w:left w:val="none" w:sz="0" w:space="0" w:color="auto"/>
        <w:bottom w:val="none" w:sz="0" w:space="0" w:color="auto"/>
        <w:right w:val="none" w:sz="0" w:space="0" w:color="auto"/>
      </w:divBdr>
    </w:div>
    <w:div w:id="1463108724">
      <w:bodyDiv w:val="1"/>
      <w:marLeft w:val="0"/>
      <w:marRight w:val="0"/>
      <w:marTop w:val="0"/>
      <w:marBottom w:val="0"/>
      <w:divBdr>
        <w:top w:val="none" w:sz="0" w:space="0" w:color="auto"/>
        <w:left w:val="none" w:sz="0" w:space="0" w:color="auto"/>
        <w:bottom w:val="none" w:sz="0" w:space="0" w:color="auto"/>
        <w:right w:val="none" w:sz="0" w:space="0" w:color="auto"/>
      </w:divBdr>
    </w:div>
    <w:div w:id="1478956441">
      <w:bodyDiv w:val="1"/>
      <w:marLeft w:val="0"/>
      <w:marRight w:val="0"/>
      <w:marTop w:val="0"/>
      <w:marBottom w:val="0"/>
      <w:divBdr>
        <w:top w:val="none" w:sz="0" w:space="0" w:color="auto"/>
        <w:left w:val="none" w:sz="0" w:space="0" w:color="auto"/>
        <w:bottom w:val="none" w:sz="0" w:space="0" w:color="auto"/>
        <w:right w:val="none" w:sz="0" w:space="0" w:color="auto"/>
      </w:divBdr>
      <w:divsChild>
        <w:div w:id="1182159309">
          <w:marLeft w:val="193"/>
          <w:marRight w:val="193"/>
          <w:marTop w:val="0"/>
          <w:marBottom w:val="0"/>
          <w:divBdr>
            <w:top w:val="none" w:sz="0" w:space="0" w:color="auto"/>
            <w:left w:val="none" w:sz="0" w:space="0" w:color="auto"/>
            <w:bottom w:val="none" w:sz="0" w:space="0" w:color="auto"/>
            <w:right w:val="none" w:sz="0" w:space="0" w:color="auto"/>
          </w:divBdr>
          <w:divsChild>
            <w:div w:id="11697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721">
      <w:bodyDiv w:val="1"/>
      <w:marLeft w:val="0"/>
      <w:marRight w:val="0"/>
      <w:marTop w:val="0"/>
      <w:marBottom w:val="0"/>
      <w:divBdr>
        <w:top w:val="none" w:sz="0" w:space="0" w:color="auto"/>
        <w:left w:val="none" w:sz="0" w:space="0" w:color="auto"/>
        <w:bottom w:val="none" w:sz="0" w:space="0" w:color="auto"/>
        <w:right w:val="none" w:sz="0" w:space="0" w:color="auto"/>
      </w:divBdr>
    </w:div>
    <w:div w:id="1519391785">
      <w:bodyDiv w:val="1"/>
      <w:marLeft w:val="0"/>
      <w:marRight w:val="0"/>
      <w:marTop w:val="0"/>
      <w:marBottom w:val="0"/>
      <w:divBdr>
        <w:top w:val="none" w:sz="0" w:space="0" w:color="auto"/>
        <w:left w:val="none" w:sz="0" w:space="0" w:color="auto"/>
        <w:bottom w:val="none" w:sz="0" w:space="0" w:color="auto"/>
        <w:right w:val="none" w:sz="0" w:space="0" w:color="auto"/>
      </w:divBdr>
    </w:div>
    <w:div w:id="1520780961">
      <w:bodyDiv w:val="1"/>
      <w:marLeft w:val="0"/>
      <w:marRight w:val="0"/>
      <w:marTop w:val="0"/>
      <w:marBottom w:val="0"/>
      <w:divBdr>
        <w:top w:val="none" w:sz="0" w:space="0" w:color="auto"/>
        <w:left w:val="none" w:sz="0" w:space="0" w:color="auto"/>
        <w:bottom w:val="none" w:sz="0" w:space="0" w:color="auto"/>
        <w:right w:val="none" w:sz="0" w:space="0" w:color="auto"/>
      </w:divBdr>
    </w:div>
    <w:div w:id="1543442384">
      <w:bodyDiv w:val="1"/>
      <w:marLeft w:val="0"/>
      <w:marRight w:val="0"/>
      <w:marTop w:val="0"/>
      <w:marBottom w:val="0"/>
      <w:divBdr>
        <w:top w:val="none" w:sz="0" w:space="0" w:color="auto"/>
        <w:left w:val="none" w:sz="0" w:space="0" w:color="auto"/>
        <w:bottom w:val="none" w:sz="0" w:space="0" w:color="auto"/>
        <w:right w:val="none" w:sz="0" w:space="0" w:color="auto"/>
      </w:divBdr>
    </w:div>
    <w:div w:id="1552499665">
      <w:bodyDiv w:val="1"/>
      <w:marLeft w:val="0"/>
      <w:marRight w:val="0"/>
      <w:marTop w:val="0"/>
      <w:marBottom w:val="0"/>
      <w:divBdr>
        <w:top w:val="none" w:sz="0" w:space="0" w:color="auto"/>
        <w:left w:val="none" w:sz="0" w:space="0" w:color="auto"/>
        <w:bottom w:val="none" w:sz="0" w:space="0" w:color="auto"/>
        <w:right w:val="none" w:sz="0" w:space="0" w:color="auto"/>
      </w:divBdr>
    </w:div>
    <w:div w:id="1607930655">
      <w:bodyDiv w:val="1"/>
      <w:marLeft w:val="0"/>
      <w:marRight w:val="0"/>
      <w:marTop w:val="0"/>
      <w:marBottom w:val="0"/>
      <w:divBdr>
        <w:top w:val="none" w:sz="0" w:space="0" w:color="auto"/>
        <w:left w:val="none" w:sz="0" w:space="0" w:color="auto"/>
        <w:bottom w:val="none" w:sz="0" w:space="0" w:color="auto"/>
        <w:right w:val="none" w:sz="0" w:space="0" w:color="auto"/>
      </w:divBdr>
    </w:div>
    <w:div w:id="1614896479">
      <w:bodyDiv w:val="1"/>
      <w:marLeft w:val="0"/>
      <w:marRight w:val="0"/>
      <w:marTop w:val="0"/>
      <w:marBottom w:val="0"/>
      <w:divBdr>
        <w:top w:val="none" w:sz="0" w:space="0" w:color="auto"/>
        <w:left w:val="none" w:sz="0" w:space="0" w:color="auto"/>
        <w:bottom w:val="none" w:sz="0" w:space="0" w:color="auto"/>
        <w:right w:val="none" w:sz="0" w:space="0" w:color="auto"/>
      </w:divBdr>
    </w:div>
    <w:div w:id="1657294235">
      <w:bodyDiv w:val="1"/>
      <w:marLeft w:val="0"/>
      <w:marRight w:val="0"/>
      <w:marTop w:val="0"/>
      <w:marBottom w:val="0"/>
      <w:divBdr>
        <w:top w:val="none" w:sz="0" w:space="0" w:color="auto"/>
        <w:left w:val="none" w:sz="0" w:space="0" w:color="auto"/>
        <w:bottom w:val="none" w:sz="0" w:space="0" w:color="auto"/>
        <w:right w:val="none" w:sz="0" w:space="0" w:color="auto"/>
      </w:divBdr>
    </w:div>
    <w:div w:id="1682465015">
      <w:bodyDiv w:val="1"/>
      <w:marLeft w:val="0"/>
      <w:marRight w:val="0"/>
      <w:marTop w:val="0"/>
      <w:marBottom w:val="0"/>
      <w:divBdr>
        <w:top w:val="none" w:sz="0" w:space="0" w:color="auto"/>
        <w:left w:val="none" w:sz="0" w:space="0" w:color="auto"/>
        <w:bottom w:val="none" w:sz="0" w:space="0" w:color="auto"/>
        <w:right w:val="none" w:sz="0" w:space="0" w:color="auto"/>
      </w:divBdr>
    </w:div>
    <w:div w:id="1692678337">
      <w:bodyDiv w:val="1"/>
      <w:marLeft w:val="0"/>
      <w:marRight w:val="0"/>
      <w:marTop w:val="0"/>
      <w:marBottom w:val="0"/>
      <w:divBdr>
        <w:top w:val="none" w:sz="0" w:space="0" w:color="auto"/>
        <w:left w:val="none" w:sz="0" w:space="0" w:color="auto"/>
        <w:bottom w:val="none" w:sz="0" w:space="0" w:color="auto"/>
        <w:right w:val="none" w:sz="0" w:space="0" w:color="auto"/>
      </w:divBdr>
    </w:div>
    <w:div w:id="1695616583">
      <w:bodyDiv w:val="1"/>
      <w:marLeft w:val="0"/>
      <w:marRight w:val="0"/>
      <w:marTop w:val="0"/>
      <w:marBottom w:val="0"/>
      <w:divBdr>
        <w:top w:val="none" w:sz="0" w:space="0" w:color="auto"/>
        <w:left w:val="none" w:sz="0" w:space="0" w:color="auto"/>
        <w:bottom w:val="none" w:sz="0" w:space="0" w:color="auto"/>
        <w:right w:val="none" w:sz="0" w:space="0" w:color="auto"/>
      </w:divBdr>
    </w:div>
    <w:div w:id="1703549776">
      <w:bodyDiv w:val="1"/>
      <w:marLeft w:val="0"/>
      <w:marRight w:val="0"/>
      <w:marTop w:val="0"/>
      <w:marBottom w:val="0"/>
      <w:divBdr>
        <w:top w:val="none" w:sz="0" w:space="0" w:color="auto"/>
        <w:left w:val="none" w:sz="0" w:space="0" w:color="auto"/>
        <w:bottom w:val="none" w:sz="0" w:space="0" w:color="auto"/>
        <w:right w:val="none" w:sz="0" w:space="0" w:color="auto"/>
      </w:divBdr>
    </w:div>
    <w:div w:id="1732071605">
      <w:bodyDiv w:val="1"/>
      <w:marLeft w:val="0"/>
      <w:marRight w:val="0"/>
      <w:marTop w:val="0"/>
      <w:marBottom w:val="0"/>
      <w:divBdr>
        <w:top w:val="none" w:sz="0" w:space="0" w:color="auto"/>
        <w:left w:val="none" w:sz="0" w:space="0" w:color="auto"/>
        <w:bottom w:val="none" w:sz="0" w:space="0" w:color="auto"/>
        <w:right w:val="none" w:sz="0" w:space="0" w:color="auto"/>
      </w:divBdr>
    </w:div>
    <w:div w:id="1747532844">
      <w:bodyDiv w:val="1"/>
      <w:marLeft w:val="0"/>
      <w:marRight w:val="0"/>
      <w:marTop w:val="0"/>
      <w:marBottom w:val="0"/>
      <w:divBdr>
        <w:top w:val="none" w:sz="0" w:space="0" w:color="auto"/>
        <w:left w:val="none" w:sz="0" w:space="0" w:color="auto"/>
        <w:bottom w:val="none" w:sz="0" w:space="0" w:color="auto"/>
        <w:right w:val="none" w:sz="0" w:space="0" w:color="auto"/>
      </w:divBdr>
    </w:div>
    <w:div w:id="1751076890">
      <w:bodyDiv w:val="1"/>
      <w:marLeft w:val="0"/>
      <w:marRight w:val="0"/>
      <w:marTop w:val="0"/>
      <w:marBottom w:val="0"/>
      <w:divBdr>
        <w:top w:val="none" w:sz="0" w:space="0" w:color="auto"/>
        <w:left w:val="none" w:sz="0" w:space="0" w:color="auto"/>
        <w:bottom w:val="none" w:sz="0" w:space="0" w:color="auto"/>
        <w:right w:val="none" w:sz="0" w:space="0" w:color="auto"/>
      </w:divBdr>
    </w:div>
    <w:div w:id="1765765970">
      <w:bodyDiv w:val="1"/>
      <w:marLeft w:val="0"/>
      <w:marRight w:val="0"/>
      <w:marTop w:val="0"/>
      <w:marBottom w:val="0"/>
      <w:divBdr>
        <w:top w:val="none" w:sz="0" w:space="0" w:color="auto"/>
        <w:left w:val="none" w:sz="0" w:space="0" w:color="auto"/>
        <w:bottom w:val="none" w:sz="0" w:space="0" w:color="auto"/>
        <w:right w:val="none" w:sz="0" w:space="0" w:color="auto"/>
      </w:divBdr>
    </w:div>
    <w:div w:id="1772970249">
      <w:bodyDiv w:val="1"/>
      <w:marLeft w:val="0"/>
      <w:marRight w:val="0"/>
      <w:marTop w:val="0"/>
      <w:marBottom w:val="0"/>
      <w:divBdr>
        <w:top w:val="none" w:sz="0" w:space="0" w:color="auto"/>
        <w:left w:val="none" w:sz="0" w:space="0" w:color="auto"/>
        <w:bottom w:val="none" w:sz="0" w:space="0" w:color="auto"/>
        <w:right w:val="none" w:sz="0" w:space="0" w:color="auto"/>
      </w:divBdr>
    </w:div>
    <w:div w:id="1779644924">
      <w:bodyDiv w:val="1"/>
      <w:marLeft w:val="0"/>
      <w:marRight w:val="0"/>
      <w:marTop w:val="0"/>
      <w:marBottom w:val="0"/>
      <w:divBdr>
        <w:top w:val="none" w:sz="0" w:space="0" w:color="auto"/>
        <w:left w:val="none" w:sz="0" w:space="0" w:color="auto"/>
        <w:bottom w:val="none" w:sz="0" w:space="0" w:color="auto"/>
        <w:right w:val="none" w:sz="0" w:space="0" w:color="auto"/>
      </w:divBdr>
    </w:div>
    <w:div w:id="1804615684">
      <w:bodyDiv w:val="1"/>
      <w:marLeft w:val="0"/>
      <w:marRight w:val="0"/>
      <w:marTop w:val="0"/>
      <w:marBottom w:val="0"/>
      <w:divBdr>
        <w:top w:val="none" w:sz="0" w:space="0" w:color="auto"/>
        <w:left w:val="none" w:sz="0" w:space="0" w:color="auto"/>
        <w:bottom w:val="none" w:sz="0" w:space="0" w:color="auto"/>
        <w:right w:val="none" w:sz="0" w:space="0" w:color="auto"/>
      </w:divBdr>
    </w:div>
    <w:div w:id="1837384201">
      <w:bodyDiv w:val="1"/>
      <w:marLeft w:val="0"/>
      <w:marRight w:val="0"/>
      <w:marTop w:val="0"/>
      <w:marBottom w:val="0"/>
      <w:divBdr>
        <w:top w:val="none" w:sz="0" w:space="0" w:color="auto"/>
        <w:left w:val="none" w:sz="0" w:space="0" w:color="auto"/>
        <w:bottom w:val="none" w:sz="0" w:space="0" w:color="auto"/>
        <w:right w:val="none" w:sz="0" w:space="0" w:color="auto"/>
      </w:divBdr>
    </w:div>
    <w:div w:id="1863589525">
      <w:bodyDiv w:val="1"/>
      <w:marLeft w:val="0"/>
      <w:marRight w:val="0"/>
      <w:marTop w:val="0"/>
      <w:marBottom w:val="0"/>
      <w:divBdr>
        <w:top w:val="none" w:sz="0" w:space="0" w:color="auto"/>
        <w:left w:val="none" w:sz="0" w:space="0" w:color="auto"/>
        <w:bottom w:val="none" w:sz="0" w:space="0" w:color="auto"/>
        <w:right w:val="none" w:sz="0" w:space="0" w:color="auto"/>
      </w:divBdr>
    </w:div>
    <w:div w:id="1878545500">
      <w:bodyDiv w:val="1"/>
      <w:marLeft w:val="0"/>
      <w:marRight w:val="0"/>
      <w:marTop w:val="0"/>
      <w:marBottom w:val="0"/>
      <w:divBdr>
        <w:top w:val="none" w:sz="0" w:space="0" w:color="auto"/>
        <w:left w:val="none" w:sz="0" w:space="0" w:color="auto"/>
        <w:bottom w:val="none" w:sz="0" w:space="0" w:color="auto"/>
        <w:right w:val="none" w:sz="0" w:space="0" w:color="auto"/>
      </w:divBdr>
    </w:div>
    <w:div w:id="1921209918">
      <w:bodyDiv w:val="1"/>
      <w:marLeft w:val="0"/>
      <w:marRight w:val="0"/>
      <w:marTop w:val="0"/>
      <w:marBottom w:val="0"/>
      <w:divBdr>
        <w:top w:val="none" w:sz="0" w:space="0" w:color="auto"/>
        <w:left w:val="none" w:sz="0" w:space="0" w:color="auto"/>
        <w:bottom w:val="none" w:sz="0" w:space="0" w:color="auto"/>
        <w:right w:val="none" w:sz="0" w:space="0" w:color="auto"/>
      </w:divBdr>
    </w:div>
    <w:div w:id="1923488886">
      <w:bodyDiv w:val="1"/>
      <w:marLeft w:val="0"/>
      <w:marRight w:val="0"/>
      <w:marTop w:val="0"/>
      <w:marBottom w:val="0"/>
      <w:divBdr>
        <w:top w:val="none" w:sz="0" w:space="0" w:color="auto"/>
        <w:left w:val="none" w:sz="0" w:space="0" w:color="auto"/>
        <w:bottom w:val="none" w:sz="0" w:space="0" w:color="auto"/>
        <w:right w:val="none" w:sz="0" w:space="0" w:color="auto"/>
      </w:divBdr>
    </w:div>
    <w:div w:id="1926307392">
      <w:bodyDiv w:val="1"/>
      <w:marLeft w:val="0"/>
      <w:marRight w:val="0"/>
      <w:marTop w:val="0"/>
      <w:marBottom w:val="0"/>
      <w:divBdr>
        <w:top w:val="none" w:sz="0" w:space="0" w:color="auto"/>
        <w:left w:val="none" w:sz="0" w:space="0" w:color="auto"/>
        <w:bottom w:val="none" w:sz="0" w:space="0" w:color="auto"/>
        <w:right w:val="none" w:sz="0" w:space="0" w:color="auto"/>
      </w:divBdr>
    </w:div>
    <w:div w:id="1947154621">
      <w:bodyDiv w:val="1"/>
      <w:marLeft w:val="0"/>
      <w:marRight w:val="0"/>
      <w:marTop w:val="0"/>
      <w:marBottom w:val="0"/>
      <w:divBdr>
        <w:top w:val="none" w:sz="0" w:space="0" w:color="auto"/>
        <w:left w:val="none" w:sz="0" w:space="0" w:color="auto"/>
        <w:bottom w:val="none" w:sz="0" w:space="0" w:color="auto"/>
        <w:right w:val="none" w:sz="0" w:space="0" w:color="auto"/>
      </w:divBdr>
    </w:div>
    <w:div w:id="1963459842">
      <w:bodyDiv w:val="1"/>
      <w:marLeft w:val="0"/>
      <w:marRight w:val="0"/>
      <w:marTop w:val="0"/>
      <w:marBottom w:val="0"/>
      <w:divBdr>
        <w:top w:val="none" w:sz="0" w:space="0" w:color="auto"/>
        <w:left w:val="none" w:sz="0" w:space="0" w:color="auto"/>
        <w:bottom w:val="none" w:sz="0" w:space="0" w:color="auto"/>
        <w:right w:val="none" w:sz="0" w:space="0" w:color="auto"/>
      </w:divBdr>
    </w:div>
    <w:div w:id="1972782456">
      <w:bodyDiv w:val="1"/>
      <w:marLeft w:val="0"/>
      <w:marRight w:val="0"/>
      <w:marTop w:val="0"/>
      <w:marBottom w:val="0"/>
      <w:divBdr>
        <w:top w:val="none" w:sz="0" w:space="0" w:color="auto"/>
        <w:left w:val="none" w:sz="0" w:space="0" w:color="auto"/>
        <w:bottom w:val="none" w:sz="0" w:space="0" w:color="auto"/>
        <w:right w:val="none" w:sz="0" w:space="0" w:color="auto"/>
      </w:divBdr>
    </w:div>
    <w:div w:id="2008899574">
      <w:bodyDiv w:val="1"/>
      <w:marLeft w:val="0"/>
      <w:marRight w:val="0"/>
      <w:marTop w:val="0"/>
      <w:marBottom w:val="0"/>
      <w:divBdr>
        <w:top w:val="none" w:sz="0" w:space="0" w:color="auto"/>
        <w:left w:val="none" w:sz="0" w:space="0" w:color="auto"/>
        <w:bottom w:val="none" w:sz="0" w:space="0" w:color="auto"/>
        <w:right w:val="none" w:sz="0" w:space="0" w:color="auto"/>
      </w:divBdr>
    </w:div>
    <w:div w:id="2016154095">
      <w:bodyDiv w:val="1"/>
      <w:marLeft w:val="0"/>
      <w:marRight w:val="0"/>
      <w:marTop w:val="0"/>
      <w:marBottom w:val="0"/>
      <w:divBdr>
        <w:top w:val="none" w:sz="0" w:space="0" w:color="auto"/>
        <w:left w:val="none" w:sz="0" w:space="0" w:color="auto"/>
        <w:bottom w:val="none" w:sz="0" w:space="0" w:color="auto"/>
        <w:right w:val="none" w:sz="0" w:space="0" w:color="auto"/>
      </w:divBdr>
    </w:div>
    <w:div w:id="2047564258">
      <w:bodyDiv w:val="1"/>
      <w:marLeft w:val="0"/>
      <w:marRight w:val="0"/>
      <w:marTop w:val="0"/>
      <w:marBottom w:val="0"/>
      <w:divBdr>
        <w:top w:val="none" w:sz="0" w:space="0" w:color="auto"/>
        <w:left w:val="none" w:sz="0" w:space="0" w:color="auto"/>
        <w:bottom w:val="none" w:sz="0" w:space="0" w:color="auto"/>
        <w:right w:val="none" w:sz="0" w:space="0" w:color="auto"/>
      </w:divBdr>
    </w:div>
    <w:div w:id="2075548143">
      <w:bodyDiv w:val="1"/>
      <w:marLeft w:val="0"/>
      <w:marRight w:val="0"/>
      <w:marTop w:val="0"/>
      <w:marBottom w:val="0"/>
      <w:divBdr>
        <w:top w:val="none" w:sz="0" w:space="0" w:color="auto"/>
        <w:left w:val="none" w:sz="0" w:space="0" w:color="auto"/>
        <w:bottom w:val="none" w:sz="0" w:space="0" w:color="auto"/>
        <w:right w:val="none" w:sz="0" w:space="0" w:color="auto"/>
      </w:divBdr>
    </w:div>
    <w:div w:id="21014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diagramQuickStyle" Target="diagrams/quickStyle1.xm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E844B-295C-4A0E-B758-00021B718F4A}"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nl-NL"/>
        </a:p>
      </dgm:t>
    </dgm:pt>
    <dgm:pt modelId="{429B7D40-3A85-438A-A0B8-0204574D94A6}">
      <dgm:prSet phldrT="[Tekst]"/>
      <dgm:spPr>
        <a:solidFill>
          <a:schemeClr val="accent3"/>
        </a:solidFill>
      </dgm:spPr>
      <dgm:t>
        <a:bodyPr/>
        <a:lstStyle/>
        <a:p>
          <a:r>
            <a:rPr lang="nl-NL"/>
            <a:t>Define</a:t>
          </a:r>
        </a:p>
      </dgm:t>
    </dgm:pt>
    <dgm:pt modelId="{2E5EF56F-F936-4D63-96B9-80132EF196D2}" type="parTrans" cxnId="{7DA9CB92-8E4A-44AD-8D50-7F385B68241E}">
      <dgm:prSet/>
      <dgm:spPr/>
      <dgm:t>
        <a:bodyPr/>
        <a:lstStyle/>
        <a:p>
          <a:endParaRPr lang="nl-NL"/>
        </a:p>
      </dgm:t>
    </dgm:pt>
    <dgm:pt modelId="{960CA033-B2C1-482D-BFDE-D15B2EB84BED}" type="sibTrans" cxnId="{7DA9CB92-8E4A-44AD-8D50-7F385B68241E}">
      <dgm:prSet/>
      <dgm:spPr>
        <a:solidFill>
          <a:schemeClr val="tx2"/>
        </a:solidFill>
      </dgm:spPr>
      <dgm:t>
        <a:bodyPr/>
        <a:lstStyle/>
        <a:p>
          <a:endParaRPr lang="nl-NL"/>
        </a:p>
      </dgm:t>
    </dgm:pt>
    <dgm:pt modelId="{655668D6-911F-40BA-B280-5150BFD8811A}">
      <dgm:prSet phldrT="[Tekst]"/>
      <dgm:spPr>
        <a:solidFill>
          <a:schemeClr val="accent3"/>
        </a:solidFill>
      </dgm:spPr>
      <dgm:t>
        <a:bodyPr/>
        <a:lstStyle/>
        <a:p>
          <a:r>
            <a:rPr lang="nl-NL"/>
            <a:t>Measure</a:t>
          </a:r>
        </a:p>
      </dgm:t>
    </dgm:pt>
    <dgm:pt modelId="{89068DFC-AF3B-4D1F-B177-2F1CC732CCDE}" type="parTrans" cxnId="{5221B7AF-9AB6-442A-8F9C-03F8F424F179}">
      <dgm:prSet/>
      <dgm:spPr/>
      <dgm:t>
        <a:bodyPr/>
        <a:lstStyle/>
        <a:p>
          <a:endParaRPr lang="nl-NL"/>
        </a:p>
      </dgm:t>
    </dgm:pt>
    <dgm:pt modelId="{F9BBD87A-F20C-48C3-981C-EC45A9EECB0A}" type="sibTrans" cxnId="{5221B7AF-9AB6-442A-8F9C-03F8F424F179}">
      <dgm:prSet/>
      <dgm:spPr/>
      <dgm:t>
        <a:bodyPr/>
        <a:lstStyle/>
        <a:p>
          <a:endParaRPr lang="nl-NL"/>
        </a:p>
      </dgm:t>
    </dgm:pt>
    <dgm:pt modelId="{849F77A3-B564-4F2B-9F90-40D2FFACA2CF}">
      <dgm:prSet phldrT="[Tekst]"/>
      <dgm:spPr>
        <a:solidFill>
          <a:schemeClr val="accent3"/>
        </a:solidFill>
      </dgm:spPr>
      <dgm:t>
        <a:bodyPr/>
        <a:lstStyle/>
        <a:p>
          <a:r>
            <a:rPr lang="nl-NL"/>
            <a:t>Analyze</a:t>
          </a:r>
        </a:p>
      </dgm:t>
    </dgm:pt>
    <dgm:pt modelId="{0FF50181-D929-48A5-8674-2CFABC15A910}" type="parTrans" cxnId="{D8165108-1C56-4FDD-945B-057302A0E9B3}">
      <dgm:prSet/>
      <dgm:spPr/>
      <dgm:t>
        <a:bodyPr/>
        <a:lstStyle/>
        <a:p>
          <a:endParaRPr lang="nl-NL"/>
        </a:p>
      </dgm:t>
    </dgm:pt>
    <dgm:pt modelId="{E8323CC3-E806-4C1B-B9BB-6AC3A5CC3740}" type="sibTrans" cxnId="{D8165108-1C56-4FDD-945B-057302A0E9B3}">
      <dgm:prSet/>
      <dgm:spPr/>
      <dgm:t>
        <a:bodyPr/>
        <a:lstStyle/>
        <a:p>
          <a:endParaRPr lang="nl-NL"/>
        </a:p>
      </dgm:t>
    </dgm:pt>
    <dgm:pt modelId="{4711D741-0F84-456D-8A81-D6BD7457315E}">
      <dgm:prSet phldrT="[Tekst]"/>
      <dgm:spPr>
        <a:solidFill>
          <a:schemeClr val="accent3"/>
        </a:solidFill>
      </dgm:spPr>
      <dgm:t>
        <a:bodyPr/>
        <a:lstStyle/>
        <a:p>
          <a:r>
            <a:rPr lang="nl-NL"/>
            <a:t>Improve</a:t>
          </a:r>
        </a:p>
      </dgm:t>
    </dgm:pt>
    <dgm:pt modelId="{38FCCC21-121C-4A97-887E-3FB29762E924}" type="parTrans" cxnId="{050255C0-76EB-4C57-8913-A16B429E30BC}">
      <dgm:prSet/>
      <dgm:spPr/>
      <dgm:t>
        <a:bodyPr/>
        <a:lstStyle/>
        <a:p>
          <a:endParaRPr lang="nl-NL"/>
        </a:p>
      </dgm:t>
    </dgm:pt>
    <dgm:pt modelId="{0B7912ED-1C7C-4515-B694-F780393A4A41}" type="sibTrans" cxnId="{050255C0-76EB-4C57-8913-A16B429E30BC}">
      <dgm:prSet/>
      <dgm:spPr/>
      <dgm:t>
        <a:bodyPr/>
        <a:lstStyle/>
        <a:p>
          <a:endParaRPr lang="nl-NL"/>
        </a:p>
      </dgm:t>
    </dgm:pt>
    <dgm:pt modelId="{45C1B2E2-CC97-48FD-AE65-A00DC6A776C4}">
      <dgm:prSet phldrT="[Tekst]"/>
      <dgm:spPr>
        <a:solidFill>
          <a:schemeClr val="accent3"/>
        </a:solidFill>
      </dgm:spPr>
      <dgm:t>
        <a:bodyPr/>
        <a:lstStyle/>
        <a:p>
          <a:r>
            <a:rPr lang="nl-NL"/>
            <a:t>Control</a:t>
          </a:r>
        </a:p>
      </dgm:t>
    </dgm:pt>
    <dgm:pt modelId="{43B2C445-80CA-4287-A591-2C99793CAC2E}" type="parTrans" cxnId="{6D3C85D5-7211-40C6-B786-9161D7D430B2}">
      <dgm:prSet/>
      <dgm:spPr/>
      <dgm:t>
        <a:bodyPr/>
        <a:lstStyle/>
        <a:p>
          <a:endParaRPr lang="nl-NL"/>
        </a:p>
      </dgm:t>
    </dgm:pt>
    <dgm:pt modelId="{B5A6D27C-BFD1-44E2-BA62-53DE43D48310}" type="sibTrans" cxnId="{6D3C85D5-7211-40C6-B786-9161D7D430B2}">
      <dgm:prSet/>
      <dgm:spPr/>
      <dgm:t>
        <a:bodyPr/>
        <a:lstStyle/>
        <a:p>
          <a:endParaRPr lang="nl-NL"/>
        </a:p>
      </dgm:t>
    </dgm:pt>
    <dgm:pt modelId="{DDBF7A71-7629-45FB-AA22-E818A3E4AA4C}" type="pres">
      <dgm:prSet presAssocID="{A29E844B-295C-4A0E-B758-00021B718F4A}" presName="Name0" presStyleCnt="0">
        <dgm:presLayoutVars>
          <dgm:dir/>
          <dgm:resizeHandles val="exact"/>
        </dgm:presLayoutVars>
      </dgm:prSet>
      <dgm:spPr/>
      <dgm:t>
        <a:bodyPr/>
        <a:lstStyle/>
        <a:p>
          <a:endParaRPr lang="nl-NL"/>
        </a:p>
      </dgm:t>
    </dgm:pt>
    <dgm:pt modelId="{655B93BE-4360-4190-BE3B-8BF9F3807547}" type="pres">
      <dgm:prSet presAssocID="{A29E844B-295C-4A0E-B758-00021B718F4A}" presName="cycle" presStyleCnt="0"/>
      <dgm:spPr/>
    </dgm:pt>
    <dgm:pt modelId="{5BFAAB85-4E16-4650-9342-0CE1E7E613CA}" type="pres">
      <dgm:prSet presAssocID="{429B7D40-3A85-438A-A0B8-0204574D94A6}" presName="nodeFirstNode" presStyleLbl="node1" presStyleIdx="0" presStyleCnt="5">
        <dgm:presLayoutVars>
          <dgm:bulletEnabled val="1"/>
        </dgm:presLayoutVars>
      </dgm:prSet>
      <dgm:spPr/>
      <dgm:t>
        <a:bodyPr/>
        <a:lstStyle/>
        <a:p>
          <a:endParaRPr lang="nl-NL"/>
        </a:p>
      </dgm:t>
    </dgm:pt>
    <dgm:pt modelId="{74758A27-D365-474F-8113-10BFEF2FB534}" type="pres">
      <dgm:prSet presAssocID="{960CA033-B2C1-482D-BFDE-D15B2EB84BED}" presName="sibTransFirstNode" presStyleLbl="bgShp" presStyleIdx="0" presStyleCnt="1" custLinFactNeighborX="1636" custLinFactNeighborY="-356"/>
      <dgm:spPr/>
      <dgm:t>
        <a:bodyPr/>
        <a:lstStyle/>
        <a:p>
          <a:endParaRPr lang="nl-NL"/>
        </a:p>
      </dgm:t>
    </dgm:pt>
    <dgm:pt modelId="{46E21EDB-B2D2-4ED9-B5E5-A22FF68F488C}" type="pres">
      <dgm:prSet presAssocID="{655668D6-911F-40BA-B280-5150BFD8811A}" presName="nodeFollowingNodes" presStyleLbl="node1" presStyleIdx="1" presStyleCnt="5">
        <dgm:presLayoutVars>
          <dgm:bulletEnabled val="1"/>
        </dgm:presLayoutVars>
      </dgm:prSet>
      <dgm:spPr/>
      <dgm:t>
        <a:bodyPr/>
        <a:lstStyle/>
        <a:p>
          <a:endParaRPr lang="nl-NL"/>
        </a:p>
      </dgm:t>
    </dgm:pt>
    <dgm:pt modelId="{76F237C7-C10F-46B8-8651-422E08725EB0}" type="pres">
      <dgm:prSet presAssocID="{849F77A3-B564-4F2B-9F90-40D2FFACA2CF}" presName="nodeFollowingNodes" presStyleLbl="node1" presStyleIdx="2" presStyleCnt="5">
        <dgm:presLayoutVars>
          <dgm:bulletEnabled val="1"/>
        </dgm:presLayoutVars>
      </dgm:prSet>
      <dgm:spPr/>
      <dgm:t>
        <a:bodyPr/>
        <a:lstStyle/>
        <a:p>
          <a:endParaRPr lang="nl-NL"/>
        </a:p>
      </dgm:t>
    </dgm:pt>
    <dgm:pt modelId="{85D4B81D-4E4E-474F-91CB-F82AE296FB8B}" type="pres">
      <dgm:prSet presAssocID="{4711D741-0F84-456D-8A81-D6BD7457315E}" presName="nodeFollowingNodes" presStyleLbl="node1" presStyleIdx="3" presStyleCnt="5">
        <dgm:presLayoutVars>
          <dgm:bulletEnabled val="1"/>
        </dgm:presLayoutVars>
      </dgm:prSet>
      <dgm:spPr/>
      <dgm:t>
        <a:bodyPr/>
        <a:lstStyle/>
        <a:p>
          <a:endParaRPr lang="nl-NL"/>
        </a:p>
      </dgm:t>
    </dgm:pt>
    <dgm:pt modelId="{92DE4C1F-6E5F-46BB-AC35-0B1545BB80A4}" type="pres">
      <dgm:prSet presAssocID="{45C1B2E2-CC97-48FD-AE65-A00DC6A776C4}" presName="nodeFollowingNodes" presStyleLbl="node1" presStyleIdx="4" presStyleCnt="5">
        <dgm:presLayoutVars>
          <dgm:bulletEnabled val="1"/>
        </dgm:presLayoutVars>
      </dgm:prSet>
      <dgm:spPr/>
      <dgm:t>
        <a:bodyPr/>
        <a:lstStyle/>
        <a:p>
          <a:endParaRPr lang="nl-NL"/>
        </a:p>
      </dgm:t>
    </dgm:pt>
  </dgm:ptLst>
  <dgm:cxnLst>
    <dgm:cxn modelId="{DBEF9719-7E3E-47E8-AD43-43BCB2B24721}" type="presOf" srcId="{45C1B2E2-CC97-48FD-AE65-A00DC6A776C4}" destId="{92DE4C1F-6E5F-46BB-AC35-0B1545BB80A4}" srcOrd="0" destOrd="0" presId="urn:microsoft.com/office/officeart/2005/8/layout/cycle3"/>
    <dgm:cxn modelId="{6D3C85D5-7211-40C6-B786-9161D7D430B2}" srcId="{A29E844B-295C-4A0E-B758-00021B718F4A}" destId="{45C1B2E2-CC97-48FD-AE65-A00DC6A776C4}" srcOrd="4" destOrd="0" parTransId="{43B2C445-80CA-4287-A591-2C99793CAC2E}" sibTransId="{B5A6D27C-BFD1-44E2-BA62-53DE43D48310}"/>
    <dgm:cxn modelId="{28A798B2-8D6F-4752-9165-9FC11D56D330}" type="presOf" srcId="{4711D741-0F84-456D-8A81-D6BD7457315E}" destId="{85D4B81D-4E4E-474F-91CB-F82AE296FB8B}" srcOrd="0" destOrd="0" presId="urn:microsoft.com/office/officeart/2005/8/layout/cycle3"/>
    <dgm:cxn modelId="{D8165108-1C56-4FDD-945B-057302A0E9B3}" srcId="{A29E844B-295C-4A0E-B758-00021B718F4A}" destId="{849F77A3-B564-4F2B-9F90-40D2FFACA2CF}" srcOrd="2" destOrd="0" parTransId="{0FF50181-D929-48A5-8674-2CFABC15A910}" sibTransId="{E8323CC3-E806-4C1B-B9BB-6AC3A5CC3740}"/>
    <dgm:cxn modelId="{5221B7AF-9AB6-442A-8F9C-03F8F424F179}" srcId="{A29E844B-295C-4A0E-B758-00021B718F4A}" destId="{655668D6-911F-40BA-B280-5150BFD8811A}" srcOrd="1" destOrd="0" parTransId="{89068DFC-AF3B-4D1F-B177-2F1CC732CCDE}" sibTransId="{F9BBD87A-F20C-48C3-981C-EC45A9EECB0A}"/>
    <dgm:cxn modelId="{7DA9CB92-8E4A-44AD-8D50-7F385B68241E}" srcId="{A29E844B-295C-4A0E-B758-00021B718F4A}" destId="{429B7D40-3A85-438A-A0B8-0204574D94A6}" srcOrd="0" destOrd="0" parTransId="{2E5EF56F-F936-4D63-96B9-80132EF196D2}" sibTransId="{960CA033-B2C1-482D-BFDE-D15B2EB84BED}"/>
    <dgm:cxn modelId="{FD899EB7-5D34-46B9-A488-05EFC284C3FE}" type="presOf" srcId="{655668D6-911F-40BA-B280-5150BFD8811A}" destId="{46E21EDB-B2D2-4ED9-B5E5-A22FF68F488C}" srcOrd="0" destOrd="0" presId="urn:microsoft.com/office/officeart/2005/8/layout/cycle3"/>
    <dgm:cxn modelId="{2C46CDF9-DB5B-43C1-96FB-FBE2E040ED86}" type="presOf" srcId="{960CA033-B2C1-482D-BFDE-D15B2EB84BED}" destId="{74758A27-D365-474F-8113-10BFEF2FB534}" srcOrd="0" destOrd="0" presId="urn:microsoft.com/office/officeart/2005/8/layout/cycle3"/>
    <dgm:cxn modelId="{9403C961-F9EF-4CBF-A803-39D8E920DBA4}" type="presOf" srcId="{849F77A3-B564-4F2B-9F90-40D2FFACA2CF}" destId="{76F237C7-C10F-46B8-8651-422E08725EB0}" srcOrd="0" destOrd="0" presId="urn:microsoft.com/office/officeart/2005/8/layout/cycle3"/>
    <dgm:cxn modelId="{A0F30153-1657-47CC-8E75-3932A4B990AE}" type="presOf" srcId="{429B7D40-3A85-438A-A0B8-0204574D94A6}" destId="{5BFAAB85-4E16-4650-9342-0CE1E7E613CA}" srcOrd="0" destOrd="0" presId="urn:microsoft.com/office/officeart/2005/8/layout/cycle3"/>
    <dgm:cxn modelId="{050255C0-76EB-4C57-8913-A16B429E30BC}" srcId="{A29E844B-295C-4A0E-B758-00021B718F4A}" destId="{4711D741-0F84-456D-8A81-D6BD7457315E}" srcOrd="3" destOrd="0" parTransId="{38FCCC21-121C-4A97-887E-3FB29762E924}" sibTransId="{0B7912ED-1C7C-4515-B694-F780393A4A41}"/>
    <dgm:cxn modelId="{982FE743-38F7-49F9-8233-DED15B9E2824}" type="presOf" srcId="{A29E844B-295C-4A0E-B758-00021B718F4A}" destId="{DDBF7A71-7629-45FB-AA22-E818A3E4AA4C}" srcOrd="0" destOrd="0" presId="urn:microsoft.com/office/officeart/2005/8/layout/cycle3"/>
    <dgm:cxn modelId="{15BD69CF-C970-4E19-9FB7-6D649DE6BDFA}" type="presParOf" srcId="{DDBF7A71-7629-45FB-AA22-E818A3E4AA4C}" destId="{655B93BE-4360-4190-BE3B-8BF9F3807547}" srcOrd="0" destOrd="0" presId="urn:microsoft.com/office/officeart/2005/8/layout/cycle3"/>
    <dgm:cxn modelId="{3B815D2C-1E7D-4C87-82FD-CB1829ACAAFB}" type="presParOf" srcId="{655B93BE-4360-4190-BE3B-8BF9F3807547}" destId="{5BFAAB85-4E16-4650-9342-0CE1E7E613CA}" srcOrd="0" destOrd="0" presId="urn:microsoft.com/office/officeart/2005/8/layout/cycle3"/>
    <dgm:cxn modelId="{1D019337-A031-4D5E-B96C-DAF9B5F6031A}" type="presParOf" srcId="{655B93BE-4360-4190-BE3B-8BF9F3807547}" destId="{74758A27-D365-474F-8113-10BFEF2FB534}" srcOrd="1" destOrd="0" presId="urn:microsoft.com/office/officeart/2005/8/layout/cycle3"/>
    <dgm:cxn modelId="{037503E6-3503-499C-8E55-9624329E1AA4}" type="presParOf" srcId="{655B93BE-4360-4190-BE3B-8BF9F3807547}" destId="{46E21EDB-B2D2-4ED9-B5E5-A22FF68F488C}" srcOrd="2" destOrd="0" presId="urn:microsoft.com/office/officeart/2005/8/layout/cycle3"/>
    <dgm:cxn modelId="{E77DEAB0-58B7-446B-9CF9-F5B7EAEB5990}" type="presParOf" srcId="{655B93BE-4360-4190-BE3B-8BF9F3807547}" destId="{76F237C7-C10F-46B8-8651-422E08725EB0}" srcOrd="3" destOrd="0" presId="urn:microsoft.com/office/officeart/2005/8/layout/cycle3"/>
    <dgm:cxn modelId="{69AC17F1-2C0F-4257-9CB4-F7061EE46F9D}" type="presParOf" srcId="{655B93BE-4360-4190-BE3B-8BF9F3807547}" destId="{85D4B81D-4E4E-474F-91CB-F82AE296FB8B}" srcOrd="4" destOrd="0" presId="urn:microsoft.com/office/officeart/2005/8/layout/cycle3"/>
    <dgm:cxn modelId="{8B2EE790-7BA4-4D0D-A05E-FCAE0E69E3F6}" type="presParOf" srcId="{655B93BE-4360-4190-BE3B-8BF9F3807547}" destId="{92DE4C1F-6E5F-46BB-AC35-0B1545BB80A4}" srcOrd="5" destOrd="0" presId="urn:microsoft.com/office/officeart/2005/8/layout/cycle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758A27-D365-474F-8113-10BFEF2FB534}">
      <dsp:nvSpPr>
        <dsp:cNvPr id="0" name=""/>
        <dsp:cNvSpPr/>
      </dsp:nvSpPr>
      <dsp:spPr>
        <a:xfrm>
          <a:off x="241979" y="138674"/>
          <a:ext cx="1922081" cy="1922081"/>
        </a:xfrm>
        <a:prstGeom prst="circularArrow">
          <a:avLst>
            <a:gd name="adj1" fmla="val 5544"/>
            <a:gd name="adj2" fmla="val 330680"/>
            <a:gd name="adj3" fmla="val 14072077"/>
            <a:gd name="adj4" fmla="val 17208242"/>
            <a:gd name="adj5" fmla="val 5757"/>
          </a:avLst>
        </a:prstGeom>
        <a:solidFill>
          <a:schemeClr val="tx2"/>
        </a:solidFill>
        <a:ln>
          <a:noFill/>
        </a:ln>
        <a:effectLst/>
      </dsp:spPr>
      <dsp:style>
        <a:lnRef idx="0">
          <a:scrgbClr r="0" g="0" b="0"/>
        </a:lnRef>
        <a:fillRef idx="1">
          <a:scrgbClr r="0" g="0" b="0"/>
        </a:fillRef>
        <a:effectRef idx="0">
          <a:scrgbClr r="0" g="0" b="0"/>
        </a:effectRef>
        <a:fontRef idx="minor"/>
      </dsp:style>
    </dsp:sp>
    <dsp:sp modelId="{5BFAAB85-4E16-4650-9342-0CE1E7E613CA}">
      <dsp:nvSpPr>
        <dsp:cNvPr id="0" name=""/>
        <dsp:cNvSpPr/>
      </dsp:nvSpPr>
      <dsp:spPr>
        <a:xfrm>
          <a:off x="780287" y="153587"/>
          <a:ext cx="782575" cy="391287"/>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Define</a:t>
          </a:r>
        </a:p>
      </dsp:txBody>
      <dsp:txXfrm>
        <a:off x="799388" y="172688"/>
        <a:ext cx="744373" cy="353085"/>
      </dsp:txXfrm>
    </dsp:sp>
    <dsp:sp modelId="{46E21EDB-B2D2-4ED9-B5E5-A22FF68F488C}">
      <dsp:nvSpPr>
        <dsp:cNvPr id="0" name=""/>
        <dsp:cNvSpPr/>
      </dsp:nvSpPr>
      <dsp:spPr>
        <a:xfrm>
          <a:off x="1559821" y="719952"/>
          <a:ext cx="782575" cy="391287"/>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Measure</a:t>
          </a:r>
        </a:p>
      </dsp:txBody>
      <dsp:txXfrm>
        <a:off x="1578922" y="739053"/>
        <a:ext cx="744373" cy="353085"/>
      </dsp:txXfrm>
    </dsp:sp>
    <dsp:sp modelId="{76F237C7-C10F-46B8-8651-422E08725EB0}">
      <dsp:nvSpPr>
        <dsp:cNvPr id="0" name=""/>
        <dsp:cNvSpPr/>
      </dsp:nvSpPr>
      <dsp:spPr>
        <a:xfrm>
          <a:off x="1262065" y="1636349"/>
          <a:ext cx="782575" cy="391287"/>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Analyze</a:t>
          </a:r>
        </a:p>
      </dsp:txBody>
      <dsp:txXfrm>
        <a:off x="1281166" y="1655450"/>
        <a:ext cx="744373" cy="353085"/>
      </dsp:txXfrm>
    </dsp:sp>
    <dsp:sp modelId="{85D4B81D-4E4E-474F-91CB-F82AE296FB8B}">
      <dsp:nvSpPr>
        <dsp:cNvPr id="0" name=""/>
        <dsp:cNvSpPr/>
      </dsp:nvSpPr>
      <dsp:spPr>
        <a:xfrm>
          <a:off x="298508" y="1636349"/>
          <a:ext cx="782575" cy="391287"/>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Improve</a:t>
          </a:r>
        </a:p>
      </dsp:txBody>
      <dsp:txXfrm>
        <a:off x="317609" y="1655450"/>
        <a:ext cx="744373" cy="353085"/>
      </dsp:txXfrm>
    </dsp:sp>
    <dsp:sp modelId="{92DE4C1F-6E5F-46BB-AC35-0B1545BB80A4}">
      <dsp:nvSpPr>
        <dsp:cNvPr id="0" name=""/>
        <dsp:cNvSpPr/>
      </dsp:nvSpPr>
      <dsp:spPr>
        <a:xfrm>
          <a:off x="752" y="719952"/>
          <a:ext cx="782575" cy="391287"/>
        </a:xfrm>
        <a:prstGeom prst="roundRect">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l-NL" sz="1400" kern="1200"/>
            <a:t>Control</a:t>
          </a:r>
        </a:p>
      </dsp:txBody>
      <dsp:txXfrm>
        <a:off x="19853" y="739053"/>
        <a:ext cx="744373" cy="35308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reenery">
  <a:themeElements>
    <a:clrScheme name="Greenery">
      <a:dk1>
        <a:srgbClr val="000000"/>
      </a:dk1>
      <a:lt1>
        <a:srgbClr val="FFFFFF"/>
      </a:lt1>
      <a:dk2>
        <a:srgbClr val="000000"/>
      </a:dk2>
      <a:lt2>
        <a:srgbClr val="808080"/>
      </a:lt2>
      <a:accent1>
        <a:srgbClr val="00834E"/>
      </a:accent1>
      <a:accent2>
        <a:srgbClr val="CA0019"/>
      </a:accent2>
      <a:accent3>
        <a:srgbClr val="EB6B0A"/>
      </a:accent3>
      <a:accent4>
        <a:srgbClr val="009EE0"/>
      </a:accent4>
      <a:accent5>
        <a:srgbClr val="E4AE00"/>
      </a:accent5>
      <a:accent6>
        <a:srgbClr val="950F7E"/>
      </a:accent6>
      <a:hlink>
        <a:srgbClr val="BDD73E"/>
      </a:hlink>
      <a:folHlink>
        <a:srgbClr val="5EC5E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MLF97</b:Tag>
    <b:SourceType>Book</b:SourceType>
    <b:Guid>{C8729697-C186-43B8-888A-5C79E31478CF}</b:Guid>
    <b:Title>What is the right supply chain for your product?</b:Title>
    <b:Year>1997</b:Year>
    <b:Author>
      <b:Author>
        <b:NameList>
          <b:Person>
            <b:Last>Fisher</b:Last>
            <b:First>M.L.</b:First>
          </b:Person>
        </b:NameList>
      </b:Author>
    </b:Author>
    <b:Publisher>Harvard Business Review</b:Publisher>
    <b:RefOrder>4</b:RefOrder>
  </b:Source>
  <b:Source>
    <b:Tag>Ush10</b:Tag>
    <b:SourceType>Book</b:SourceType>
    <b:Guid>{4F3924C8-6028-48E6-A6F8-F0752B1DC46D}</b:Guid>
    <b:Author>
      <b:Author>
        <b:NameList>
          <b:Person>
            <b:Last>Usha Ramanathan</b:Last>
            <b:First>Luc</b:First>
            <b:Middle>Muyldermans</b:Middle>
          </b:Person>
        </b:NameList>
      </b:Author>
    </b:Author>
    <b:Title>Identifying demand factors for promotional planning and forecasting</b:Title>
    <b:Year>2010</b:Year>
    <b:City>Newcastle</b:City>
    <b:Publisher>Northumbria University</b:Publisher>
    <b:RefOrder>5</b:RefOrder>
  </b:Source>
  <b:Source>
    <b:Tag>Avi07</b:Tag>
    <b:SourceType>BookSection</b:SourceType>
    <b:Guid>{18AF7F16-645C-46FB-8FF5-2146CF27C6E7}</b:Guid>
    <b:Author>
      <b:Author>
        <b:NameList>
          <b:Person>
            <b:Last>Aviv</b:Last>
            <b:First>Y.</b:First>
          </b:Person>
        </b:NameList>
      </b:Author>
    </b:Author>
    <b:Year>2007</b:Year>
    <b:Publisher>Management Science</b:Publisher>
    <b:BookTitle>On the benefits of coollaborative forecasting partnerships</b:BookTitle>
    <b:Pages>777 - 784</b:Pages>
    <b:RefOrder>24</b:RefOrder>
  </b:Source>
  <b:Source>
    <b:Tag>Shi07</b:Tag>
    <b:SourceType>Report</b:SourceType>
    <b:Guid>{01E7728A-CC5B-49A8-AB9E-3ABF6D4BAD0D}</b:Guid>
    <b:Title>Supply Chain Promotions</b:Title>
    <b:Year>2007</b:Year>
    <b:Author>
      <b:Author>
        <b:NameList>
          <b:Person>
            <b:Last>Yang</b:Last>
            <b:First>Shilei</b:First>
          </b:Person>
        </b:NameList>
      </b:Author>
    </b:Author>
    <b:City>Washington</b:City>
    <b:RefOrder>25</b:RefOrder>
  </b:Source>
  <b:Source>
    <b:Tag>Pra12</b:Tag>
    <b:SourceType>Report</b:SourceType>
    <b:Guid>{070B1B87-D78D-4A40-85A3-5FFBA7BF05E9}</b:Guid>
    <b:Author>
      <b:Author>
        <b:NameList>
          <b:Person>
            <b:Last>Kimar</b:Last>
            <b:First>Pradip</b:First>
          </b:Person>
        </b:NameList>
      </b:Author>
    </b:Author>
    <b:Title>Optimal Promotion management and replenishment</b:Title>
    <b:Year>2012</b:Year>
    <b:City>India</b:City>
    <b:RefOrder>26</b:RefOrder>
  </b:Source>
  <b:Source>
    <b:Tag>Ste10</b:Tag>
    <b:SourceType>Book</b:SourceType>
    <b:Guid>{62E56087-2DB6-4E61-97A8-C6CA79A3AC56}</b:Guid>
    <b:Title>Six Sigma + Lean Toolset</b:Title>
    <b:Year>2010</b:Year>
    <b:Publisher>Springer</b:Publisher>
    <b:Author>
      <b:Author>
        <b:NameList>
          <b:Person>
            <b:Last>Lanau</b:Last>
            <b:First>Stephan</b:First>
          </b:Person>
        </b:NameList>
      </b:Author>
    </b:Author>
    <b:RefOrder>9</b:RefOrder>
  </b:Source>
  <b:Source>
    <b:Tag>Inf16</b:Tag>
    <b:SourceType>InternetSite</b:SourceType>
    <b:Guid>{3C84D84E-6100-489E-9ED4-0BB4FE5A650A}</b:Guid>
    <b:Title>Info over Blokker</b:Title>
    <b:InternetSiteTitle>Logistiek.nl</b:InternetSiteTitle>
    <b:Year>2016</b:Year>
    <b:Month>maart</b:Month>
    <b:Day>14</b:Day>
    <b:URL>http://www.logistiek.nl/supply-chain/nieuws/2017/2/gammele-logistiek-nekt-blokker-101152401</b:URL>
    <b:RefOrder>27</b:RefOrder>
  </b:Source>
  <b:Source>
    <b:Tag>BBa13</b:Tag>
    <b:SourceType>Book</b:SourceType>
    <b:Guid>{32480906-BC1B-4F68-80E5-6084725458FB}</b:Guid>
    <b:Author>
      <b:Author>
        <b:NameList>
          <b:Person>
            <b:Last>Baarda</b:Last>
            <b:First>B</b:First>
          </b:Person>
        </b:NameList>
      </b:Author>
    </b:Author>
    <b:Title>Basisboek kwalitatief onderzoek</b:Title>
    <b:Year>2013</b:Year>
    <b:City>Groningen</b:City>
    <b:Publisher>Noordhoff Uitgevers</b:Publisher>
    <b:RefOrder>3</b:RefOrder>
  </b:Source>
  <b:Source>
    <b:Tag>HVi11</b:Tag>
    <b:SourceType>Book</b:SourceType>
    <b:Guid>{276E548F-0621-4486-8AA3-8668613E3FEA}</b:Guid>
    <b:Author>
      <b:Author>
        <b:NameList>
          <b:Person>
            <b:Last>Goor</b:Last>
            <b:First>H</b:First>
            <b:Middle>Visser &amp; A van</b:Middle>
          </b:Person>
        </b:NameList>
      </b:Author>
    </b:Author>
    <b:Title>Werken met logistiek</b:Title>
    <b:Year>2011</b:Year>
    <b:City>Groningen</b:City>
    <b:Publisher>Noordhoff Uitgevers</b:Publisher>
    <b:RefOrder>28</b:RefOrder>
  </b:Source>
  <b:Source>
    <b:Tag>Ron04</b:Tag>
    <b:SourceType>Book</b:SourceType>
    <b:Guid>{CA9A7F0E-DE17-47DC-A7DB-EC0FDFD41892}</b:Guid>
    <b:Author>
      <b:Author>
        <b:NameList>
          <b:Person>
            <b:Last>Ballou</b:Last>
            <b:First>Ronald</b:First>
          </b:Person>
        </b:NameList>
      </b:Author>
    </b:Author>
    <b:Title>Business Logistics Management</b:Title>
    <b:Year>2004</b:Year>
    <b:RefOrder>16</b:RefOrder>
  </b:Source>
  <b:Source>
    <b:Tag>Mau12</b:Tag>
    <b:SourceType>Book</b:SourceType>
    <b:Guid>{77E0A945-191C-4916-9A34-E78922EE017A}</b:Guid>
    <b:Author>
      <b:Author>
        <b:NameList>
          <b:Person>
            <b:Last>Wilbers</b:Last>
            <b:First>Mauk</b:First>
          </b:Person>
        </b:NameList>
      </b:Author>
    </b:Author>
    <b:Title>Supply Chain Innovation</b:Title>
    <b:Year>2012</b:Year>
    <b:Publisher>Noordhoff</b:Publisher>
    <b:RefOrder>29</b:RefOrder>
  </b:Source>
  <b:Source>
    <b:Tag>Inf17</b:Tag>
    <b:SourceType>InternetSite</b:SourceType>
    <b:Guid>{B6B154DA-F205-43A8-B37C-26FB3FA21943}</b:Guid>
    <b:Title>Info over sixsigma.nl</b:Title>
    <b:Year>2017</b:Year>
    <b:InternetSiteTitle>sixsigma.nl</b:InternetSiteTitle>
    <b:Month>3</b:Month>
    <b:Day>1</b:Day>
    <b:URL>www.sixsgima.nl/dmaic</b:URL>
    <b:RefOrder>30</b:RefOrder>
  </b:Source>
  <b:Source>
    <b:Tag>Luc10</b:Tag>
    <b:SourceType>Book</b:SourceType>
    <b:Guid>{A70614A3-FD1B-48CA-9479-B8BE72C7EECB}</b:Guid>
    <b:Title>Production Economicas</b:Title>
    <b:Year>2010</b:Year>
    <b:Author>
      <b:Author>
        <b:NameList>
          <b:Person>
            <b:Last>Myldermans</b:Last>
            <b:First>Luc</b:First>
          </b:Person>
        </b:NameList>
      </b:Author>
    </b:Author>
    <b:RefOrder>31</b:RefOrder>
  </b:Source>
  <b:Source>
    <b:Tag>Rah11</b:Tag>
    <b:SourceType>Book</b:SourceType>
    <b:Guid>{ABFC4311-C80A-47B8-A6C4-BAB32A8DA29D}</b:Guid>
    <b:Author>
      <b:Author>
        <b:NameList>
          <b:Person>
            <b:Last>Kassam</b:Last>
            <b:First>Rahim</b:First>
          </b:Person>
        </b:NameList>
      </b:Author>
    </b:Author>
    <b:Title>Identifying the underlying structure of demand during promotions</b:Title>
    <b:Year>2011</b:Year>
    <b:RefOrder>32</b:RefOrder>
  </b:Source>
  <b:Source>
    <b:Tag>Inf12</b:Tag>
    <b:SourceType>InternetSite</b:SourceType>
    <b:Guid>{E2AFD3D8-500A-4F49-B0F5-D01D00D0F3DD}</b:Guid>
    <b:Title>Info over sales uplift</b:Title>
    <b:Year>2012</b:Year>
    <b:InternetSiteTitle>Website van crosscap.com</b:InternetSiteTitle>
    <b:Month>11</b:Month>
    <b:Day>13</b:Day>
    <b:URL>https://www.crosscap.com/retail-marketing-blog/3-strategies-for-measuring-sales-lift-in-a-retail-promotion</b:URL>
    <b:RefOrder>33</b:RefOrder>
  </b:Source>
  <b:Source>
    <b:Tag>Wal10</b:Tag>
    <b:SourceType>Report</b:SourceType>
    <b:Guid>{33186BD5-9227-4B7B-98A7-A89E88B717B2}</b:Guid>
    <b:Title>Duurzaam Voorraadbeheer: Meer service met minder werkkapitaal</b:Title>
    <b:Year>2010</b:Year>
    <b:City>Amsterdam</b:City>
    <b:Author>
      <b:Author>
        <b:NameList>
          <b:Person>
            <b:Last>Amstel</b:Last>
            <b:First>Walter</b:First>
            <b:Middle>Ploos van</b:Middle>
          </b:Person>
        </b:NameList>
      </b:Author>
    </b:Author>
    <b:RefOrder>11</b:RefOrder>
  </b:Source>
  <b:Source>
    <b:Tag>Jan17</b:Tag>
    <b:SourceType>InternetSite</b:SourceType>
    <b:Guid>{D37DD80C-E810-46FD-BB52-77CA1322AD82}</b:Guid>
    <b:Title>Info. over forecast en demand planning</b:Title>
    <b:Year>2017</b:Year>
    <b:Author>
      <b:Author>
        <b:NameList>
          <b:Person>
            <b:Last>Kraaijeveld</b:Last>
            <b:First>Jan</b:First>
          </b:Person>
        </b:NameList>
      </b:Author>
    </b:Author>
    <b:InternetSiteTitle>Webste van Slimstock.com</b:InternetSiteTitle>
    <b:Month>5</b:Month>
    <b:Day>10</b:Day>
    <b:URL>http://www.slimstock.com/nl/forecasting-demand-planning/</b:URL>
    <b:RefOrder>14</b:RefOrder>
  </b:Source>
  <b:Source>
    <b:Tag>Inf</b:Tag>
    <b:SourceType>InternetSite</b:SourceType>
    <b:Guid>{AAE964A1-EA1A-466D-A5FC-20FB073C8FB6}</b:Guid>
    <b:Title>Info over SIPOC</b:Title>
    <b:InternetSiteTitle>leansixsigmatools.nl</b:InternetSiteTitle>
    <b:URL>http://leansixsigmatools.nl/sixgma-toolset/template-sipoc</b:URL>
    <b:Year>2017</b:Year>
    <b:Month>5</b:Month>
    <b:Day>13</b:Day>
    <b:RefOrder>21</b:RefOrder>
  </b:Source>
  <b:Source>
    <b:Tag>Ben13</b:Tag>
    <b:SourceType>Book</b:SourceType>
    <b:Guid>{65ABADB4-90A4-4A59-BC6B-57EB6AC6D03D}</b:Guid>
    <b:Title>Aan de slag met Excel</b:Title>
    <b:Year>2013</b:Year>
    <b:Author>
      <b:Author>
        <b:NameList>
          <b:Person>
            <b:Last>Groenendijk</b:Last>
            <b:First>Ben</b:First>
          </b:Person>
        </b:NameList>
      </b:Author>
    </b:Author>
    <b:City>Rotterdam</b:City>
    <b:Publisher>Uitgevers Den Haag</b:Publisher>
    <b:RefOrder>23</b:RefOrder>
  </b:Source>
  <b:Source>
    <b:Tag>Ste15</b:Tag>
    <b:SourceType>Book</b:SourceType>
    <b:Guid>{B69E0C70-E728-47CC-AF5C-C0253616B1B8}</b:Guid>
    <b:Author>
      <b:Author>
        <b:NameList>
          <b:Person>
            <b:Last>Stephen Chapman</b:Last>
            <b:First>Tony</b:First>
            <b:Middle>Arnold</b:Middle>
          </b:Person>
        </b:NameList>
      </b:Author>
    </b:Author>
    <b:Title>Introduction to Materials Management</b:Title>
    <b:Year>2015</b:Year>
    <b:City>Harlow</b:City>
    <b:Publisher>Pearson Education Limited</b:Publisher>
    <b:RefOrder>13</b:RefOrder>
  </b:Source>
  <b:Source>
    <b:Tag>Blo17</b:Tag>
    <b:SourceType>InternetSite</b:SourceType>
    <b:Guid>{030DA26D-A0D9-4B23-A83D-F450C5B80792}</b:Guid>
    <b:Title>Blokker Holding</b:Title>
    <b:Year>2017</b:Year>
    <b:InternetSiteTitle>Website van de Blokker Holding</b:InternetSiteTitle>
    <b:Month>5</b:Month>
    <b:Day>22</b:Day>
    <b:URL>http://www.blokkerholding.nl/over-blokker-holding</b:URL>
    <b:RefOrder>2</b:RefOrder>
  </b:Source>
  <b:Source>
    <b:Tag>Rob17</b:Tag>
    <b:SourceType>Misc</b:SourceType>
    <b:Guid>{F4810DA0-1621-4896-B3F6-D20EDBEF9031}</b:Guid>
    <b:Title>Bedrijfspresentatie</b:Title>
    <b:Year>2017</b:Year>
    <b:Month>4</b:Month>
    <b:Day>3</b:Day>
    <b:CountryRegion>Nederland</b:CountryRegion>
    <b:City>Amsterdam</b:City>
    <b:StateProvince>Zuid-Holland</b:StateProvince>
    <b:Author>
      <b:Author>
        <b:NameList>
          <b:Person>
            <b:Last>Heesen</b:Last>
            <b:First>Rob</b:First>
          </b:Person>
        </b:NameList>
      </b:Author>
    </b:Author>
    <b:RefOrder>6</b:RefOrder>
  </b:Source>
  <b:Source>
    <b:Tag>JEn11</b:Tag>
    <b:SourceType>Report</b:SourceType>
    <b:Guid>{687810D9-D1CB-44B7-BB78-BD8CF30E4DC3}</b:Guid>
    <b:Title>Stakeholdersanalyse als instrument in een onderzoek</b:Title>
    <b:Year>2011</b:Year>
    <b:Author>
      <b:Author>
        <b:NameList>
          <b:Person>
            <b:Last>Engelmans</b:Last>
            <b:First>J.</b:First>
          </b:Person>
        </b:NameList>
      </b:Author>
    </b:Author>
    <b:RefOrder>7</b:RefOrder>
  </b:Source>
  <b:Source>
    <b:Tag>Vis10</b:Tag>
    <b:SourceType>Report</b:SourceType>
    <b:Guid>{3A4387C7-4EC5-4FDC-835A-51754B18C728}</b:Guid>
    <b:Author>
      <b:Author>
        <b:NameList>
          <b:Person>
            <b:Last>Goor</b:Last>
            <b:First>Visser</b:First>
            <b:Middle>&amp; Van</b:Middle>
          </b:Person>
        </b:NameList>
      </b:Author>
    </b:Author>
    <b:Title>Werken met Logistiek</b:Title>
    <b:Year>2010</b:Year>
    <b:Publisher>Noordhoff Uitgevers</b:Publisher>
    <b:City>Groningen</b:City>
    <b:RefOrder>8</b:RefOrder>
  </b:Source>
  <b:Source>
    <b:Tag>Her09</b:Tag>
    <b:SourceType>Book</b:SourceType>
    <b:Guid>{912632C0-C7A9-4981-91BA-C693D6944628}</b:Guid>
    <b:Author>
      <b:Author>
        <b:NameList>
          <b:Person>
            <b:Last>Quaadgras</b:Last>
            <b:First>Herman</b:First>
          </b:Person>
        </b:NameList>
      </b:Author>
    </b:Author>
    <b:Title>Statistiek in Bedrijf</b:Title>
    <b:Year>2009</b:Year>
    <b:Publisher>Noordhoff Uitgevers</b:Publisher>
    <b:RefOrder>12</b:RefOrder>
  </b:Source>
  <b:Source>
    <b:Tag>Nev12</b:Tag>
    <b:SourceType>Report</b:SourceType>
    <b:Guid>{5B70F0D1-80DB-4500-A3D7-EBAF39EB9652}</b:Guid>
    <b:Title>Verschillende Benamingen van Voorraad</b:Title>
    <b:Year>2012</b:Year>
    <b:Author>
      <b:Author>
        <b:NameList>
          <b:Person>
            <b:Last>Nevi</b:Last>
          </b:Person>
        </b:NameList>
      </b:Author>
    </b:Author>
    <b:RefOrder>18</b:RefOrder>
  </b:Source>
  <b:Source>
    <b:Tag>Eri13</b:Tag>
    <b:SourceType>Report</b:SourceType>
    <b:Guid>{53E24F73-B059-4EE7-8796-74F23F7FC2F6}</b:Guid>
    <b:Author>
      <b:Author>
        <b:NameList>
          <b:Person>
            <b:Last>Dielissen</b:Last>
            <b:First>Erik</b:First>
          </b:Person>
        </b:NameList>
      </b:Author>
    </b:Author>
    <b:Title>Accountview op voorraadmanagement</b:Title>
    <b:Year>2013</b:Year>
    <b:Publisher>Veenendaal</b:Publisher>
    <b:RefOrder>15</b:RefOrder>
  </b:Source>
  <b:Source>
    <b:Tag>EPe14</b:Tag>
    <b:SourceType>Report</b:SourceType>
    <b:Guid>{92045D91-047C-4876-A5BE-6E25C9873D86}</b:Guid>
    <b:Author>
      <b:Author>
        <b:NameList>
          <b:Person>
            <b:Last>Pegels</b:Last>
            <b:First>E.</b:First>
          </b:Person>
        </b:NameList>
      </b:Author>
    </b:Author>
    <b:Title>Voorraadbeheersing in retail organisatie</b:Title>
    <b:Year>2014</b:Year>
    <b:RefOrder>17</b:RefOrder>
  </b:Source>
  <b:Source>
    <b:Tag>Pau13</b:Tag>
    <b:SourceType>Report</b:SourceType>
    <b:Guid>{1622C752-4759-474F-9F96-F91ED569FA95}</b:Guid>
    <b:Author>
      <b:Author>
        <b:NameList>
          <b:Person>
            <b:Last>Durlinger</b:Last>
            <b:First>Paul</b:First>
          </b:Person>
        </b:NameList>
      </b:Author>
    </b:Author>
    <b:Title>Effectief Voorraadbeheer</b:Title>
    <b:Year>2013</b:Year>
    <b:RefOrder>19</b:RefOrder>
  </b:Source>
  <b:Source>
    <b:Tag>Den11</b:Tag>
    <b:SourceType>Book</b:SourceType>
    <b:Guid>{9712B105-A7D0-4A33-8AE6-1FD09CA11476}</b:Guid>
    <b:Title>Project Management</b:Title>
    <b:Year>2011</b:Year>
    <b:Publisher>Gower</b:Publisher>
    <b:Author>
      <b:Author>
        <b:NameList>
          <b:Person>
            <b:Last>Lock</b:Last>
            <b:First>Dennis</b:First>
          </b:Person>
        </b:NameList>
      </b:Author>
    </b:Author>
    <b:RefOrder>20</b:RefOrder>
  </b:Source>
  <b:Source>
    <b:Tag>Pau14</b:Tag>
    <b:SourceType>Report</b:SourceType>
    <b:Guid>{1C686A8B-A877-4895-9B86-92871C0275E6}</b:Guid>
    <b:Title>Productie en Voorraadbeheer - Forecasting</b:Title>
    <b:Year>2014</b:Year>
    <b:Author>
      <b:Author>
        <b:NameList>
          <b:Person>
            <b:Last>Durlinger</b:Last>
            <b:First>Paul</b:First>
          </b:Person>
        </b:NameList>
      </b:Author>
    </b:Author>
    <b:RefOrder>34</b:RefOrder>
  </b:Source>
  <b:Source>
    <b:Tag>Inv09</b:Tag>
    <b:SourceType>Book</b:SourceType>
    <b:Guid>{0ACB146D-879C-42DE-A81D-D269423EC23F}</b:Guid>
    <b:Author>
      <b:Author>
        <b:NameList>
          <b:Person>
            <b:Last>Kissler</b:Last>
            <b:First>Ain</b:First>
          </b:Person>
        </b:NameList>
      </b:Author>
    </b:Author>
    <b:Title>Approach, Inventory Management - MIN-MAX</b:Title>
    <b:Year>2009</b:Year>
    <b:RefOrder>35</b:RefOrder>
  </b:Source>
  <b:Source>
    <b:Tag>Jaa16</b:Tag>
    <b:SourceType>Report</b:SourceType>
    <b:Guid>{BCC0EF55-57CD-4AB2-ABFC-653C07DF9F3F}</b:Guid>
    <b:Title>Jaarverslag Blokker Holding</b:Title>
    <b:Year>2016</b:Year>
    <b:City>Amsterdam</b:City>
    <b:RefOrder>1</b:RefOrder>
  </b:Source>
  <b:Source>
    <b:Tag>WFo02</b:Tag>
    <b:SourceType>Report</b:SourceType>
    <b:Guid>{E518A9DB-C914-4A41-8B6D-78BE15E6FBC2}</b:Guid>
    <b:Author>
      <b:Author>
        <b:NameList>
          <b:Person>
            <b:Last>Forrest</b:Last>
            <b:First>W.</b:First>
          </b:Person>
        </b:NameList>
      </b:Author>
    </b:Author>
    <b:Title>Implementing Six Sigma</b:Title>
    <b:Year>2002</b:Year>
    <b:City>United States Of America</b:City>
    <b:RefOrder>10</b:RefOrder>
  </b:Source>
  <b:Source>
    <b:Tag>Wim11</b:Tag>
    <b:SourceType>Report</b:SourceType>
    <b:Guid>{D003B795-602E-4BE2-95B0-62A1A240EFC8}</b:Guid>
    <b:Author>
      <b:Author>
        <b:NameList>
          <b:Person>
            <b:Last>Trooster</b:Last>
            <b:First>Wim</b:First>
          </b:Person>
        </b:NameList>
      </b:Author>
    </b:Author>
    <b:Title>Opzet en Uitvoering van Onderzoek</b:Title>
    <b:Year>2011</b:Year>
    <b:Publisher>Lectoraat ICT en Onderwijsinnovatie</b:Publisher>
    <b:City>Zwolle</b:City>
    <b:RefOrder>22</b:RefOrder>
  </b:Source>
</b:Sources>
</file>

<file path=customXml/itemProps1.xml><?xml version="1.0" encoding="utf-8"?>
<ds:datastoreItem xmlns:ds="http://schemas.openxmlformats.org/officeDocument/2006/customXml" ds:itemID="{D060440F-FB44-4462-8F0E-AE889C8D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57</Pages>
  <Words>33047</Words>
  <Characters>181759</Characters>
  <Application>Microsoft Office Word</Application>
  <DocSecurity>0</DocSecurity>
  <Lines>1514</Lines>
  <Paragraphs>428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Greenery B.V.</Company>
  <LinksUpToDate>false</LinksUpToDate>
  <CharactersWithSpaces>214378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Markestein, A.T. (0879079)</dc:creator>
  <cp:lastModifiedBy>Arjan Markestein</cp:lastModifiedBy>
  <cp:revision>35</cp:revision>
  <cp:lastPrinted>2017-06-07T11:23:00Z</cp:lastPrinted>
  <dcterms:created xsi:type="dcterms:W3CDTF">2017-06-06T11:57:00Z</dcterms:created>
  <dcterms:modified xsi:type="dcterms:W3CDTF">2017-06-07T11:42:00Z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f2ee01a7-a067-3bb5-85da-7ecca148ddd9</vt:lpwstr>
  </property>
  <property fmtid="{D5CDD505-2E9C-101B-9397-08002B2CF9AE}" pid="24" name="Mendeley Citation Style_1">
    <vt:lpwstr>http://www.zotero.org/styles/apa</vt:lpwstr>
  </property>
</Properties>
</file>